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9B401" w14:textId="77777777" w:rsidR="0066447D" w:rsidRPr="00214F3B" w:rsidRDefault="0066447D" w:rsidP="0066447D">
      <w:pPr>
        <w:spacing w:after="200" w:line="276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Pytanie testowe dla asystentów z zakresu prawa cywilnego i postępowania cywilnego</w:t>
      </w:r>
    </w:p>
    <w:p w14:paraId="257B47BB" w14:textId="77777777" w:rsidR="0066447D" w:rsidRPr="00214F3B" w:rsidRDefault="0066447D" w:rsidP="0066447D">
      <w:pPr>
        <w:spacing w:after="0" w:line="276" w:lineRule="auto"/>
        <w:ind w:left="720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057BA1B6" w14:textId="77777777" w:rsidR="0066447D" w:rsidRPr="00214F3B" w:rsidRDefault="0066447D" w:rsidP="0066447D">
      <w:pPr>
        <w:numPr>
          <w:ilvl w:val="0"/>
          <w:numId w:val="6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214F3B">
        <w:rPr>
          <w:rFonts w:eastAsia="Times New Roman" w:cs="Times New Roman"/>
          <w:kern w:val="0"/>
          <w:lang w:eastAsia="pl-PL"/>
          <w14:ligatures w14:val="none"/>
        </w:rPr>
        <w:t>Ubezwłasnowolnioną całkowicie może być:</w:t>
      </w:r>
    </w:p>
    <w:p w14:paraId="72F76F3F" w14:textId="77777777" w:rsidR="0066447D" w:rsidRPr="00214F3B" w:rsidRDefault="0066447D" w:rsidP="0066447D">
      <w:pPr>
        <w:numPr>
          <w:ilvl w:val="0"/>
          <w:numId w:val="7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osoba która ukończyła lat 18;</w:t>
      </w:r>
    </w:p>
    <w:p w14:paraId="1973C391" w14:textId="77777777" w:rsidR="0066447D" w:rsidRPr="00214F3B" w:rsidRDefault="0066447D" w:rsidP="0066447D">
      <w:pPr>
        <w:numPr>
          <w:ilvl w:val="0"/>
          <w:numId w:val="7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osoba która ukończyła lat 13;</w:t>
      </w:r>
    </w:p>
    <w:p w14:paraId="092258F0" w14:textId="77777777" w:rsidR="0066447D" w:rsidRPr="00214F3B" w:rsidRDefault="0066447D" w:rsidP="0066447D">
      <w:pPr>
        <w:numPr>
          <w:ilvl w:val="0"/>
          <w:numId w:val="7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każda osoba fizyczna niezależnie od wieku.</w:t>
      </w:r>
    </w:p>
    <w:p w14:paraId="05BA98B4" w14:textId="77777777" w:rsidR="0066447D" w:rsidRPr="00214F3B" w:rsidRDefault="0066447D" w:rsidP="0066447D">
      <w:pPr>
        <w:spacing w:after="0" w:line="276" w:lineRule="auto"/>
        <w:ind w:left="720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6280D6A1" w14:textId="77777777" w:rsidR="0066447D" w:rsidRPr="00214F3B" w:rsidRDefault="0066447D" w:rsidP="0066447D">
      <w:pPr>
        <w:numPr>
          <w:ilvl w:val="0"/>
          <w:numId w:val="6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Ważność umowy, która została zawarta przez osobę ograniczoną w zdolności do czynności prawnych bez wymaganej zgody jej przedstawiciela ustawowego:</w:t>
      </w:r>
    </w:p>
    <w:p w14:paraId="03B6C2E5" w14:textId="77777777" w:rsidR="0066447D" w:rsidRPr="00214F3B" w:rsidRDefault="0066447D" w:rsidP="0066447D">
      <w:pPr>
        <w:numPr>
          <w:ilvl w:val="0"/>
          <w:numId w:val="8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zależy od potwierdzenia umowy przez przedstawiciela ustawowego tej osoby;</w:t>
      </w:r>
    </w:p>
    <w:p w14:paraId="155F8DF5" w14:textId="77777777" w:rsidR="0066447D" w:rsidRPr="00214F3B" w:rsidRDefault="0066447D" w:rsidP="0066447D">
      <w:pPr>
        <w:numPr>
          <w:ilvl w:val="0"/>
          <w:numId w:val="8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jest bezwzględnie nieważna i nie może zostać następczo potwierdzona przez przedstawiciela ustawowego tej osoby;</w:t>
      </w:r>
    </w:p>
    <w:p w14:paraId="0DD59D6A" w14:textId="77777777" w:rsidR="0066447D" w:rsidRPr="00214F3B" w:rsidRDefault="0066447D" w:rsidP="0066447D">
      <w:pPr>
        <w:numPr>
          <w:ilvl w:val="0"/>
          <w:numId w:val="8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zależy od potwierdzenia przez drugą stronę umowy.</w:t>
      </w:r>
    </w:p>
    <w:p w14:paraId="5704A1D4" w14:textId="77777777" w:rsidR="0066447D" w:rsidRPr="00214F3B" w:rsidRDefault="0066447D" w:rsidP="0066447D">
      <w:pPr>
        <w:spacing w:after="0" w:line="276" w:lineRule="auto"/>
        <w:ind w:left="1080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67C1364D" w14:textId="77777777" w:rsidR="0066447D" w:rsidRPr="00214F3B" w:rsidRDefault="0066447D" w:rsidP="0066447D">
      <w:pPr>
        <w:numPr>
          <w:ilvl w:val="0"/>
          <w:numId w:val="6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214F3B">
        <w:rPr>
          <w:rFonts w:eastAsia="Times New Roman" w:cs="Times New Roman"/>
          <w:kern w:val="0"/>
          <w:lang w:eastAsia="pl-PL"/>
          <w14:ligatures w14:val="none"/>
        </w:rPr>
        <w:t>Biegu przedawnienia nie przerwa:</w:t>
      </w:r>
    </w:p>
    <w:p w14:paraId="7A4D2493" w14:textId="77777777" w:rsidR="0066447D" w:rsidRPr="00214F3B" w:rsidRDefault="0066447D" w:rsidP="0066447D">
      <w:pPr>
        <w:numPr>
          <w:ilvl w:val="0"/>
          <w:numId w:val="23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Times New Roman" w:cs="Times New Roman"/>
          <w:kern w:val="0"/>
          <w:lang w:eastAsia="pl-PL"/>
          <w14:ligatures w14:val="none"/>
        </w:rPr>
        <w:t>wszczęcie mediacji</w:t>
      </w:r>
      <w:r w:rsidRPr="00214F3B">
        <w:rPr>
          <w:rFonts w:eastAsia="Calibri" w:cs="Times New Roman"/>
          <w:kern w:val="0"/>
          <w14:ligatures w14:val="none"/>
        </w:rPr>
        <w:t>;</w:t>
      </w:r>
    </w:p>
    <w:p w14:paraId="7C811E39" w14:textId="77777777" w:rsidR="0066447D" w:rsidRPr="00214F3B" w:rsidRDefault="0066447D" w:rsidP="0066447D">
      <w:pPr>
        <w:numPr>
          <w:ilvl w:val="0"/>
          <w:numId w:val="23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214F3B">
        <w:rPr>
          <w:rFonts w:eastAsia="Times New Roman" w:cs="Times New Roman"/>
          <w:kern w:val="0"/>
          <w:lang w:eastAsia="pl-PL"/>
          <w14:ligatures w14:val="none"/>
        </w:rPr>
        <w:t>pisemne wezwanie dłużnika do spełnienia świadczenia z podpisem notarialnie poświadczonym;</w:t>
      </w:r>
    </w:p>
    <w:p w14:paraId="0071769C" w14:textId="77777777" w:rsidR="0066447D" w:rsidRPr="00214F3B" w:rsidRDefault="0066447D" w:rsidP="0066447D">
      <w:pPr>
        <w:numPr>
          <w:ilvl w:val="0"/>
          <w:numId w:val="23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214F3B">
        <w:rPr>
          <w:rFonts w:eastAsia="Times New Roman" w:cs="Times New Roman"/>
          <w:kern w:val="0"/>
          <w:lang w:eastAsia="pl-PL"/>
          <w14:ligatures w14:val="none"/>
        </w:rPr>
        <w:t>uznanie roszczenia przez osobę, przeciwko której roszczenie przysługuje.</w:t>
      </w:r>
    </w:p>
    <w:p w14:paraId="1BDFE291" w14:textId="77777777" w:rsidR="0066447D" w:rsidRPr="00214F3B" w:rsidRDefault="0066447D" w:rsidP="0066447D">
      <w:pPr>
        <w:spacing w:after="0" w:line="276" w:lineRule="auto"/>
        <w:ind w:left="1080" w:right="0" w:firstLine="0"/>
        <w:contextualSpacing/>
        <w:rPr>
          <w:rFonts w:eastAsia="Times New Roman" w:cs="Times New Roman"/>
          <w:kern w:val="0"/>
          <w:lang w:eastAsia="pl-PL"/>
          <w14:ligatures w14:val="none"/>
        </w:rPr>
      </w:pPr>
    </w:p>
    <w:p w14:paraId="77038860" w14:textId="77777777" w:rsidR="0066447D" w:rsidRPr="00214F3B" w:rsidRDefault="0066447D" w:rsidP="0066447D">
      <w:pPr>
        <w:numPr>
          <w:ilvl w:val="0"/>
          <w:numId w:val="6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214F3B">
        <w:rPr>
          <w:rFonts w:eastAsia="Times New Roman" w:cs="Times New Roman"/>
          <w:kern w:val="0"/>
          <w:lang w:eastAsia="pl-PL"/>
          <w14:ligatures w14:val="none"/>
        </w:rPr>
        <w:t>Ograniczonym prawem rzeczowym jest</w:t>
      </w:r>
      <w:r w:rsidRPr="00214F3B">
        <w:rPr>
          <w:rFonts w:eastAsia="Calibri" w:cs="Times New Roman"/>
          <w:kern w:val="0"/>
          <w14:ligatures w14:val="none"/>
        </w:rPr>
        <w:t>:</w:t>
      </w:r>
    </w:p>
    <w:p w14:paraId="5D93BCF4" w14:textId="77777777" w:rsidR="0066447D" w:rsidRPr="00214F3B" w:rsidRDefault="0066447D" w:rsidP="0066447D">
      <w:pPr>
        <w:numPr>
          <w:ilvl w:val="0"/>
          <w:numId w:val="9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spółdzielcze własnościowe prawo do lokalu;</w:t>
      </w:r>
    </w:p>
    <w:p w14:paraId="07C4B86E" w14:textId="77777777" w:rsidR="0066447D" w:rsidRPr="00214F3B" w:rsidRDefault="0066447D" w:rsidP="0066447D">
      <w:pPr>
        <w:numPr>
          <w:ilvl w:val="0"/>
          <w:numId w:val="9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dożywocie;</w:t>
      </w:r>
    </w:p>
    <w:p w14:paraId="20E41AFF" w14:textId="77777777" w:rsidR="0066447D" w:rsidRPr="00214F3B" w:rsidRDefault="0066447D" w:rsidP="0066447D">
      <w:pPr>
        <w:numPr>
          <w:ilvl w:val="0"/>
          <w:numId w:val="9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dzierżawa.</w:t>
      </w:r>
    </w:p>
    <w:p w14:paraId="69EC639A" w14:textId="77777777" w:rsidR="0066447D" w:rsidRPr="00214F3B" w:rsidRDefault="0066447D" w:rsidP="0066447D">
      <w:pPr>
        <w:spacing w:after="0" w:line="276" w:lineRule="auto"/>
        <w:ind w:left="1068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2CB60947" w14:textId="77777777" w:rsidR="0066447D" w:rsidRPr="00214F3B" w:rsidRDefault="0066447D" w:rsidP="0066447D">
      <w:pPr>
        <w:numPr>
          <w:ilvl w:val="0"/>
          <w:numId w:val="6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214F3B">
        <w:rPr>
          <w:rFonts w:eastAsia="Times New Roman" w:cs="Times New Roman"/>
          <w:kern w:val="0"/>
          <w:lang w:eastAsia="pl-PL"/>
          <w14:ligatures w14:val="none"/>
        </w:rPr>
        <w:t>W razie podziału nieruchomości obciążonej służebność:</w:t>
      </w:r>
    </w:p>
    <w:p w14:paraId="5E8EA5B5" w14:textId="77777777" w:rsidR="0066447D" w:rsidRPr="00214F3B" w:rsidRDefault="0066447D" w:rsidP="0066447D">
      <w:pPr>
        <w:numPr>
          <w:ilvl w:val="0"/>
          <w:numId w:val="10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wygasa;</w:t>
      </w:r>
    </w:p>
    <w:p w14:paraId="21780472" w14:textId="77777777" w:rsidR="0066447D" w:rsidRPr="00214F3B" w:rsidRDefault="0066447D" w:rsidP="0066447D">
      <w:pPr>
        <w:numPr>
          <w:ilvl w:val="0"/>
          <w:numId w:val="10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Times New Roman" w:cs="Times New Roman"/>
          <w:kern w:val="0"/>
          <w:lang w:eastAsia="pl-PL"/>
          <w14:ligatures w14:val="none"/>
        </w:rPr>
        <w:t>utrzymuje się w mocy tylko na tej części utworzonej przez podział nieruchomości co do której była wykonywana</w:t>
      </w:r>
      <w:r w:rsidRPr="00214F3B">
        <w:rPr>
          <w:rFonts w:eastAsia="Calibri" w:cs="Times New Roman"/>
          <w:kern w:val="0"/>
          <w14:ligatures w14:val="none"/>
        </w:rPr>
        <w:t>;</w:t>
      </w:r>
    </w:p>
    <w:p w14:paraId="144F4E47" w14:textId="77777777" w:rsidR="0066447D" w:rsidRPr="00214F3B" w:rsidRDefault="0066447D" w:rsidP="0066447D">
      <w:pPr>
        <w:numPr>
          <w:ilvl w:val="0"/>
          <w:numId w:val="10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214F3B">
        <w:rPr>
          <w:rFonts w:eastAsia="Times New Roman" w:cs="Times New Roman"/>
          <w:kern w:val="0"/>
          <w:lang w:eastAsia="pl-PL"/>
          <w14:ligatures w14:val="none"/>
        </w:rPr>
        <w:t>utrzymuje się w mocy na częściach utworzonych przez podział.</w:t>
      </w:r>
    </w:p>
    <w:p w14:paraId="417AAA7F" w14:textId="77777777" w:rsidR="0066447D" w:rsidRPr="00214F3B" w:rsidRDefault="0066447D" w:rsidP="0066447D">
      <w:pPr>
        <w:spacing w:after="0" w:line="276" w:lineRule="auto"/>
        <w:ind w:left="1080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19EBA687" w14:textId="77777777" w:rsidR="0066447D" w:rsidRPr="00214F3B" w:rsidRDefault="0066447D" w:rsidP="0066447D">
      <w:pPr>
        <w:numPr>
          <w:ilvl w:val="0"/>
          <w:numId w:val="6"/>
        </w:numPr>
        <w:spacing w:after="0" w:line="276" w:lineRule="auto"/>
        <w:ind w:right="0" w:hanging="294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214F3B">
        <w:rPr>
          <w:rFonts w:eastAsia="Times New Roman" w:cs="Times New Roman"/>
          <w:kern w:val="0"/>
          <w:lang w:eastAsia="pl-PL"/>
          <w14:ligatures w14:val="none"/>
        </w:rPr>
        <w:t>Mogą być umorzone przez potrącenie wierzytelności:</w:t>
      </w:r>
    </w:p>
    <w:p w14:paraId="00603B19" w14:textId="77777777" w:rsidR="0066447D" w:rsidRPr="00214F3B" w:rsidRDefault="0066447D" w:rsidP="0066447D">
      <w:pPr>
        <w:numPr>
          <w:ilvl w:val="0"/>
          <w:numId w:val="11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nieulegające zajęciu;</w:t>
      </w:r>
    </w:p>
    <w:p w14:paraId="06C7EE73" w14:textId="77777777" w:rsidR="0066447D" w:rsidRPr="00214F3B" w:rsidRDefault="0066447D" w:rsidP="0066447D">
      <w:pPr>
        <w:numPr>
          <w:ilvl w:val="0"/>
          <w:numId w:val="11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Times New Roman" w:cs="Times New Roman"/>
          <w:kern w:val="0"/>
          <w:lang w:eastAsia="pl-PL"/>
          <w14:ligatures w14:val="none"/>
        </w:rPr>
        <w:t>wynikające z czynów niedozwolonych</w:t>
      </w:r>
      <w:r w:rsidRPr="00214F3B">
        <w:rPr>
          <w:rFonts w:eastAsia="Calibri" w:cs="Times New Roman"/>
          <w:kern w:val="0"/>
          <w14:ligatures w14:val="none"/>
        </w:rPr>
        <w:t>;</w:t>
      </w:r>
    </w:p>
    <w:p w14:paraId="3F136661" w14:textId="77777777" w:rsidR="0066447D" w:rsidRPr="00214F3B" w:rsidRDefault="0066447D" w:rsidP="0066447D">
      <w:pPr>
        <w:numPr>
          <w:ilvl w:val="0"/>
          <w:numId w:val="11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214F3B">
        <w:rPr>
          <w:rFonts w:eastAsia="Times New Roman" w:cs="Times New Roman"/>
          <w:kern w:val="0"/>
          <w:lang w:eastAsia="pl-PL"/>
          <w14:ligatures w14:val="none"/>
        </w:rPr>
        <w:t>przedawnione jeżeli w chwili, gdy potrącenie stało się możliwe, przedawnienie jeszcze nie nastąpiło.</w:t>
      </w:r>
    </w:p>
    <w:p w14:paraId="664B6CB8" w14:textId="77777777" w:rsidR="0066447D" w:rsidRPr="00214F3B" w:rsidRDefault="0066447D" w:rsidP="0066447D">
      <w:pPr>
        <w:spacing w:after="0" w:line="276" w:lineRule="auto"/>
        <w:ind w:left="0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7696C96C" w14:textId="77777777" w:rsidR="0066447D" w:rsidRPr="00214F3B" w:rsidRDefault="0066447D" w:rsidP="0066447D">
      <w:pPr>
        <w:numPr>
          <w:ilvl w:val="0"/>
          <w:numId w:val="6"/>
        </w:numPr>
        <w:spacing w:after="0" w:line="276" w:lineRule="auto"/>
        <w:ind w:right="0" w:hanging="294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214F3B">
        <w:rPr>
          <w:rFonts w:eastAsia="Times New Roman" w:cs="Times New Roman"/>
          <w:kern w:val="0"/>
          <w:lang w:eastAsia="pl-PL"/>
          <w14:ligatures w14:val="none"/>
        </w:rPr>
        <w:t>W braku odmiennej umowy przyjmującemu zamówienie przy umowie o dzieło należy się wynagrodzenie w chwili</w:t>
      </w:r>
      <w:r w:rsidRPr="00214F3B">
        <w:rPr>
          <w:rFonts w:eastAsia="Calibri" w:cs="Times New Roman"/>
          <w:kern w:val="0"/>
          <w14:ligatures w14:val="none"/>
        </w:rPr>
        <w:t>:</w:t>
      </w:r>
    </w:p>
    <w:p w14:paraId="11BA3ABC" w14:textId="77777777" w:rsidR="0066447D" w:rsidRPr="00214F3B" w:rsidRDefault="0066447D" w:rsidP="0066447D">
      <w:pPr>
        <w:numPr>
          <w:ilvl w:val="0"/>
          <w:numId w:val="12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przyjęcia zamówienia;</w:t>
      </w:r>
    </w:p>
    <w:p w14:paraId="306BF392" w14:textId="77777777" w:rsidR="0066447D" w:rsidRPr="00214F3B" w:rsidRDefault="0066447D" w:rsidP="0066447D">
      <w:pPr>
        <w:numPr>
          <w:ilvl w:val="0"/>
          <w:numId w:val="12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Times New Roman" w:cs="Times New Roman"/>
          <w:kern w:val="0"/>
          <w:lang w:eastAsia="pl-PL"/>
          <w14:ligatures w14:val="none"/>
        </w:rPr>
        <w:t>oddania dzieła</w:t>
      </w:r>
      <w:r w:rsidRPr="00214F3B">
        <w:rPr>
          <w:rFonts w:eastAsia="Calibri" w:cs="Times New Roman"/>
          <w:kern w:val="0"/>
          <w14:ligatures w14:val="none"/>
        </w:rPr>
        <w:t>;</w:t>
      </w:r>
    </w:p>
    <w:p w14:paraId="386C0780" w14:textId="77777777" w:rsidR="0066447D" w:rsidRPr="00214F3B" w:rsidRDefault="0066447D" w:rsidP="0066447D">
      <w:pPr>
        <w:numPr>
          <w:ilvl w:val="0"/>
          <w:numId w:val="12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wezwania zamawiającego przez przyjmującego do odbioru dzieła.</w:t>
      </w:r>
    </w:p>
    <w:p w14:paraId="23687CB6" w14:textId="77777777" w:rsidR="0066447D" w:rsidRPr="00214F3B" w:rsidRDefault="0066447D" w:rsidP="0066447D">
      <w:pPr>
        <w:spacing w:after="0" w:line="276" w:lineRule="auto"/>
        <w:ind w:left="1068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7A852955" w14:textId="77777777" w:rsidR="0066447D" w:rsidRPr="00214F3B" w:rsidRDefault="0066447D" w:rsidP="0066447D">
      <w:pPr>
        <w:numPr>
          <w:ilvl w:val="0"/>
          <w:numId w:val="6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214F3B">
        <w:rPr>
          <w:rFonts w:eastAsia="Times New Roman" w:cs="Times New Roman"/>
          <w:kern w:val="0"/>
          <w:lang w:eastAsia="pl-PL"/>
          <w14:ligatures w14:val="none"/>
        </w:rPr>
        <w:lastRenderedPageBreak/>
        <w:t>Testament jest nieważny gdy:</w:t>
      </w:r>
    </w:p>
    <w:p w14:paraId="618F8C33" w14:textId="77777777" w:rsidR="0066447D" w:rsidRPr="00214F3B" w:rsidRDefault="0066447D" w:rsidP="0066447D">
      <w:pPr>
        <w:numPr>
          <w:ilvl w:val="0"/>
          <w:numId w:val="13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Times New Roman" w:cs="Times New Roman"/>
          <w:kern w:val="0"/>
          <w:lang w:eastAsia="pl-PL"/>
          <w14:ligatures w14:val="none"/>
        </w:rPr>
        <w:t>spadkodawca powołał spadkobiercę tylko do części spadku;</w:t>
      </w:r>
    </w:p>
    <w:p w14:paraId="5B027723" w14:textId="77777777" w:rsidR="0066447D" w:rsidRPr="00214F3B" w:rsidRDefault="0066447D" w:rsidP="0066447D">
      <w:pPr>
        <w:numPr>
          <w:ilvl w:val="0"/>
          <w:numId w:val="13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zawiera rozrządzenia więcej niż jednego spadkodawcy;</w:t>
      </w:r>
    </w:p>
    <w:p w14:paraId="08A1682A" w14:textId="77777777" w:rsidR="0066447D" w:rsidRPr="00214F3B" w:rsidRDefault="0066447D" w:rsidP="0066447D">
      <w:pPr>
        <w:numPr>
          <w:ilvl w:val="0"/>
          <w:numId w:val="13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zawiera zapis zwykły uczyniony pod warunkiem.</w:t>
      </w:r>
    </w:p>
    <w:p w14:paraId="3325BCB2" w14:textId="77777777" w:rsidR="0066447D" w:rsidRPr="00214F3B" w:rsidRDefault="0066447D" w:rsidP="0066447D">
      <w:pPr>
        <w:spacing w:after="0" w:line="276" w:lineRule="auto"/>
        <w:ind w:left="1080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49C4BD4C" w14:textId="77777777" w:rsidR="0066447D" w:rsidRPr="00214F3B" w:rsidRDefault="0066447D" w:rsidP="0066447D">
      <w:pPr>
        <w:numPr>
          <w:ilvl w:val="0"/>
          <w:numId w:val="6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214F3B">
        <w:rPr>
          <w:rFonts w:eastAsia="Times New Roman" w:cs="Times New Roman"/>
          <w:kern w:val="0"/>
          <w:lang w:eastAsia="pl-PL"/>
          <w14:ligatures w14:val="none"/>
        </w:rPr>
        <w:t>Uprawnionym do zachowku nie jest (nie są)</w:t>
      </w:r>
      <w:r w:rsidRPr="00214F3B">
        <w:rPr>
          <w:rFonts w:eastAsia="Calibri" w:cs="Times New Roman"/>
          <w:kern w:val="0"/>
          <w14:ligatures w14:val="none"/>
        </w:rPr>
        <w:t>:</w:t>
      </w:r>
    </w:p>
    <w:p w14:paraId="1B9EF523" w14:textId="77777777" w:rsidR="0066447D" w:rsidRPr="00214F3B" w:rsidRDefault="0066447D" w:rsidP="0066447D">
      <w:pPr>
        <w:numPr>
          <w:ilvl w:val="0"/>
          <w:numId w:val="14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rodzeństwo;</w:t>
      </w:r>
    </w:p>
    <w:p w14:paraId="3C2F021A" w14:textId="77777777" w:rsidR="0066447D" w:rsidRPr="00214F3B" w:rsidRDefault="0066447D" w:rsidP="0066447D">
      <w:pPr>
        <w:numPr>
          <w:ilvl w:val="0"/>
          <w:numId w:val="14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Times New Roman" w:cs="Times New Roman"/>
          <w:kern w:val="0"/>
          <w:lang w:eastAsia="pl-PL"/>
          <w14:ligatures w14:val="none"/>
        </w:rPr>
        <w:t>małżonek</w:t>
      </w:r>
      <w:r w:rsidRPr="00214F3B">
        <w:rPr>
          <w:rFonts w:eastAsia="Calibri" w:cs="Times New Roman"/>
          <w:kern w:val="0"/>
          <w14:ligatures w14:val="none"/>
        </w:rPr>
        <w:t>;</w:t>
      </w:r>
    </w:p>
    <w:p w14:paraId="727076BC" w14:textId="77777777" w:rsidR="0066447D" w:rsidRPr="00214F3B" w:rsidRDefault="0066447D" w:rsidP="0066447D">
      <w:pPr>
        <w:numPr>
          <w:ilvl w:val="0"/>
          <w:numId w:val="14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rodzice.</w:t>
      </w:r>
    </w:p>
    <w:p w14:paraId="5F87FB96" w14:textId="77777777" w:rsidR="0066447D" w:rsidRPr="00214F3B" w:rsidRDefault="0066447D" w:rsidP="0066447D">
      <w:pPr>
        <w:spacing w:after="0" w:line="276" w:lineRule="auto"/>
        <w:ind w:left="1080" w:right="0" w:firstLine="0"/>
        <w:contextualSpacing/>
        <w:rPr>
          <w:rFonts w:eastAsia="Calibri" w:cs="Times New Roman"/>
          <w:kern w:val="0"/>
          <w:u w:val="single"/>
          <w14:ligatures w14:val="none"/>
        </w:rPr>
      </w:pPr>
    </w:p>
    <w:p w14:paraId="7ECB9BE7" w14:textId="77777777" w:rsidR="0066447D" w:rsidRPr="00214F3B" w:rsidRDefault="0066447D" w:rsidP="0066447D">
      <w:pPr>
        <w:numPr>
          <w:ilvl w:val="0"/>
          <w:numId w:val="6"/>
        </w:numPr>
        <w:spacing w:after="0" w:line="276" w:lineRule="auto"/>
        <w:ind w:left="567"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214F3B">
        <w:rPr>
          <w:rFonts w:eastAsia="Times New Roman" w:cs="Times New Roman"/>
          <w:kern w:val="0"/>
          <w:lang w:eastAsia="pl-PL"/>
          <w14:ligatures w14:val="none"/>
        </w:rPr>
        <w:t xml:space="preserve">Przeciwko wstąpieniu do sprawy interwenienta ubocznego można złożyć: </w:t>
      </w:r>
    </w:p>
    <w:p w14:paraId="6428FB21" w14:textId="77777777" w:rsidR="0066447D" w:rsidRPr="00214F3B" w:rsidRDefault="0066447D" w:rsidP="0066447D">
      <w:pPr>
        <w:numPr>
          <w:ilvl w:val="0"/>
          <w:numId w:val="15"/>
        </w:numPr>
        <w:spacing w:after="0" w:line="276" w:lineRule="auto"/>
        <w:ind w:right="0"/>
        <w:contextualSpacing/>
        <w:rPr>
          <w:rFonts w:eastAsia="Calibri" w:cs="Times New Roman"/>
          <w:kern w:val="0"/>
          <w:u w:val="single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zażalenie;</w:t>
      </w:r>
    </w:p>
    <w:p w14:paraId="133717E7" w14:textId="77777777" w:rsidR="0066447D" w:rsidRPr="00214F3B" w:rsidRDefault="0066447D" w:rsidP="0066447D">
      <w:pPr>
        <w:numPr>
          <w:ilvl w:val="0"/>
          <w:numId w:val="15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opozycję;</w:t>
      </w:r>
    </w:p>
    <w:p w14:paraId="439CB682" w14:textId="77777777" w:rsidR="0066447D" w:rsidRPr="00214F3B" w:rsidRDefault="0066447D" w:rsidP="0066447D">
      <w:pPr>
        <w:numPr>
          <w:ilvl w:val="0"/>
          <w:numId w:val="15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zarzuty.</w:t>
      </w:r>
    </w:p>
    <w:p w14:paraId="6E127EE7" w14:textId="77777777" w:rsidR="0066447D" w:rsidRPr="00214F3B" w:rsidRDefault="0066447D" w:rsidP="0066447D">
      <w:pPr>
        <w:spacing w:after="0" w:line="276" w:lineRule="auto"/>
        <w:ind w:left="1080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569B506A" w14:textId="77777777" w:rsidR="0066447D" w:rsidRPr="00214F3B" w:rsidRDefault="0066447D" w:rsidP="0066447D">
      <w:pPr>
        <w:numPr>
          <w:ilvl w:val="0"/>
          <w:numId w:val="6"/>
        </w:numPr>
        <w:spacing w:after="0" w:line="276" w:lineRule="auto"/>
        <w:ind w:left="567"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214F3B">
        <w:rPr>
          <w:rFonts w:eastAsia="Times New Roman" w:cs="Times New Roman"/>
          <w:kern w:val="0"/>
          <w:lang w:eastAsia="pl-PL"/>
          <w14:ligatures w14:val="none"/>
        </w:rPr>
        <w:t>Podczas zawieszenia postępowania sąd może:</w:t>
      </w:r>
    </w:p>
    <w:p w14:paraId="1F68CCF3" w14:textId="77777777" w:rsidR="0066447D" w:rsidRPr="00214F3B" w:rsidRDefault="0066447D" w:rsidP="0066447D">
      <w:pPr>
        <w:numPr>
          <w:ilvl w:val="0"/>
          <w:numId w:val="16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skierować strony do mediacji;</w:t>
      </w:r>
    </w:p>
    <w:p w14:paraId="128B42F9" w14:textId="77777777" w:rsidR="0066447D" w:rsidRPr="00214F3B" w:rsidRDefault="0066447D" w:rsidP="0066447D">
      <w:pPr>
        <w:numPr>
          <w:ilvl w:val="0"/>
          <w:numId w:val="16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wyznaczyć posiedzenie przygotowawcze;</w:t>
      </w:r>
    </w:p>
    <w:p w14:paraId="039502E2" w14:textId="77777777" w:rsidR="0066447D" w:rsidRPr="00214F3B" w:rsidRDefault="0066447D" w:rsidP="0066447D">
      <w:pPr>
        <w:numPr>
          <w:ilvl w:val="0"/>
          <w:numId w:val="16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zabezpieczyć powództwo.</w:t>
      </w:r>
    </w:p>
    <w:p w14:paraId="069C42F7" w14:textId="77777777" w:rsidR="0066447D" w:rsidRPr="00214F3B" w:rsidRDefault="0066447D" w:rsidP="0066447D">
      <w:pPr>
        <w:spacing w:after="0" w:line="276" w:lineRule="auto"/>
        <w:ind w:left="1080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33C1AD50" w14:textId="77777777" w:rsidR="0066447D" w:rsidRPr="00214F3B" w:rsidRDefault="0066447D" w:rsidP="0066447D">
      <w:pPr>
        <w:numPr>
          <w:ilvl w:val="0"/>
          <w:numId w:val="6"/>
        </w:numPr>
        <w:spacing w:after="0" w:line="276" w:lineRule="auto"/>
        <w:ind w:left="567"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Od wydanego przez sąd drugiej instancji prawomocnego wyroku służy:</w:t>
      </w:r>
    </w:p>
    <w:p w14:paraId="282296A7" w14:textId="77777777" w:rsidR="0066447D" w:rsidRPr="00214F3B" w:rsidRDefault="0066447D" w:rsidP="0066447D">
      <w:pPr>
        <w:numPr>
          <w:ilvl w:val="0"/>
          <w:numId w:val="17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kasacja;</w:t>
      </w:r>
    </w:p>
    <w:p w14:paraId="51FA4E2C" w14:textId="77777777" w:rsidR="0066447D" w:rsidRPr="00214F3B" w:rsidRDefault="0066447D" w:rsidP="0066447D">
      <w:pPr>
        <w:numPr>
          <w:ilvl w:val="0"/>
          <w:numId w:val="17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skarga kasacyjna;</w:t>
      </w:r>
    </w:p>
    <w:p w14:paraId="0A95CF18" w14:textId="77777777" w:rsidR="0066447D" w:rsidRPr="00214F3B" w:rsidRDefault="0066447D" w:rsidP="0066447D">
      <w:pPr>
        <w:numPr>
          <w:ilvl w:val="0"/>
          <w:numId w:val="17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rewizja nadzwyczajna.</w:t>
      </w:r>
    </w:p>
    <w:p w14:paraId="30368EC8" w14:textId="77777777" w:rsidR="0066447D" w:rsidRPr="00214F3B" w:rsidRDefault="0066447D" w:rsidP="0066447D">
      <w:pPr>
        <w:spacing w:after="0" w:line="276" w:lineRule="auto"/>
        <w:ind w:left="1080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381057F0" w14:textId="77777777" w:rsidR="0066447D" w:rsidRPr="00214F3B" w:rsidRDefault="0066447D" w:rsidP="0066447D">
      <w:pPr>
        <w:spacing w:after="0" w:line="276" w:lineRule="auto"/>
        <w:ind w:left="1080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660A5E63" w14:textId="77777777" w:rsidR="0066447D" w:rsidRPr="00214F3B" w:rsidRDefault="0066447D" w:rsidP="0066447D">
      <w:pPr>
        <w:spacing w:after="0" w:line="276" w:lineRule="auto"/>
        <w:ind w:left="1080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36D3F1C1" w14:textId="77777777" w:rsidR="0066447D" w:rsidRPr="00214F3B" w:rsidRDefault="0066447D" w:rsidP="0066447D">
      <w:pPr>
        <w:numPr>
          <w:ilvl w:val="0"/>
          <w:numId w:val="6"/>
        </w:numPr>
        <w:spacing w:after="0" w:line="276" w:lineRule="auto"/>
        <w:ind w:left="567"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214F3B">
        <w:rPr>
          <w:rFonts w:eastAsia="Times New Roman" w:cs="Times New Roman"/>
          <w:kern w:val="0"/>
          <w:lang w:eastAsia="pl-PL"/>
          <w14:ligatures w14:val="none"/>
        </w:rPr>
        <w:t xml:space="preserve"> Sąd odrzuci pozew gdy:</w:t>
      </w:r>
    </w:p>
    <w:p w14:paraId="7BEE4144" w14:textId="77777777" w:rsidR="0066447D" w:rsidRPr="00214F3B" w:rsidRDefault="0066447D" w:rsidP="0066447D">
      <w:pPr>
        <w:numPr>
          <w:ilvl w:val="0"/>
          <w:numId w:val="18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stwierdzi swą niewłaściwość rzeczową;</w:t>
      </w:r>
    </w:p>
    <w:p w14:paraId="7E4ACAD4" w14:textId="77777777" w:rsidR="0066447D" w:rsidRPr="00214F3B" w:rsidRDefault="0066447D" w:rsidP="0066447D">
      <w:pPr>
        <w:numPr>
          <w:ilvl w:val="0"/>
          <w:numId w:val="18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roszczenie powoda jest przedawnione;</w:t>
      </w:r>
    </w:p>
    <w:p w14:paraId="16543468" w14:textId="77777777" w:rsidR="0066447D" w:rsidRPr="00214F3B" w:rsidRDefault="0066447D" w:rsidP="0066447D">
      <w:pPr>
        <w:numPr>
          <w:ilvl w:val="0"/>
          <w:numId w:val="18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droga sądowa jest niedopuszczalna.</w:t>
      </w:r>
    </w:p>
    <w:p w14:paraId="376B4A54" w14:textId="77777777" w:rsidR="0066447D" w:rsidRPr="00214F3B" w:rsidRDefault="0066447D" w:rsidP="0066447D">
      <w:pPr>
        <w:spacing w:after="0" w:line="276" w:lineRule="auto"/>
        <w:ind w:left="1080" w:right="0" w:firstLine="0"/>
        <w:contextualSpacing/>
        <w:rPr>
          <w:rFonts w:eastAsia="Calibri" w:cs="Times New Roman"/>
          <w:kern w:val="0"/>
          <w:u w:val="single"/>
          <w14:ligatures w14:val="none"/>
        </w:rPr>
      </w:pPr>
    </w:p>
    <w:p w14:paraId="2A0F5C79" w14:textId="77777777" w:rsidR="0066447D" w:rsidRPr="00214F3B" w:rsidRDefault="0066447D" w:rsidP="0066447D">
      <w:pPr>
        <w:numPr>
          <w:ilvl w:val="0"/>
          <w:numId w:val="6"/>
        </w:numPr>
        <w:spacing w:after="0" w:line="276" w:lineRule="auto"/>
        <w:ind w:left="567"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 xml:space="preserve"> Apelacja od wyroku sądu pierwszej instancji złożona bez uprzedniego żądania uzasadnienia wyroku:</w:t>
      </w:r>
    </w:p>
    <w:p w14:paraId="2A5B4D46" w14:textId="77777777" w:rsidR="0066447D" w:rsidRPr="00214F3B" w:rsidRDefault="0066447D" w:rsidP="0066447D">
      <w:pPr>
        <w:numPr>
          <w:ilvl w:val="0"/>
          <w:numId w:val="19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podlega odrzuceniu;</w:t>
      </w:r>
    </w:p>
    <w:p w14:paraId="0BB03C91" w14:textId="77777777" w:rsidR="0066447D" w:rsidRPr="00214F3B" w:rsidRDefault="0066447D" w:rsidP="0066447D">
      <w:pPr>
        <w:numPr>
          <w:ilvl w:val="0"/>
          <w:numId w:val="19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jest skuteczna, o ile wniesiono ją w terminie 14 dni od upływu terminu do żądania uzasadnienia wyroku;</w:t>
      </w:r>
    </w:p>
    <w:p w14:paraId="03103AC1" w14:textId="77777777" w:rsidR="0066447D" w:rsidRPr="00214F3B" w:rsidRDefault="0066447D" w:rsidP="0066447D">
      <w:pPr>
        <w:numPr>
          <w:ilvl w:val="0"/>
          <w:numId w:val="19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podlega wezwaniu strony do złożenia wniosku o uzasadnienie wyroku w terminie 7 dni pod rygorem odrzucenia apelacji.</w:t>
      </w:r>
    </w:p>
    <w:p w14:paraId="20AABACF" w14:textId="77777777" w:rsidR="0066447D" w:rsidRPr="00214F3B" w:rsidRDefault="0066447D" w:rsidP="0066447D">
      <w:pPr>
        <w:spacing w:after="0" w:line="276" w:lineRule="auto"/>
        <w:ind w:left="1080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50CD4F9F" w14:textId="77777777" w:rsidR="0066447D" w:rsidRPr="00214F3B" w:rsidRDefault="0066447D" w:rsidP="0066447D">
      <w:pPr>
        <w:numPr>
          <w:ilvl w:val="0"/>
          <w:numId w:val="6"/>
        </w:numPr>
        <w:spacing w:after="0" w:line="276" w:lineRule="auto"/>
        <w:ind w:left="567"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214F3B">
        <w:rPr>
          <w:rFonts w:eastAsia="Times New Roman" w:cs="Times New Roman"/>
          <w:kern w:val="0"/>
          <w:lang w:eastAsia="pl-PL"/>
          <w14:ligatures w14:val="none"/>
        </w:rPr>
        <w:t>Referendarz sądowy nie jest uprawniony do</w:t>
      </w:r>
      <w:r w:rsidRPr="00214F3B">
        <w:rPr>
          <w:rFonts w:eastAsia="Calibri" w:cs="Times New Roman"/>
          <w:kern w:val="0"/>
          <w14:ligatures w14:val="none"/>
        </w:rPr>
        <w:t>:</w:t>
      </w:r>
    </w:p>
    <w:p w14:paraId="6F746EFC" w14:textId="77777777" w:rsidR="0066447D" w:rsidRPr="00214F3B" w:rsidRDefault="0066447D" w:rsidP="0066447D">
      <w:pPr>
        <w:numPr>
          <w:ilvl w:val="0"/>
          <w:numId w:val="20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wydania nakazu zapłaty w postępowaniu upominawczym;</w:t>
      </w:r>
    </w:p>
    <w:p w14:paraId="60D2ACC9" w14:textId="77777777" w:rsidR="0066447D" w:rsidRPr="00214F3B" w:rsidRDefault="0066447D" w:rsidP="0066447D">
      <w:pPr>
        <w:numPr>
          <w:ilvl w:val="0"/>
          <w:numId w:val="20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wydania nakazu zapłaty w postępowaniu nakazowym;</w:t>
      </w:r>
    </w:p>
    <w:p w14:paraId="0D3B82F3" w14:textId="77777777" w:rsidR="0066447D" w:rsidRPr="00214F3B" w:rsidRDefault="0066447D" w:rsidP="0066447D">
      <w:pPr>
        <w:numPr>
          <w:ilvl w:val="0"/>
          <w:numId w:val="20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rozpoznania wniosku o zabezpieczenie powództwa.</w:t>
      </w:r>
    </w:p>
    <w:p w14:paraId="3F1B5548" w14:textId="77777777" w:rsidR="0066447D" w:rsidRPr="00214F3B" w:rsidRDefault="0066447D" w:rsidP="0066447D">
      <w:pPr>
        <w:spacing w:after="0" w:line="276" w:lineRule="auto"/>
        <w:ind w:left="1080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16A37D0E" w14:textId="77777777" w:rsidR="0066447D" w:rsidRPr="00214F3B" w:rsidRDefault="0066447D" w:rsidP="0066447D">
      <w:pPr>
        <w:numPr>
          <w:ilvl w:val="0"/>
          <w:numId w:val="6"/>
        </w:numPr>
        <w:spacing w:after="0" w:line="276" w:lineRule="auto"/>
        <w:ind w:left="567"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214F3B">
        <w:rPr>
          <w:rFonts w:eastAsia="Times New Roman" w:cs="Times New Roman"/>
          <w:kern w:val="0"/>
          <w:lang w:eastAsia="pl-PL"/>
          <w14:ligatures w14:val="none"/>
        </w:rPr>
        <w:t xml:space="preserve"> Zażalenie do innego składu sądu pierwszej instancji przysługuje na postanowienie tego sądu, którego przedmiotem jest:</w:t>
      </w:r>
    </w:p>
    <w:p w14:paraId="19014A05" w14:textId="77777777" w:rsidR="0066447D" w:rsidRPr="00214F3B" w:rsidRDefault="0066447D" w:rsidP="0066447D">
      <w:pPr>
        <w:numPr>
          <w:ilvl w:val="0"/>
          <w:numId w:val="21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odmowa uzasadnienia orzeczenia;</w:t>
      </w:r>
    </w:p>
    <w:p w14:paraId="618163AD" w14:textId="77777777" w:rsidR="0066447D" w:rsidRPr="00214F3B" w:rsidRDefault="0066447D" w:rsidP="0066447D">
      <w:pPr>
        <w:numPr>
          <w:ilvl w:val="0"/>
          <w:numId w:val="21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odmowa odrzucenia pozwu;</w:t>
      </w:r>
    </w:p>
    <w:p w14:paraId="3BD9D717" w14:textId="77777777" w:rsidR="0066447D" w:rsidRPr="00214F3B" w:rsidRDefault="0066447D" w:rsidP="0066447D">
      <w:pPr>
        <w:numPr>
          <w:ilvl w:val="0"/>
          <w:numId w:val="21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zawieszenie postępowania.</w:t>
      </w:r>
    </w:p>
    <w:p w14:paraId="2F1D4EC5" w14:textId="77777777" w:rsidR="0066447D" w:rsidRPr="00214F3B" w:rsidRDefault="0066447D" w:rsidP="0066447D">
      <w:pPr>
        <w:spacing w:after="0" w:line="276" w:lineRule="auto"/>
        <w:ind w:left="1080" w:right="0" w:firstLine="0"/>
        <w:contextualSpacing/>
        <w:rPr>
          <w:rFonts w:eastAsia="Calibri" w:cs="Times New Roman"/>
          <w:kern w:val="0"/>
          <w:u w:val="single"/>
          <w14:ligatures w14:val="none"/>
        </w:rPr>
      </w:pPr>
    </w:p>
    <w:p w14:paraId="1263A500" w14:textId="77777777" w:rsidR="0066447D" w:rsidRPr="00214F3B" w:rsidRDefault="0066447D" w:rsidP="0066447D">
      <w:pPr>
        <w:numPr>
          <w:ilvl w:val="0"/>
          <w:numId w:val="6"/>
        </w:numPr>
        <w:spacing w:after="0" w:line="276" w:lineRule="auto"/>
        <w:ind w:left="567"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214F3B">
        <w:rPr>
          <w:rFonts w:eastAsia="Times New Roman" w:cs="Times New Roman"/>
          <w:kern w:val="0"/>
          <w:lang w:eastAsia="pl-PL"/>
          <w14:ligatures w14:val="none"/>
        </w:rPr>
        <w:t xml:space="preserve"> Od zarządzenia asystenta sędziego o wezwaniu do uiszczenia opłaty, strona może wnieść:</w:t>
      </w:r>
    </w:p>
    <w:p w14:paraId="13BDA4C7" w14:textId="77777777" w:rsidR="0066447D" w:rsidRPr="00214F3B" w:rsidRDefault="0066447D" w:rsidP="0066447D">
      <w:pPr>
        <w:numPr>
          <w:ilvl w:val="0"/>
          <w:numId w:val="22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214F3B">
        <w:rPr>
          <w:rFonts w:eastAsia="Times New Roman" w:cs="Times New Roman"/>
          <w:kern w:val="0"/>
          <w:lang w:eastAsia="pl-PL"/>
          <w14:ligatures w14:val="none"/>
        </w:rPr>
        <w:t>zastrzeżenie;</w:t>
      </w:r>
    </w:p>
    <w:p w14:paraId="6D672D79" w14:textId="77777777" w:rsidR="0066447D" w:rsidRPr="00214F3B" w:rsidRDefault="0066447D" w:rsidP="0066447D">
      <w:pPr>
        <w:numPr>
          <w:ilvl w:val="0"/>
          <w:numId w:val="22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214F3B">
        <w:rPr>
          <w:rFonts w:eastAsia="Times New Roman" w:cs="Times New Roman"/>
          <w:kern w:val="0"/>
          <w:lang w:eastAsia="pl-PL"/>
          <w14:ligatures w14:val="none"/>
        </w:rPr>
        <w:t>zarzut;</w:t>
      </w:r>
    </w:p>
    <w:p w14:paraId="2A486A3A" w14:textId="77777777" w:rsidR="0066447D" w:rsidRPr="00214F3B" w:rsidRDefault="0066447D" w:rsidP="0066447D">
      <w:pPr>
        <w:numPr>
          <w:ilvl w:val="0"/>
          <w:numId w:val="22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214F3B">
        <w:rPr>
          <w:rFonts w:eastAsia="Times New Roman" w:cs="Times New Roman"/>
          <w:kern w:val="0"/>
          <w:lang w:eastAsia="pl-PL"/>
          <w14:ligatures w14:val="none"/>
        </w:rPr>
        <w:t>sprzeciw.</w:t>
      </w:r>
    </w:p>
    <w:p w14:paraId="372002DF" w14:textId="77777777" w:rsidR="0066447D" w:rsidRPr="00214F3B" w:rsidRDefault="0066447D" w:rsidP="0066447D">
      <w:pPr>
        <w:spacing w:after="0" w:line="276" w:lineRule="auto"/>
        <w:ind w:left="1080" w:right="0" w:firstLine="0"/>
        <w:contextualSpacing/>
        <w:rPr>
          <w:rFonts w:eastAsia="Times New Roman" w:cs="Times New Roman"/>
          <w:kern w:val="0"/>
          <w:lang w:eastAsia="pl-PL"/>
          <w14:ligatures w14:val="none"/>
        </w:rPr>
      </w:pPr>
    </w:p>
    <w:p w14:paraId="621AE9A5" w14:textId="77777777" w:rsidR="0066447D" w:rsidRPr="00214F3B" w:rsidRDefault="0066447D" w:rsidP="0066447D">
      <w:pPr>
        <w:numPr>
          <w:ilvl w:val="0"/>
          <w:numId w:val="6"/>
        </w:numPr>
        <w:spacing w:after="160" w:line="259" w:lineRule="auto"/>
        <w:ind w:left="567"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Spóźniony wniosek o przywrócenie terminu podlega:</w:t>
      </w:r>
    </w:p>
    <w:p w14:paraId="3D824778" w14:textId="77777777" w:rsidR="0066447D" w:rsidRPr="00214F3B" w:rsidRDefault="0066447D" w:rsidP="0066447D">
      <w:pPr>
        <w:numPr>
          <w:ilvl w:val="0"/>
          <w:numId w:val="24"/>
        </w:numPr>
        <w:spacing w:after="160" w:line="259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zwrotowi;</w:t>
      </w:r>
    </w:p>
    <w:p w14:paraId="49FC88FB" w14:textId="77777777" w:rsidR="0066447D" w:rsidRPr="00214F3B" w:rsidRDefault="0066447D" w:rsidP="0066447D">
      <w:pPr>
        <w:numPr>
          <w:ilvl w:val="0"/>
          <w:numId w:val="24"/>
        </w:numPr>
        <w:spacing w:after="160" w:line="259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odrzuceniu;</w:t>
      </w:r>
    </w:p>
    <w:p w14:paraId="781FDC79" w14:textId="77777777" w:rsidR="0066447D" w:rsidRPr="00214F3B" w:rsidRDefault="0066447D" w:rsidP="0066447D">
      <w:pPr>
        <w:numPr>
          <w:ilvl w:val="0"/>
          <w:numId w:val="24"/>
        </w:numPr>
        <w:spacing w:after="160" w:line="259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oddaleniu.</w:t>
      </w:r>
    </w:p>
    <w:p w14:paraId="6C02B14B" w14:textId="77777777" w:rsidR="00B34EC7" w:rsidRPr="00214F3B" w:rsidRDefault="00B34EC7" w:rsidP="0066447D">
      <w:pPr>
        <w:rPr>
          <w:rFonts w:cs="Times New Roman"/>
        </w:rPr>
      </w:pPr>
    </w:p>
    <w:p w14:paraId="53E05E03" w14:textId="77777777" w:rsidR="0066447D" w:rsidRPr="00214F3B" w:rsidRDefault="0066447D" w:rsidP="0066447D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 xml:space="preserve">Miasto Stołeczne Warszawa dnia 16 stycznia 2020 r. wniosło o zasądzenie od Jana Kowalskiego kwoty 270,40 złotych, uiszczając opłatę od pozwu 30 zł. W uzasadnieniu powód wskazał, że domaga się zapłaty opłaty dodatkowej i należności przewozowej za </w:t>
      </w:r>
      <w:bookmarkStart w:id="0" w:name="_Hlk32842588"/>
      <w:r w:rsidRPr="00214F3B">
        <w:rPr>
          <w:rFonts w:eastAsia="Calibri" w:cs="Times New Roman"/>
          <w:kern w:val="0"/>
          <w14:ligatures w14:val="none"/>
        </w:rPr>
        <w:t>korzystanie przez Jana Kowalskiego z komunikacji miejskiej powoda, dnia 17 października 2019 r. linii 175 w Warszawie bez ważnego dokumentu przewozu</w:t>
      </w:r>
      <w:bookmarkEnd w:id="0"/>
      <w:r w:rsidRPr="00214F3B">
        <w:rPr>
          <w:rFonts w:eastAsia="Calibri" w:cs="Times New Roman"/>
          <w:kern w:val="0"/>
          <w14:ligatures w14:val="none"/>
        </w:rPr>
        <w:t xml:space="preserve">. Powód powoływał się na stosowną </w:t>
      </w:r>
      <w:r w:rsidRPr="00214F3B">
        <w:rPr>
          <w:rFonts w:eastAsia="Times New Roman" w:cs="Times New Roman"/>
          <w:kern w:val="0"/>
          <w:lang w:eastAsia="pl-PL"/>
          <w14:ligatures w14:val="none"/>
        </w:rPr>
        <w:t xml:space="preserve">uchwałę rady miasta stołecznego Warszawy w sprawie opłat za usługi przewozowe środkami lokalnego transportu zbiorowego w m.st. Warszawie, z której bezspornie wynikało, że opłata dodatkowa za przejazd bez odpowiedniego dokumentu przewozu wynosiła na dzień 17 października 2019 r. </w:t>
      </w:r>
      <w:r w:rsidRPr="00214F3B">
        <w:rPr>
          <w:rFonts w:eastAsia="Calibri" w:cs="Times New Roman"/>
          <w:kern w:val="0"/>
          <w14:ligatures w14:val="none"/>
        </w:rPr>
        <w:t xml:space="preserve">266,00 złotych, a </w:t>
      </w:r>
      <w:r w:rsidRPr="00214F3B">
        <w:rPr>
          <w:rFonts w:eastAsia="Times New Roman" w:cs="Times New Roman"/>
          <w:kern w:val="0"/>
          <w:lang w:eastAsia="pl-PL"/>
          <w14:ligatures w14:val="none"/>
        </w:rPr>
        <w:t xml:space="preserve">opłata za przejazd biletem jednorazowym „normalnym” 4,40 zł. </w:t>
      </w:r>
      <w:r w:rsidRPr="00214F3B">
        <w:rPr>
          <w:rFonts w:eastAsia="Calibri" w:cs="Times New Roman"/>
          <w:kern w:val="0"/>
          <w14:ligatures w14:val="none"/>
        </w:rPr>
        <w:t>Jako jedyny dowód w sprawie powód złożył sporządzone przez osobę kontrolującą bilety oryginalne wezwanie do zapłaty z dnia 17 października 2019 r. kwoty 270,40 złotych, w tym kwoty 266,00 złotych z tytułu opłaty dodatkowej za przejazd bez biletu oraz 4,40 złotych tytułem należności za przewóz osobie, która poruszała się linią 175. W wezwaniu do zapłaty wpisano następujące dane pasażera: Jan Kowalski, wskazano na imiona jego rodziców, jego datę urodzenia, miejsce zamieszkania i numer dowodu osobistego. Pod wezwaniem znajdował się podpis kontrolera oraz czytelny podpis „Jan Kowalski”.</w:t>
      </w:r>
    </w:p>
    <w:p w14:paraId="6183825D" w14:textId="77777777" w:rsidR="0066447D" w:rsidRPr="00214F3B" w:rsidRDefault="0066447D" w:rsidP="0066447D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Jan Kowalski wniósł o oddalenie powództwa, oświadczył, że nigdy nie podróżował tą linią, a podpis złożony pod wezwaniem do zapłaty nie należy do niego, choć przyznał, że jego dane wskazane w tym wezwaniu się zgadzają.</w:t>
      </w:r>
    </w:p>
    <w:p w14:paraId="0D2D0B7F" w14:textId="77777777" w:rsidR="0066447D" w:rsidRPr="00214F3B" w:rsidRDefault="0066447D" w:rsidP="0066447D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lastRenderedPageBreak/>
        <w:t xml:space="preserve">Powód na rozprawie podtrzymał wcześniejsze stanowisko, podnosząc, że skoro dane pozwanego stwierdzone w wezwaniu są prawdziwe to ten dokument, wystawiony przez upoważnionego przez powoda kontrolera biletów, stanowi dowód tego, że pozwany  korzystał z komunikacji miejskiej dnia 17 października 2019 r. linii 175 w Warszawie bez ważnego dokumentu przewozu, gdyż dane te musiały zostać wpisane do wezwania z dowodu osobistego okazanego przez pozwanego kontrolerowi podczas kontroli biletów. Powód zaprzeczył, że podpis pod wezwaniem nie należy do pozwanego, wskazując że jest to powszechna linia obrony pozwanych w tego typu sprawach, a pozwany nie zgłaszając dowodu z opinii biegłego z zakresu pisma ręcznego na podnoszoną przez siebie okoliczność nie udowodnił jej. Pozwany będąc prawidłowo zawiadomiony o rozprawie nie stawił się na nią bez usprawiedliwienia. </w:t>
      </w:r>
    </w:p>
    <w:p w14:paraId="141EB538" w14:textId="77777777" w:rsidR="0066447D" w:rsidRPr="00214F3B" w:rsidRDefault="0066447D" w:rsidP="0066447D">
      <w:pPr>
        <w:spacing w:after="0" w:line="276" w:lineRule="auto"/>
        <w:ind w:left="0" w:right="0" w:firstLine="0"/>
        <w:rPr>
          <w:rFonts w:eastAsia="Calibri" w:cs="Times New Roman"/>
          <w:kern w:val="0"/>
          <w:u w:val="single"/>
          <w14:ligatures w14:val="none"/>
        </w:rPr>
      </w:pPr>
    </w:p>
    <w:p w14:paraId="791AF404" w14:textId="77777777" w:rsidR="0066447D" w:rsidRPr="00214F3B" w:rsidRDefault="0066447D" w:rsidP="0066447D">
      <w:pPr>
        <w:spacing w:after="0" w:line="276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214F3B">
        <w:rPr>
          <w:rFonts w:eastAsia="Calibri" w:cs="Times New Roman"/>
          <w:kern w:val="0"/>
          <w14:ligatures w14:val="none"/>
        </w:rPr>
        <w:t>Proszę zaprojektować treść orzeczenia oraz sporządzić jego uzasadnienie.</w:t>
      </w:r>
    </w:p>
    <w:p w14:paraId="52EBD9C1" w14:textId="77777777" w:rsidR="0066447D" w:rsidRPr="00214F3B" w:rsidRDefault="0066447D" w:rsidP="0066447D">
      <w:pPr>
        <w:rPr>
          <w:rFonts w:cs="Times New Roman"/>
        </w:rPr>
      </w:pPr>
    </w:p>
    <w:sectPr w:rsidR="0066447D" w:rsidRPr="00214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2A5"/>
    <w:multiLevelType w:val="hybridMultilevel"/>
    <w:tmpl w:val="28E2E2A4"/>
    <w:lvl w:ilvl="0" w:tplc="120CAB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3C7812"/>
    <w:multiLevelType w:val="hybridMultilevel"/>
    <w:tmpl w:val="9F7CD01C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C86AB0"/>
    <w:multiLevelType w:val="hybridMultilevel"/>
    <w:tmpl w:val="092AF91A"/>
    <w:lvl w:ilvl="0" w:tplc="6C08E5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AC1C90"/>
    <w:multiLevelType w:val="hybridMultilevel"/>
    <w:tmpl w:val="CEF07B12"/>
    <w:lvl w:ilvl="0" w:tplc="F02092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99231A"/>
    <w:multiLevelType w:val="hybridMultilevel"/>
    <w:tmpl w:val="455A1FB2"/>
    <w:lvl w:ilvl="0" w:tplc="7B1A04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775B29"/>
    <w:multiLevelType w:val="hybridMultilevel"/>
    <w:tmpl w:val="8AC2A1CA"/>
    <w:lvl w:ilvl="0" w:tplc="0D0E47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A04C0D"/>
    <w:multiLevelType w:val="hybridMultilevel"/>
    <w:tmpl w:val="9A70647C"/>
    <w:lvl w:ilvl="0" w:tplc="32E006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890285"/>
    <w:multiLevelType w:val="hybridMultilevel"/>
    <w:tmpl w:val="051C8388"/>
    <w:lvl w:ilvl="0" w:tplc="350A14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D9C3E32"/>
    <w:multiLevelType w:val="hybridMultilevel"/>
    <w:tmpl w:val="26D4E15A"/>
    <w:lvl w:ilvl="0" w:tplc="BA26EF1A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206DCC"/>
    <w:multiLevelType w:val="hybridMultilevel"/>
    <w:tmpl w:val="A0D0FCC2"/>
    <w:lvl w:ilvl="0" w:tplc="8CE0F2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5917DE"/>
    <w:multiLevelType w:val="hybridMultilevel"/>
    <w:tmpl w:val="0F6A948E"/>
    <w:lvl w:ilvl="0" w:tplc="350A14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DE6E10"/>
    <w:multiLevelType w:val="hybridMultilevel"/>
    <w:tmpl w:val="91A255EC"/>
    <w:lvl w:ilvl="0" w:tplc="E81E87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8EF1071"/>
    <w:multiLevelType w:val="hybridMultilevel"/>
    <w:tmpl w:val="551A2254"/>
    <w:lvl w:ilvl="0" w:tplc="70EA3EBE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00481D"/>
    <w:multiLevelType w:val="hybridMultilevel"/>
    <w:tmpl w:val="0DD0644E"/>
    <w:lvl w:ilvl="0" w:tplc="5D70ECDA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4A4398A"/>
    <w:multiLevelType w:val="hybridMultilevel"/>
    <w:tmpl w:val="DBDAE432"/>
    <w:lvl w:ilvl="0" w:tplc="3B408CE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F753429"/>
    <w:multiLevelType w:val="hybridMultilevel"/>
    <w:tmpl w:val="4E9C2110"/>
    <w:lvl w:ilvl="0" w:tplc="9F560F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034B75"/>
    <w:multiLevelType w:val="hybridMultilevel"/>
    <w:tmpl w:val="2B8AA21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BB351B3"/>
    <w:multiLevelType w:val="hybridMultilevel"/>
    <w:tmpl w:val="2326BB8E"/>
    <w:lvl w:ilvl="0" w:tplc="464093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C9F406A"/>
    <w:multiLevelType w:val="hybridMultilevel"/>
    <w:tmpl w:val="D32E3ED0"/>
    <w:lvl w:ilvl="0" w:tplc="2D4C48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6324">
    <w:abstractNumId w:val="17"/>
  </w:num>
  <w:num w:numId="2" w16cid:durableId="244455794">
    <w:abstractNumId w:val="14"/>
  </w:num>
  <w:num w:numId="3" w16cid:durableId="1722825891">
    <w:abstractNumId w:val="14"/>
  </w:num>
  <w:num w:numId="4" w16cid:durableId="939677841">
    <w:abstractNumId w:val="6"/>
  </w:num>
  <w:num w:numId="5" w16cid:durableId="828248301">
    <w:abstractNumId w:val="9"/>
  </w:num>
  <w:num w:numId="6" w16cid:durableId="1698309661">
    <w:abstractNumId w:val="22"/>
  </w:num>
  <w:num w:numId="7" w16cid:durableId="279535231">
    <w:abstractNumId w:val="7"/>
  </w:num>
  <w:num w:numId="8" w16cid:durableId="296223921">
    <w:abstractNumId w:val="0"/>
  </w:num>
  <w:num w:numId="9" w16cid:durableId="1150554875">
    <w:abstractNumId w:val="20"/>
  </w:num>
  <w:num w:numId="10" w16cid:durableId="565603025">
    <w:abstractNumId w:val="3"/>
  </w:num>
  <w:num w:numId="11" w16cid:durableId="962032257">
    <w:abstractNumId w:val="12"/>
  </w:num>
  <w:num w:numId="12" w16cid:durableId="761612382">
    <w:abstractNumId w:val="1"/>
  </w:num>
  <w:num w:numId="13" w16cid:durableId="384836514">
    <w:abstractNumId w:val="13"/>
  </w:num>
  <w:num w:numId="14" w16cid:durableId="706953029">
    <w:abstractNumId w:val="11"/>
  </w:num>
  <w:num w:numId="15" w16cid:durableId="1436248519">
    <w:abstractNumId w:val="15"/>
  </w:num>
  <w:num w:numId="16" w16cid:durableId="1119227889">
    <w:abstractNumId w:val="21"/>
  </w:num>
  <w:num w:numId="17" w16cid:durableId="2002464560">
    <w:abstractNumId w:val="2"/>
  </w:num>
  <w:num w:numId="18" w16cid:durableId="1553229126">
    <w:abstractNumId w:val="4"/>
  </w:num>
  <w:num w:numId="19" w16cid:durableId="1133214123">
    <w:abstractNumId w:val="10"/>
  </w:num>
  <w:num w:numId="20" w16cid:durableId="653686037">
    <w:abstractNumId w:val="5"/>
  </w:num>
  <w:num w:numId="21" w16cid:durableId="729884545">
    <w:abstractNumId w:val="19"/>
  </w:num>
  <w:num w:numId="22" w16cid:durableId="1455363895">
    <w:abstractNumId w:val="8"/>
  </w:num>
  <w:num w:numId="23" w16cid:durableId="641538573">
    <w:abstractNumId w:val="16"/>
  </w:num>
  <w:num w:numId="24" w16cid:durableId="9473464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47D"/>
    <w:rsid w:val="0017340A"/>
    <w:rsid w:val="001F578F"/>
    <w:rsid w:val="00214F3B"/>
    <w:rsid w:val="003C5056"/>
    <w:rsid w:val="00404812"/>
    <w:rsid w:val="004E23CD"/>
    <w:rsid w:val="0066447D"/>
    <w:rsid w:val="006A53EA"/>
    <w:rsid w:val="00812821"/>
    <w:rsid w:val="00886BAA"/>
    <w:rsid w:val="009A74E1"/>
    <w:rsid w:val="00B34EC7"/>
    <w:rsid w:val="00BB48D1"/>
    <w:rsid w:val="00C32AF7"/>
    <w:rsid w:val="00C66091"/>
    <w:rsid w:val="00D439EA"/>
    <w:rsid w:val="00D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B2A51"/>
  <w15:chartTrackingRefBased/>
  <w15:docId w15:val="{63F0703C-98FB-4C97-A30E-82A982CC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644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4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447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447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447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447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447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447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447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6644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44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447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447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447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447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447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447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447D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44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4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447D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447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44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44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44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447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44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447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44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829</Words>
  <Characters>4974</Characters>
  <Application>Microsoft Office Word</Application>
  <DocSecurity>0</DocSecurity>
  <Lines>41</Lines>
  <Paragraphs>11</Paragraphs>
  <ScaleCrop>false</ScaleCrop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2026-07-22T10:23:00Z</dcterms:created>
  <dcterms:modified xsi:type="dcterms:W3CDTF">2026-07-29T08:42:00Z</dcterms:modified>
</cp:coreProperties>
</file>