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4655" w14:textId="77777777" w:rsidR="004D2387" w:rsidRPr="007256D6" w:rsidRDefault="004D2387" w:rsidP="004D2387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51421ECB" w14:textId="77777777" w:rsidR="004D2387" w:rsidRPr="007256D6" w:rsidRDefault="004D2387" w:rsidP="004D2387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0A42B82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Zgodnie z kodeksem karnym sąd wymierza karę łączną w granicach:</w:t>
      </w:r>
    </w:p>
    <w:p w14:paraId="65260B4B" w14:textId="77777777" w:rsidR="004D2387" w:rsidRPr="007256D6" w:rsidRDefault="004D2387" w:rsidP="004D2387">
      <w:pPr>
        <w:numPr>
          <w:ilvl w:val="0"/>
          <w:numId w:val="2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 xml:space="preserve">od najniższej </w:t>
      </w:r>
      <w:r w:rsidRPr="007256D6">
        <w:rPr>
          <w:rFonts w:eastAsia="Calibri" w:cs="Times New Roman"/>
          <w:color w:val="000000"/>
          <w:kern w:val="0"/>
          <w14:ligatures w14:val="none"/>
        </w:rPr>
        <w:t xml:space="preserve">z kar wymierzonych za poszczególne przestępstwa </w:t>
      </w:r>
      <w:r w:rsidRPr="007256D6">
        <w:rPr>
          <w:rFonts w:eastAsia="Calibri" w:cs="Times New Roman"/>
          <w:kern w:val="0"/>
          <w14:ligatures w14:val="none"/>
        </w:rPr>
        <w:t>do ich sumy</w:t>
      </w:r>
    </w:p>
    <w:p w14:paraId="7F8C19D4" w14:textId="77777777" w:rsidR="004D2387" w:rsidRPr="007256D6" w:rsidRDefault="004D2387" w:rsidP="004D2387">
      <w:pPr>
        <w:numPr>
          <w:ilvl w:val="0"/>
          <w:numId w:val="2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 xml:space="preserve">od najwyższej </w:t>
      </w:r>
      <w:r w:rsidRPr="007256D6">
        <w:rPr>
          <w:rFonts w:eastAsia="Calibri" w:cs="Times New Roman"/>
          <w:color w:val="000000"/>
          <w:kern w:val="0"/>
          <w14:ligatures w14:val="none"/>
        </w:rPr>
        <w:t xml:space="preserve">z kar wymierzonych za poszczególne przestępstwa </w:t>
      </w:r>
      <w:r w:rsidRPr="007256D6">
        <w:rPr>
          <w:rFonts w:eastAsia="Calibri" w:cs="Times New Roman"/>
          <w:kern w:val="0"/>
          <w14:ligatures w14:val="none"/>
        </w:rPr>
        <w:t>do ich  sumy</w:t>
      </w:r>
    </w:p>
    <w:p w14:paraId="3CC7D533" w14:textId="77777777" w:rsidR="004D2387" w:rsidRPr="007256D6" w:rsidRDefault="004D2387" w:rsidP="004D2387">
      <w:pPr>
        <w:numPr>
          <w:ilvl w:val="0"/>
          <w:numId w:val="2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powyżej najwyższej z kar wymierzonych za poszczególne przestępstwa do ich sumy</w:t>
      </w:r>
    </w:p>
    <w:p w14:paraId="594AD0AE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634842C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Nie podlega karze za usiłowanie, kto:</w:t>
      </w:r>
    </w:p>
    <w:p w14:paraId="47BF411C" w14:textId="77777777" w:rsidR="004D2387" w:rsidRPr="007256D6" w:rsidRDefault="004D2387" w:rsidP="004D2387">
      <w:pPr>
        <w:numPr>
          <w:ilvl w:val="0"/>
          <w:numId w:val="14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naprawił wyrządzoną szkodę</w:t>
      </w:r>
    </w:p>
    <w:p w14:paraId="0F31A0B2" w14:textId="77777777" w:rsidR="004D2387" w:rsidRPr="007256D6" w:rsidRDefault="004D2387" w:rsidP="004D2387">
      <w:pPr>
        <w:numPr>
          <w:ilvl w:val="0"/>
          <w:numId w:val="14"/>
        </w:numPr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dobrowolnie odstąpił od dokonania czynu zabronionego lub zapobiegł skutkowi stanowiącemu znamię czynu zabronionego</w:t>
      </w:r>
    </w:p>
    <w:p w14:paraId="7DEE981D" w14:textId="77777777" w:rsidR="004D2387" w:rsidRPr="007256D6" w:rsidRDefault="004D2387" w:rsidP="004D2387">
      <w:pPr>
        <w:numPr>
          <w:ilvl w:val="0"/>
          <w:numId w:val="14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powiadomił organy ścigania o istotnych okolicznościach czynu zabronionego oraz osobie współsprawcy</w:t>
      </w:r>
    </w:p>
    <w:p w14:paraId="454E8D5E" w14:textId="77777777" w:rsidR="004D2387" w:rsidRPr="007256D6" w:rsidRDefault="004D2387" w:rsidP="004D2387">
      <w:pPr>
        <w:spacing w:after="0"/>
        <w:ind w:left="567" w:right="0" w:hanging="425"/>
        <w:jc w:val="left"/>
        <w:rPr>
          <w:rFonts w:eastAsia="Calibri" w:cs="Times New Roman"/>
          <w:kern w:val="0"/>
          <w14:ligatures w14:val="none"/>
        </w:rPr>
      </w:pPr>
    </w:p>
    <w:p w14:paraId="71921A4C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wymierza grzywnę w stawkach dziennych. Najniższa stawka dzienna wynosi obecnie:</w:t>
      </w:r>
    </w:p>
    <w:p w14:paraId="0D07DCEF" w14:textId="77777777" w:rsidR="004D2387" w:rsidRPr="007256D6" w:rsidRDefault="004D2387" w:rsidP="004D2387">
      <w:pPr>
        <w:numPr>
          <w:ilvl w:val="0"/>
          <w:numId w:val="15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nie jest określona</w:t>
      </w:r>
    </w:p>
    <w:p w14:paraId="01B3721A" w14:textId="77777777" w:rsidR="004D2387" w:rsidRPr="007256D6" w:rsidRDefault="004D2387" w:rsidP="004D2387">
      <w:pPr>
        <w:numPr>
          <w:ilvl w:val="0"/>
          <w:numId w:val="15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10 stawek</w:t>
      </w:r>
    </w:p>
    <w:p w14:paraId="5C2D088A" w14:textId="77777777" w:rsidR="004D2387" w:rsidRPr="007256D6" w:rsidRDefault="004D2387" w:rsidP="004D2387">
      <w:pPr>
        <w:numPr>
          <w:ilvl w:val="0"/>
          <w:numId w:val="15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30 stawek</w:t>
      </w:r>
    </w:p>
    <w:p w14:paraId="46AD7FB6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090930FA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Zgodnie z kodeksem karnym za ciąg przestępstw wymierza się:</w:t>
      </w:r>
    </w:p>
    <w:p w14:paraId="40A8A1B7" w14:textId="77777777" w:rsidR="004D2387" w:rsidRPr="007256D6" w:rsidRDefault="004D2387" w:rsidP="004D238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 xml:space="preserve">jedną karę </w:t>
      </w:r>
      <w:r w:rsidRPr="007256D6">
        <w:rPr>
          <w:rFonts w:eastAsia="Calibri" w:cs="Times New Roman"/>
          <w:color w:val="000000"/>
          <w:kern w:val="0"/>
          <w14:ligatures w14:val="none"/>
        </w:rPr>
        <w:t>określoną w przepisie stanowiącym podstawę jej wymiaru dla każdego z przestępstw, w wysokości do górnej granicy ustawowego zagrożenia zwiększonego o połowę</w:t>
      </w:r>
    </w:p>
    <w:p w14:paraId="2050BA7B" w14:textId="77777777" w:rsidR="004D2387" w:rsidRPr="007256D6" w:rsidRDefault="004D2387" w:rsidP="004D238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karę łączną w granicach od najniższej z kar wymierzonych za poszczególne przestępstwa do ich sumy powiększonej o połowę</w:t>
      </w:r>
    </w:p>
    <w:p w14:paraId="540EC1B8" w14:textId="77777777" w:rsidR="004D2387" w:rsidRPr="007256D6" w:rsidRDefault="004D2387" w:rsidP="004D2387">
      <w:pPr>
        <w:numPr>
          <w:ilvl w:val="0"/>
          <w:numId w:val="2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 xml:space="preserve">kary za poszczególne przestępstwa, a następnie karę łączną w wymierzę </w:t>
      </w:r>
      <w:r w:rsidRPr="007256D6">
        <w:rPr>
          <w:rFonts w:eastAsia="Calibri" w:cs="Times New Roman"/>
          <w:color w:val="000000"/>
          <w:kern w:val="0"/>
          <w14:ligatures w14:val="none"/>
        </w:rPr>
        <w:t>powyżej najwyższej z kar wymierzonych za poszczególne przestępstwa do ich sumy</w:t>
      </w:r>
    </w:p>
    <w:p w14:paraId="552AA328" w14:textId="77777777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5FC22446" w14:textId="77777777" w:rsidR="004D2387" w:rsidRPr="007256D6" w:rsidRDefault="004D2387" w:rsidP="004D238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Warunkowe zawieszenie wykonania kary nie jest możliwe wobec:</w:t>
      </w:r>
    </w:p>
    <w:p w14:paraId="35F67D1A" w14:textId="77777777" w:rsidR="004D2387" w:rsidRPr="007256D6" w:rsidRDefault="004D2387" w:rsidP="004D2387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sprawcy przestępstwa z użyciem przemocy na szkodę osoby wspólnie zamieszkującej</w:t>
      </w:r>
    </w:p>
    <w:p w14:paraId="4C2A28F5" w14:textId="77777777" w:rsidR="004D2387" w:rsidRPr="007256D6" w:rsidRDefault="004D2387" w:rsidP="004D2387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sprawcy występku o charakterze chuligańskim</w:t>
      </w:r>
    </w:p>
    <w:p w14:paraId="08722908" w14:textId="77777777" w:rsidR="004D2387" w:rsidRPr="007256D6" w:rsidRDefault="004D2387" w:rsidP="004D2387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sprawcy skazanego wcześniej na karę pozbawienia wolności</w:t>
      </w:r>
    </w:p>
    <w:p w14:paraId="1E9CCC35" w14:textId="77777777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052DEDB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Skazany w warunkach art. 64§2 kk:</w:t>
      </w:r>
    </w:p>
    <w:p w14:paraId="063C239F" w14:textId="77777777" w:rsidR="004D2387" w:rsidRPr="007256D6" w:rsidRDefault="004D2387" w:rsidP="004D2387">
      <w:pPr>
        <w:numPr>
          <w:ilvl w:val="0"/>
          <w:numId w:val="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nie podlega warunkowemu zwolnieniu</w:t>
      </w:r>
    </w:p>
    <w:p w14:paraId="4C2F36BF" w14:textId="77777777" w:rsidR="004D2387" w:rsidRPr="007256D6" w:rsidRDefault="004D2387" w:rsidP="004D2387">
      <w:pPr>
        <w:numPr>
          <w:ilvl w:val="0"/>
          <w:numId w:val="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może zostać warunkowo zwolniony po odbyciu 2/3 kary</w:t>
      </w:r>
    </w:p>
    <w:p w14:paraId="4A541723" w14:textId="77777777" w:rsidR="004D2387" w:rsidRPr="007256D6" w:rsidRDefault="004D2387" w:rsidP="004D2387">
      <w:pPr>
        <w:numPr>
          <w:ilvl w:val="0"/>
          <w:numId w:val="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może zostać warunkowo zwolniony po odbyciu 3/4 kary</w:t>
      </w:r>
    </w:p>
    <w:p w14:paraId="170873EE" w14:textId="77777777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A543F9D" w14:textId="77777777" w:rsidR="004D2387" w:rsidRPr="007256D6" w:rsidRDefault="004D2387" w:rsidP="004D238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na posiedzeniu może wydać wyrok nakazowy w sprawach o wykroczenia, w których wystarczające jest wymierzenie:</w:t>
      </w:r>
    </w:p>
    <w:p w14:paraId="4D192ED2" w14:textId="77777777" w:rsidR="004D2387" w:rsidRPr="007256D6" w:rsidRDefault="004D2387" w:rsidP="004D2387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wyłącznie środka karnego</w:t>
      </w:r>
    </w:p>
    <w:p w14:paraId="5A25FE63" w14:textId="77777777" w:rsidR="004D2387" w:rsidRPr="007256D6" w:rsidRDefault="004D2387" w:rsidP="004D2387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nagany, grzywny albo kary ograniczenia wolności</w:t>
      </w:r>
    </w:p>
    <w:p w14:paraId="7E9CFC78" w14:textId="77777777" w:rsidR="004D2387" w:rsidRPr="007256D6" w:rsidRDefault="004D2387" w:rsidP="004D2387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lastRenderedPageBreak/>
        <w:t>nagany, grzywny, kary ograniczenia wolności albo kary aresztu w wymiarze do 7 dni</w:t>
      </w:r>
    </w:p>
    <w:p w14:paraId="678E85FF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1B771F5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59BBA8A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W aktualnym stanie prawnym osoba u której zawartość alkoholu w 1 dm³ wydychanego powietrza wynosi 26 mg/l, zdolna ponosić odpowiedzialność karną, prowadząc rower po drodze publicznej:</w:t>
      </w:r>
    </w:p>
    <w:p w14:paraId="5250279C" w14:textId="77777777" w:rsidR="004D2387" w:rsidRPr="007256D6" w:rsidRDefault="004D2387" w:rsidP="004D2387">
      <w:pPr>
        <w:numPr>
          <w:ilvl w:val="0"/>
          <w:numId w:val="1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popełnia wykroczenie;</w:t>
      </w:r>
    </w:p>
    <w:p w14:paraId="680C5F97" w14:textId="77777777" w:rsidR="004D2387" w:rsidRPr="007256D6" w:rsidRDefault="004D2387" w:rsidP="004D2387">
      <w:pPr>
        <w:numPr>
          <w:ilvl w:val="0"/>
          <w:numId w:val="1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popełnia występek;</w:t>
      </w:r>
    </w:p>
    <w:p w14:paraId="3DBC0E7B" w14:textId="77777777" w:rsidR="004D2387" w:rsidRPr="007256D6" w:rsidRDefault="004D2387" w:rsidP="004D2387">
      <w:pPr>
        <w:numPr>
          <w:ilvl w:val="0"/>
          <w:numId w:val="1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naraża się na odpowiedzialność administracyjną</w:t>
      </w:r>
    </w:p>
    <w:p w14:paraId="72844A5D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825CF24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D886D92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Obrońcą w sprawie o wykroczenie może być:</w:t>
      </w:r>
    </w:p>
    <w:p w14:paraId="35E05D8B" w14:textId="77777777" w:rsidR="004D2387" w:rsidRPr="007256D6" w:rsidRDefault="004D2387" w:rsidP="004D2387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każda osoba posiadająca wykształcenie prawnicze,</w:t>
      </w:r>
    </w:p>
    <w:p w14:paraId="7B717FB9" w14:textId="77777777" w:rsidR="004D2387" w:rsidRPr="007256D6" w:rsidRDefault="004D2387" w:rsidP="004D2387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tylko adwokat,</w:t>
      </w:r>
    </w:p>
    <w:p w14:paraId="4C3DE16E" w14:textId="77777777" w:rsidR="004D2387" w:rsidRPr="007256D6" w:rsidRDefault="004D2387" w:rsidP="004D2387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adwokat lub radca prawny</w:t>
      </w:r>
    </w:p>
    <w:p w14:paraId="7CFE114C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9EA96BB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7A5632A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Zgodnie z Kodeksem wykroczeń:</w:t>
      </w:r>
    </w:p>
    <w:p w14:paraId="1EDA3D4B" w14:textId="77777777" w:rsidR="004D2387" w:rsidRPr="007256D6" w:rsidRDefault="004D2387" w:rsidP="004D2387">
      <w:pPr>
        <w:numPr>
          <w:ilvl w:val="0"/>
          <w:numId w:val="20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kara grzywny wymierzana jest kwotowo</w:t>
      </w:r>
    </w:p>
    <w:p w14:paraId="356E239D" w14:textId="77777777" w:rsidR="004D2387" w:rsidRPr="007256D6" w:rsidRDefault="004D2387" w:rsidP="004D2387">
      <w:pPr>
        <w:numPr>
          <w:ilvl w:val="0"/>
          <w:numId w:val="20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kara grzywny wymierzana jest w stawkach dziennych</w:t>
      </w:r>
    </w:p>
    <w:p w14:paraId="5D590ECE" w14:textId="77777777" w:rsidR="004D2387" w:rsidRPr="007256D6" w:rsidRDefault="004D2387" w:rsidP="004D2387">
      <w:pPr>
        <w:numPr>
          <w:ilvl w:val="0"/>
          <w:numId w:val="20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kara grzywny może być wymierzana zarówno kwotowo jak i w stawkach dziennych</w:t>
      </w:r>
    </w:p>
    <w:p w14:paraId="3C99EDB2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8409EFA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21FCA70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Postanowienie w postępowaniu wykonawczym staje się wykonalne:</w:t>
      </w:r>
    </w:p>
    <w:p w14:paraId="78A620FF" w14:textId="77777777" w:rsidR="004D2387" w:rsidRPr="007256D6" w:rsidRDefault="004D2387" w:rsidP="004D2387">
      <w:pPr>
        <w:numPr>
          <w:ilvl w:val="0"/>
          <w:numId w:val="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zawsze z chwilą uprawomocnienia</w:t>
      </w:r>
    </w:p>
    <w:p w14:paraId="184CCF93" w14:textId="77777777" w:rsidR="004D2387" w:rsidRPr="007256D6" w:rsidRDefault="004D2387" w:rsidP="004D2387">
      <w:pPr>
        <w:numPr>
          <w:ilvl w:val="0"/>
          <w:numId w:val="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zawsze z chwilą wydania</w:t>
      </w:r>
    </w:p>
    <w:p w14:paraId="55C3F479" w14:textId="77777777" w:rsidR="004D2387" w:rsidRPr="007256D6" w:rsidRDefault="004D2387" w:rsidP="004D2387">
      <w:pPr>
        <w:numPr>
          <w:ilvl w:val="0"/>
          <w:numId w:val="9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color w:val="333333"/>
          <w:kern w:val="0"/>
          <w:shd w:val="clear" w:color="auto" w:fill="FFFFFF"/>
          <w14:ligatures w14:val="none"/>
        </w:rPr>
        <w:t>z chwilą wydania, chyba że ustawa stanowi inaczej lub sąd wydający postanowienie albo sąd powołany do rozpoznania zażalenia wstrzyma jego wykonanie.</w:t>
      </w:r>
    </w:p>
    <w:p w14:paraId="59869707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B5CD5EA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3873AD6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może odroczyć wykonanie kary ograniczenia wolności:</w:t>
      </w:r>
    </w:p>
    <w:p w14:paraId="05E912DD" w14:textId="77777777" w:rsidR="004D2387" w:rsidRPr="007256D6" w:rsidRDefault="004D2387" w:rsidP="004D2387">
      <w:pPr>
        <w:numPr>
          <w:ilvl w:val="0"/>
          <w:numId w:val="1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do roku, jeżeli natychmiastowe wykonanie kary pociągnęłoby dla skazanego lub jego rodziny zbyt ciężkie skutki.</w:t>
      </w:r>
    </w:p>
    <w:p w14:paraId="59856A12" w14:textId="77777777" w:rsidR="004D2387" w:rsidRPr="007256D6" w:rsidRDefault="004D2387" w:rsidP="004D2387">
      <w:pPr>
        <w:numPr>
          <w:ilvl w:val="0"/>
          <w:numId w:val="1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do 3 miesięcy w każdym przypadku</w:t>
      </w:r>
    </w:p>
    <w:p w14:paraId="6E4320CF" w14:textId="77777777" w:rsidR="004D2387" w:rsidRPr="007256D6" w:rsidRDefault="004D2387" w:rsidP="004D2387">
      <w:pPr>
        <w:numPr>
          <w:ilvl w:val="0"/>
          <w:numId w:val="13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do 6 miesięcy, jeżeli natychmiastowe wykonanie kary pociągnęłoby dla skazanego lub jego rodziny zbyt ciężkie skutki</w:t>
      </w:r>
    </w:p>
    <w:p w14:paraId="204E9119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01213524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2005D5F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 xml:space="preserve">Oskarżony może złożyć wniosek o dobrowolne poddanie się karze w trybie art. 387 § 1  </w:t>
      </w:r>
      <w:proofErr w:type="spellStart"/>
      <w:r w:rsidRPr="007256D6">
        <w:rPr>
          <w:rFonts w:eastAsia="Calibri" w:cs="Times New Roman"/>
          <w:kern w:val="0"/>
          <w14:ligatures w14:val="none"/>
        </w:rPr>
        <w:t>kpk</w:t>
      </w:r>
      <w:proofErr w:type="spellEnd"/>
      <w:r w:rsidRPr="007256D6">
        <w:rPr>
          <w:rFonts w:eastAsia="Calibri" w:cs="Times New Roman"/>
          <w:kern w:val="0"/>
          <w14:ligatures w14:val="none"/>
        </w:rPr>
        <w:t xml:space="preserve"> do chwili:</w:t>
      </w:r>
    </w:p>
    <w:p w14:paraId="130B07AB" w14:textId="77777777" w:rsidR="004D2387" w:rsidRPr="007256D6" w:rsidRDefault="004D2387" w:rsidP="004D2387">
      <w:pPr>
        <w:numPr>
          <w:ilvl w:val="0"/>
          <w:numId w:val="24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otwarcia przewodu sądowego</w:t>
      </w:r>
    </w:p>
    <w:p w14:paraId="2931D768" w14:textId="77777777" w:rsidR="004D2387" w:rsidRPr="007256D6" w:rsidRDefault="004D2387" w:rsidP="004D2387">
      <w:pPr>
        <w:numPr>
          <w:ilvl w:val="0"/>
          <w:numId w:val="24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zakończenia swojego przesłuchania na rozprawie głównej</w:t>
      </w:r>
    </w:p>
    <w:p w14:paraId="782171AB" w14:textId="77777777" w:rsidR="004D2387" w:rsidRPr="007256D6" w:rsidRDefault="004D2387" w:rsidP="004D2387">
      <w:pPr>
        <w:numPr>
          <w:ilvl w:val="0"/>
          <w:numId w:val="24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zakończenia pierwszego przesłuchania wszystkich oskarżonych na rozprawie głównej</w:t>
      </w:r>
    </w:p>
    <w:p w14:paraId="36129280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018B0934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DECB50E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lastRenderedPageBreak/>
        <w:t>Zgodnie z kodeksem postępowania karnego w razie nieobecności oskarżonego na rozprawie głównej:</w:t>
      </w:r>
    </w:p>
    <w:p w14:paraId="0CEAB787" w14:textId="77777777" w:rsidR="004D2387" w:rsidRPr="007256D6" w:rsidRDefault="004D2387" w:rsidP="004D238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obowiązkowo zarządza przerwę celem ustalenia przyczyn nieobecności oskarżonego</w:t>
      </w:r>
    </w:p>
    <w:p w14:paraId="238F6207" w14:textId="77777777" w:rsidR="004D2387" w:rsidRPr="007256D6" w:rsidRDefault="004D2387" w:rsidP="004D238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zawsze musi odroczyć rozprawę</w:t>
      </w:r>
    </w:p>
    <w:p w14:paraId="4EB071EC" w14:textId="77777777" w:rsidR="004D2387" w:rsidRPr="007256D6" w:rsidRDefault="004D2387" w:rsidP="004D238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sąd może prowadzić rozprawę, jeśli oskarżony został prawidłowo zawiadomiony o terminie rozprawy a jego obecność nie jest obowiązkowa</w:t>
      </w:r>
    </w:p>
    <w:p w14:paraId="620F3A3B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0122E90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49136A8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W przypadku niestawiennictwa oskarżyciela prywatnego i jego pełnomocnika na posiedzenie pojednawcze bez usprawiedliwionej przyczyny sąd:</w:t>
      </w:r>
    </w:p>
    <w:p w14:paraId="31EABDE6" w14:textId="77777777" w:rsidR="004D2387" w:rsidRPr="007256D6" w:rsidRDefault="004D2387" w:rsidP="004D2387">
      <w:pPr>
        <w:numPr>
          <w:ilvl w:val="0"/>
          <w:numId w:val="1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prowadzi posiedzenie pod nieobecność w/w osób</w:t>
      </w:r>
    </w:p>
    <w:p w14:paraId="1583E57E" w14:textId="77777777" w:rsidR="004D2387" w:rsidRPr="007256D6" w:rsidRDefault="004D2387" w:rsidP="004D2387">
      <w:pPr>
        <w:numPr>
          <w:ilvl w:val="0"/>
          <w:numId w:val="1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odracza posiedzenie i wzywa do usprawiedliwienia nieobecności</w:t>
      </w:r>
    </w:p>
    <w:p w14:paraId="0007CA73" w14:textId="77777777" w:rsidR="004D2387" w:rsidRPr="007256D6" w:rsidRDefault="004D2387" w:rsidP="004D2387">
      <w:pPr>
        <w:numPr>
          <w:ilvl w:val="0"/>
          <w:numId w:val="18"/>
        </w:numPr>
        <w:spacing w:after="0" w:line="276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Calibri" w:cs="Times New Roman"/>
          <w:kern w:val="0"/>
          <w14:ligatures w14:val="none"/>
        </w:rPr>
        <w:t>umarza postępowanie;</w:t>
      </w:r>
    </w:p>
    <w:p w14:paraId="45EE4FAE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2739F00" w14:textId="77777777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8A7B3D9" w14:textId="77777777" w:rsidR="004D2387" w:rsidRPr="007256D6" w:rsidRDefault="004D2387" w:rsidP="004D2387">
      <w:pPr>
        <w:numPr>
          <w:ilvl w:val="0"/>
          <w:numId w:val="6"/>
        </w:numPr>
        <w:spacing w:after="0" w:line="276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W aktualnie obowiązującym stanie prawnym, przed sądem rejonowym:</w:t>
      </w:r>
    </w:p>
    <w:p w14:paraId="24AB2E14" w14:textId="77777777" w:rsidR="004D2387" w:rsidRPr="007256D6" w:rsidRDefault="004D2387" w:rsidP="004D2387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oskarżony zawsze ma obowiązek brania udziału w rozprawie</w:t>
      </w:r>
    </w:p>
    <w:p w14:paraId="5613691D" w14:textId="77777777" w:rsidR="004D2387" w:rsidRPr="007256D6" w:rsidRDefault="004D2387" w:rsidP="004D2387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oskarżony nie ma obowiązku uczestniczenia w rozprawie jeśli jest reprezentowany przez obrońcę,</w:t>
      </w:r>
    </w:p>
    <w:p w14:paraId="41B4720D" w14:textId="77777777" w:rsidR="004D2387" w:rsidRPr="007256D6" w:rsidRDefault="004D2387" w:rsidP="004D2387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right="0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oskarżony ma prawo brać udział w rozprawie</w:t>
      </w:r>
    </w:p>
    <w:p w14:paraId="42882182" w14:textId="77777777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B7A4852" w14:textId="77777777" w:rsidR="004D2387" w:rsidRPr="007256D6" w:rsidRDefault="004D2387" w:rsidP="004D238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Jeżeli osoba uprawniona do odmowy zeznań na rozprawie skorzysta z tego prawa, to wówczas jej zeznania złożone wcześniej:</w:t>
      </w:r>
    </w:p>
    <w:p w14:paraId="1D3578AA" w14:textId="77777777" w:rsidR="004D2387" w:rsidRPr="007256D6" w:rsidRDefault="004D2387" w:rsidP="004D2387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mogą służyć za dowód w sprawie jeżeli nie sprzeciwia się temu żadna ze stron postępowania</w:t>
      </w:r>
    </w:p>
    <w:p w14:paraId="2762C370" w14:textId="77777777" w:rsidR="004D2387" w:rsidRPr="007256D6" w:rsidRDefault="004D2387" w:rsidP="004D2387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nie mogą służyć za dowód w sprawie bez względu na stanowisko stron</w:t>
      </w:r>
    </w:p>
    <w:p w14:paraId="12F06393" w14:textId="77777777" w:rsidR="004D2387" w:rsidRPr="007256D6" w:rsidRDefault="004D2387" w:rsidP="004D2387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mogą służyć za dowód w sprawie tylko wtedy gdy wnosi o to osoba, która skorzystała z prawa do odmowy złożenia zeznań</w:t>
      </w:r>
    </w:p>
    <w:p w14:paraId="2B28C79C" w14:textId="77777777" w:rsidR="004D2387" w:rsidRPr="007256D6" w:rsidRDefault="004D2387" w:rsidP="004D238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Prawo do odmowy składania zeznań przysługuje:</w:t>
      </w:r>
    </w:p>
    <w:p w14:paraId="567E70E8" w14:textId="77777777" w:rsidR="004D2387" w:rsidRPr="007256D6" w:rsidRDefault="004D2387" w:rsidP="004D238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osobie uprzednio skazanej za fałszywe zeznania</w:t>
      </w:r>
    </w:p>
    <w:p w14:paraId="4BBE47D3" w14:textId="77777777" w:rsidR="004D2387" w:rsidRPr="007256D6" w:rsidRDefault="004D2387" w:rsidP="004D238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sąsiadowi oskarżonego, który nie pozostaje z oskarżonym w szczególnie bliskim stosunku osobistym;</w:t>
      </w:r>
    </w:p>
    <w:p w14:paraId="5DD657CC" w14:textId="77777777" w:rsidR="004D2387" w:rsidRPr="007256D6" w:rsidRDefault="004D2387" w:rsidP="004D238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256D6">
        <w:rPr>
          <w:rFonts w:eastAsia="Calibri" w:cs="Times New Roman"/>
          <w:color w:val="000000"/>
          <w:kern w:val="0"/>
          <w14:ligatures w14:val="none"/>
        </w:rPr>
        <w:t>świadkowi, który w innej sprawie jest oskarżony o współudział w przestępstwie objętym postępowaniem</w:t>
      </w:r>
    </w:p>
    <w:p w14:paraId="4CBFA232" w14:textId="77777777" w:rsidR="00B34EC7" w:rsidRPr="007256D6" w:rsidRDefault="00B34EC7">
      <w:pPr>
        <w:rPr>
          <w:rFonts w:cs="Times New Roman"/>
        </w:rPr>
      </w:pPr>
    </w:p>
    <w:p w14:paraId="415C320D" w14:textId="77777777" w:rsidR="004D2387" w:rsidRPr="007256D6" w:rsidRDefault="004D2387" w:rsidP="004D2387">
      <w:pPr>
        <w:spacing w:after="0" w:line="360" w:lineRule="auto"/>
        <w:ind w:left="0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256D6">
        <w:rPr>
          <w:rFonts w:eastAsia="Times New Roman" w:cs="Times New Roman"/>
          <w:kern w:val="0"/>
          <w:lang w:eastAsia="pl-PL"/>
          <w14:ligatures w14:val="none"/>
        </w:rPr>
        <w:t>Praca pisemna – prawo karne</w:t>
      </w:r>
    </w:p>
    <w:p w14:paraId="08F8F01F" w14:textId="77777777" w:rsidR="004D2387" w:rsidRPr="007256D6" w:rsidRDefault="004D2387" w:rsidP="004D2387">
      <w:pPr>
        <w:spacing w:after="0" w:line="360" w:lineRule="auto"/>
        <w:ind w:left="0" w:right="0" w:firstLine="0"/>
        <w:jc w:val="center"/>
        <w:rPr>
          <w:rFonts w:eastAsia="Times New Roman" w:cs="Times New Roman"/>
          <w:b/>
          <w:kern w:val="0"/>
          <w:lang w:eastAsia="pl-PL"/>
          <w14:ligatures w14:val="none"/>
        </w:rPr>
      </w:pPr>
    </w:p>
    <w:p w14:paraId="51208F1B" w14:textId="77777777" w:rsidR="004D2387" w:rsidRPr="007256D6" w:rsidRDefault="004D2387" w:rsidP="004D2387">
      <w:pPr>
        <w:spacing w:after="0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7256D6">
        <w:rPr>
          <w:rFonts w:eastAsia="Times New Roman" w:cs="Times New Roman"/>
          <w:b/>
          <w:kern w:val="0"/>
          <w:lang w:eastAsia="pl-PL"/>
          <w14:ligatures w14:val="none"/>
        </w:rPr>
        <w:tab/>
      </w:r>
    </w:p>
    <w:p w14:paraId="691EE156" w14:textId="77777777" w:rsidR="004D2387" w:rsidRPr="007256D6" w:rsidRDefault="004D2387" w:rsidP="004D2387">
      <w:pPr>
        <w:spacing w:after="200" w:line="276" w:lineRule="auto"/>
        <w:ind w:left="0" w:right="0" w:firstLine="0"/>
        <w:rPr>
          <w:rFonts w:eastAsia="Calibri" w:cs="Times New Roman"/>
          <w:bCs/>
          <w:spacing w:val="-10"/>
          <w:kern w:val="0"/>
          <w14:ligatures w14:val="none"/>
        </w:rPr>
      </w:pPr>
      <w:r w:rsidRPr="007256D6">
        <w:rPr>
          <w:rFonts w:eastAsia="Calibri" w:cs="Times New Roman"/>
          <w:bCs/>
          <w:spacing w:val="-10"/>
          <w:kern w:val="0"/>
          <w14:ligatures w14:val="none"/>
        </w:rPr>
        <w:t xml:space="preserve">Andrzej  K. w dniu 15 kwietnia 2019 r. złożył w Prokuraturze Rejonowej Warszawa Śródmieście zawiadomienie o podejrzeniu popełnieniu na jego szkodę w dniu 10 marca 2019r. przestępstwa oszustwa,  jakiego miał się dopuścić jego sąsiad Jarosław W.  Prokurator wszczął w sprawie dochodzenie, które zostało następnie umorzone postanowieniem z dnia 17 czerwca 2019r. wobec uznania, że  czyn Jarosława </w:t>
      </w:r>
      <w:r w:rsidRPr="007256D6">
        <w:rPr>
          <w:rFonts w:eastAsia="Calibri" w:cs="Times New Roman"/>
          <w:bCs/>
          <w:spacing w:val="-10"/>
          <w:kern w:val="0"/>
          <w14:ligatures w14:val="none"/>
        </w:rPr>
        <w:lastRenderedPageBreak/>
        <w:t xml:space="preserve">W. nie wypełnia znamion czynu zabronionego.  Na skutek zażalenia Andrzeja K. Sąd Rejonowy dla Warszawy - Śródmieścia postanowieniem z dnia 10 sierpnia 2019 r.  uchylił postanowienie prokuratora  i przekazał sprawę prokuratorowi do prowadzenia.  Postanowieniem z dnia 6 października 2019 r. prokurator ponownie umorzył dochodzenie, prowadzone na podstawie zawiadomienia Andrzeja K.   Wymieniony postanowienie prokuratora zaskarżył do Prokuratora Okręgowego w Warszawie, który postanowieniem z dnia 21 listopada 2019 r. utrzymał w mocy postanowienie o umorzeniu dochodzenia z dnia 6 października 2019 r. Zawiadomienie </w:t>
      </w:r>
      <w:r w:rsidRPr="007256D6">
        <w:rPr>
          <w:rFonts w:eastAsia="Calibri" w:cs="Times New Roman"/>
          <w:color w:val="000000"/>
          <w:kern w:val="0"/>
          <w14:ligatures w14:val="none"/>
        </w:rPr>
        <w:t xml:space="preserve">o treści  postanowieniu Prokuratora  Okręgowego w Warszawie o utrzymaniu w mocy zaskarżonego postanowienia Andrzej K. odebrał w dniu 6 grudnia 2019 r. W dniu 10 stycznia 2020 r. Andrzej K  skierował do  Sądu Rejonowego dla Warszawy Śródmieścia subsydiarny akt oskarżenia przeciwko Jarosławowi W., oskarżając go o przestępstwo z art. 286 §1 kk. </w:t>
      </w:r>
    </w:p>
    <w:p w14:paraId="5B50AF26" w14:textId="02808381" w:rsidR="004D2387" w:rsidRPr="007256D6" w:rsidRDefault="004D2387" w:rsidP="004D2387">
      <w:pPr>
        <w:autoSpaceDE w:val="0"/>
        <w:autoSpaceDN w:val="0"/>
        <w:adjustRightInd w:val="0"/>
        <w:spacing w:after="0"/>
        <w:ind w:left="0" w:right="0" w:firstLine="0"/>
        <w:rPr>
          <w:rFonts w:cs="Times New Roman"/>
        </w:rPr>
      </w:pPr>
      <w:r w:rsidRPr="007256D6">
        <w:rPr>
          <w:rFonts w:eastAsia="Calibri" w:cs="Times New Roman"/>
          <w:bCs/>
          <w:color w:val="000000"/>
          <w:kern w:val="0"/>
          <w14:ligatures w14:val="none"/>
        </w:rPr>
        <w:t>Proszę przygotować projekt orzeczenia jakie w świetle powyższego stanu faktycznego powinien wydać sąd, obejmującego wszystkie elementy  jakie powinny się w nim znaleźć, z podaniem podstaw prawnych oraz wskazać czy orzeczenie jest zaskarżalne, a jeśli tak to w jaki sposób i w jakim terminie.</w:t>
      </w:r>
    </w:p>
    <w:sectPr w:rsidR="004D2387" w:rsidRPr="0072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336"/>
    <w:multiLevelType w:val="hybridMultilevel"/>
    <w:tmpl w:val="57AE04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5B55"/>
    <w:multiLevelType w:val="hybridMultilevel"/>
    <w:tmpl w:val="21A4E6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2329"/>
    <w:multiLevelType w:val="hybridMultilevel"/>
    <w:tmpl w:val="0A1422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D3EBC"/>
    <w:multiLevelType w:val="hybridMultilevel"/>
    <w:tmpl w:val="CAF6DC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670EE"/>
    <w:multiLevelType w:val="hybridMultilevel"/>
    <w:tmpl w:val="69925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62503"/>
    <w:multiLevelType w:val="hybridMultilevel"/>
    <w:tmpl w:val="569292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A20B89"/>
    <w:multiLevelType w:val="hybridMultilevel"/>
    <w:tmpl w:val="57DE4D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45898"/>
    <w:multiLevelType w:val="hybridMultilevel"/>
    <w:tmpl w:val="052CD6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D74B2C"/>
    <w:multiLevelType w:val="hybridMultilevel"/>
    <w:tmpl w:val="5664B5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F5C88"/>
    <w:multiLevelType w:val="hybridMultilevel"/>
    <w:tmpl w:val="166C8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3057F"/>
    <w:multiLevelType w:val="hybridMultilevel"/>
    <w:tmpl w:val="2F900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C694F"/>
    <w:multiLevelType w:val="hybridMultilevel"/>
    <w:tmpl w:val="908A94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A7285"/>
    <w:multiLevelType w:val="hybridMultilevel"/>
    <w:tmpl w:val="565440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7D75D47"/>
    <w:multiLevelType w:val="hybridMultilevel"/>
    <w:tmpl w:val="811476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A28E7"/>
    <w:multiLevelType w:val="hybridMultilevel"/>
    <w:tmpl w:val="B1709B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0613C"/>
    <w:multiLevelType w:val="hybridMultilevel"/>
    <w:tmpl w:val="1534AA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A3F52"/>
    <w:multiLevelType w:val="hybridMultilevel"/>
    <w:tmpl w:val="CA12A2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526FE"/>
    <w:multiLevelType w:val="hybridMultilevel"/>
    <w:tmpl w:val="4052EE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F406A"/>
    <w:multiLevelType w:val="hybridMultilevel"/>
    <w:tmpl w:val="D32E3ED0"/>
    <w:lvl w:ilvl="0" w:tplc="2D4C48B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6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6"/>
  </w:num>
  <w:num w:numId="5" w16cid:durableId="828248301">
    <w:abstractNumId w:val="9"/>
  </w:num>
  <w:num w:numId="6" w16cid:durableId="1382484859">
    <w:abstractNumId w:val="22"/>
  </w:num>
  <w:num w:numId="7" w16cid:durableId="1952780027">
    <w:abstractNumId w:val="1"/>
  </w:num>
  <w:num w:numId="8" w16cid:durableId="1072463692">
    <w:abstractNumId w:val="8"/>
  </w:num>
  <w:num w:numId="9" w16cid:durableId="702438255">
    <w:abstractNumId w:val="13"/>
  </w:num>
  <w:num w:numId="10" w16cid:durableId="1012419876">
    <w:abstractNumId w:val="11"/>
  </w:num>
  <w:num w:numId="11" w16cid:durableId="1976177372">
    <w:abstractNumId w:val="19"/>
  </w:num>
  <w:num w:numId="12" w16cid:durableId="534006499">
    <w:abstractNumId w:val="3"/>
  </w:num>
  <w:num w:numId="13" w16cid:durableId="1701734949">
    <w:abstractNumId w:val="14"/>
  </w:num>
  <w:num w:numId="14" w16cid:durableId="630599858">
    <w:abstractNumId w:val="0"/>
  </w:num>
  <w:num w:numId="15" w16cid:durableId="1160275155">
    <w:abstractNumId w:val="18"/>
  </w:num>
  <w:num w:numId="16" w16cid:durableId="1146632271">
    <w:abstractNumId w:val="17"/>
  </w:num>
  <w:num w:numId="17" w16cid:durableId="1578400467">
    <w:abstractNumId w:val="2"/>
  </w:num>
  <w:num w:numId="18" w16cid:durableId="1506506761">
    <w:abstractNumId w:val="12"/>
  </w:num>
  <w:num w:numId="19" w16cid:durableId="2116049278">
    <w:abstractNumId w:val="4"/>
  </w:num>
  <w:num w:numId="20" w16cid:durableId="801654155">
    <w:abstractNumId w:val="5"/>
  </w:num>
  <w:num w:numId="21" w16cid:durableId="1662271172">
    <w:abstractNumId w:val="10"/>
  </w:num>
  <w:num w:numId="22" w16cid:durableId="1581789038">
    <w:abstractNumId w:val="7"/>
  </w:num>
  <w:num w:numId="23" w16cid:durableId="1645431819">
    <w:abstractNumId w:val="20"/>
  </w:num>
  <w:num w:numId="24" w16cid:durableId="684992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87"/>
    <w:rsid w:val="0017340A"/>
    <w:rsid w:val="001F578F"/>
    <w:rsid w:val="00301683"/>
    <w:rsid w:val="003C5056"/>
    <w:rsid w:val="00404812"/>
    <w:rsid w:val="004D2387"/>
    <w:rsid w:val="004E23CD"/>
    <w:rsid w:val="007256D6"/>
    <w:rsid w:val="00886BAA"/>
    <w:rsid w:val="00903330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186F"/>
  <w15:chartTrackingRefBased/>
  <w15:docId w15:val="{5A4F9878-53AC-4351-B72D-88E76A17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2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2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23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23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23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23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23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23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23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D2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2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23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23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23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23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23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23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23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23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238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23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23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23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23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23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2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23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2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2026-07-22T10:27:00Z</dcterms:created>
  <dcterms:modified xsi:type="dcterms:W3CDTF">2026-07-29T12:32:00Z</dcterms:modified>
</cp:coreProperties>
</file>