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2061" w14:textId="77777777" w:rsidR="00F2283F" w:rsidRPr="00C476D0" w:rsidRDefault="00F2283F" w:rsidP="00F2283F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Pytanie testowe dla asystentów z zakresu prawa cywilnego i postępowania cywilnego</w:t>
      </w:r>
    </w:p>
    <w:p w14:paraId="1A962998" w14:textId="77777777" w:rsidR="00F2283F" w:rsidRPr="00C476D0" w:rsidRDefault="00F2283F" w:rsidP="00F2283F">
      <w:pPr>
        <w:spacing w:after="200" w:line="276" w:lineRule="auto"/>
        <w:ind w:left="72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0DC6658B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color w:val="000000"/>
          <w:kern w:val="0"/>
          <w:lang w:eastAsia="pl-PL"/>
          <w14:ligatures w14:val="none"/>
        </w:rPr>
        <w:t>Firma:</w:t>
      </w:r>
    </w:p>
    <w:p w14:paraId="0F323740" w14:textId="77777777" w:rsidR="00F2283F" w:rsidRPr="00C476D0" w:rsidRDefault="00F2283F" w:rsidP="00F2283F">
      <w:pPr>
        <w:numPr>
          <w:ilvl w:val="0"/>
          <w:numId w:val="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nie może być zbyta;</w:t>
      </w:r>
    </w:p>
    <w:p w14:paraId="147E5D1B" w14:textId="77777777" w:rsidR="00F2283F" w:rsidRPr="00C476D0" w:rsidRDefault="00F2283F" w:rsidP="00F2283F">
      <w:pPr>
        <w:numPr>
          <w:ilvl w:val="0"/>
          <w:numId w:val="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osoby prawnej nie musi zawierać jej formy prawnej;</w:t>
      </w:r>
    </w:p>
    <w:p w14:paraId="4EC699E4" w14:textId="77777777" w:rsidR="00F2283F" w:rsidRPr="00C476D0" w:rsidRDefault="00F2283F" w:rsidP="00F2283F">
      <w:pPr>
        <w:numPr>
          <w:ilvl w:val="0"/>
          <w:numId w:val="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osoby fizycznej musi zawierać wyłącznie jej imię i nazwisko.</w:t>
      </w:r>
    </w:p>
    <w:p w14:paraId="340AABCD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86DA780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Zbycie lub wydzierżawienie przedsiębiorstwa albo ustanowienie na nim użytkowania powinno być dokonane</w:t>
      </w:r>
      <w:r w:rsidRPr="00C476D0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41BF8CAD" w14:textId="77777777" w:rsidR="00F2283F" w:rsidRPr="00C476D0" w:rsidRDefault="00F2283F" w:rsidP="00F2283F">
      <w:pPr>
        <w:numPr>
          <w:ilvl w:val="0"/>
          <w:numId w:val="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w zwykłej formie pisemnej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6C84A502" w14:textId="77777777" w:rsidR="00F2283F" w:rsidRPr="00C476D0" w:rsidRDefault="00F2283F" w:rsidP="00F2283F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w formie pisemnej pod rygorem nieważności</w:t>
      </w:r>
    </w:p>
    <w:p w14:paraId="37BB279A" w14:textId="77777777" w:rsidR="00F2283F" w:rsidRPr="00C476D0" w:rsidRDefault="00F2283F" w:rsidP="00F2283F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w formie pisemnej z podpisami notarialnie poświadczonymi;</w:t>
      </w:r>
    </w:p>
    <w:p w14:paraId="21EB0BC0" w14:textId="77777777" w:rsidR="00F2283F" w:rsidRPr="00C476D0" w:rsidRDefault="00F2283F" w:rsidP="00F2283F">
      <w:pPr>
        <w:spacing w:after="0" w:line="276" w:lineRule="auto"/>
        <w:ind w:left="1080" w:right="0" w:firstLine="0"/>
        <w:contextualSpacing/>
        <w:rPr>
          <w:rFonts w:eastAsia="Times New Roman" w:cs="Times New Roman"/>
          <w:kern w:val="0"/>
          <w:lang w:eastAsia="pl-PL"/>
          <w14:ligatures w14:val="none"/>
        </w:rPr>
      </w:pPr>
    </w:p>
    <w:p w14:paraId="512E7F31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Roszczenie negatoryjne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7FD26EB6" w14:textId="77777777" w:rsidR="00F2283F" w:rsidRPr="00C476D0" w:rsidRDefault="00F2283F" w:rsidP="00F2283F">
      <w:pPr>
        <w:numPr>
          <w:ilvl w:val="0"/>
          <w:numId w:val="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nie ulega przedawnieniu;</w:t>
      </w:r>
    </w:p>
    <w:p w14:paraId="46EE3C3F" w14:textId="77777777" w:rsidR="00F2283F" w:rsidRPr="00C476D0" w:rsidRDefault="00F2283F" w:rsidP="00F2283F">
      <w:pPr>
        <w:numPr>
          <w:ilvl w:val="0"/>
          <w:numId w:val="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ulega przedawnieniu, co do rzeczy ruchomej;</w:t>
      </w:r>
    </w:p>
    <w:p w14:paraId="3C8A07BE" w14:textId="77777777" w:rsidR="00F2283F" w:rsidRPr="00C476D0" w:rsidRDefault="00F2283F" w:rsidP="00F2283F">
      <w:pPr>
        <w:numPr>
          <w:ilvl w:val="0"/>
          <w:numId w:val="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ulega przedawnieniu co do rzeczy ruchomej i nieruchomości;</w:t>
      </w:r>
    </w:p>
    <w:p w14:paraId="1657C91C" w14:textId="77777777" w:rsidR="00F2283F" w:rsidRPr="00C476D0" w:rsidRDefault="00F2283F" w:rsidP="00F2283F">
      <w:pPr>
        <w:spacing w:after="200" w:line="276" w:lineRule="auto"/>
        <w:ind w:left="1068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40CAFCC8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Ograniczonym prawem rzeczowym jest:</w:t>
      </w:r>
    </w:p>
    <w:p w14:paraId="465054AE" w14:textId="77777777" w:rsidR="00F2283F" w:rsidRPr="00C476D0" w:rsidRDefault="00F2283F" w:rsidP="00F2283F">
      <w:pPr>
        <w:numPr>
          <w:ilvl w:val="0"/>
          <w:numId w:val="1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dożywocie;</w:t>
      </w:r>
    </w:p>
    <w:p w14:paraId="12CD70C1" w14:textId="77777777" w:rsidR="00F2283F" w:rsidRPr="00C476D0" w:rsidRDefault="00F2283F" w:rsidP="00F2283F">
      <w:pPr>
        <w:numPr>
          <w:ilvl w:val="0"/>
          <w:numId w:val="1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spółdzielcze własnościowe prawo do lokalu;</w:t>
      </w:r>
    </w:p>
    <w:p w14:paraId="6E6B51E9" w14:textId="77777777" w:rsidR="00F2283F" w:rsidRPr="00C476D0" w:rsidRDefault="00F2283F" w:rsidP="00F2283F">
      <w:pPr>
        <w:numPr>
          <w:ilvl w:val="0"/>
          <w:numId w:val="1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dzierżawa.</w:t>
      </w:r>
    </w:p>
    <w:p w14:paraId="26324185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7108581E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Które z poniższych zdań jest nieprawdziwe:</w:t>
      </w:r>
    </w:p>
    <w:p w14:paraId="682957B4" w14:textId="77777777" w:rsidR="00F2283F" w:rsidRPr="00C476D0" w:rsidRDefault="00F2283F" w:rsidP="00F2283F">
      <w:pPr>
        <w:numPr>
          <w:ilvl w:val="0"/>
          <w:numId w:val="11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użytkowanie jest niezbywalne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1516884F" w14:textId="77777777" w:rsidR="00F2283F" w:rsidRPr="00C476D0" w:rsidRDefault="00F2283F" w:rsidP="00F2283F">
      <w:pPr>
        <w:numPr>
          <w:ilvl w:val="0"/>
          <w:numId w:val="11"/>
        </w:numPr>
        <w:spacing w:after="200" w:line="276" w:lineRule="auto"/>
        <w:ind w:right="0"/>
        <w:contextualSpacing/>
        <w:rPr>
          <w:rFonts w:eastAsia="Calibri" w:cs="Times New Roman"/>
          <w:kern w:val="0"/>
          <w:u w:val="single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użytkowanie nie wygasa</w:t>
      </w:r>
      <w:r w:rsidRPr="00C476D0">
        <w:rPr>
          <w:rFonts w:eastAsia="Calibri" w:cs="Times New Roman"/>
          <w:kern w:val="0"/>
          <w:u w:val="single"/>
          <w14:ligatures w14:val="none"/>
        </w:rPr>
        <w:t>;</w:t>
      </w:r>
    </w:p>
    <w:p w14:paraId="1C77F21A" w14:textId="77777777" w:rsidR="00F2283F" w:rsidRPr="00C476D0" w:rsidRDefault="00F2283F" w:rsidP="00F2283F">
      <w:pPr>
        <w:numPr>
          <w:ilvl w:val="0"/>
          <w:numId w:val="11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przedmiotem użytkowania mogą być także prawa</w:t>
      </w:r>
      <w:r w:rsidRPr="00C476D0">
        <w:rPr>
          <w:rFonts w:eastAsia="Calibri" w:cs="Times New Roman"/>
          <w:kern w:val="0"/>
          <w14:ligatures w14:val="none"/>
        </w:rPr>
        <w:t>.</w:t>
      </w:r>
    </w:p>
    <w:p w14:paraId="408F9A26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0198150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Oceny zgodności postanowienia umowy z dobrymi obyczajami dokonuje się według stanu z chwili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4D82CE47" w14:textId="77777777" w:rsidR="00F2283F" w:rsidRPr="00C476D0" w:rsidRDefault="00F2283F" w:rsidP="00F2283F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Times New Roman" w:cs="Times New Roman"/>
          <w:kern w:val="0"/>
          <w:u w:val="single"/>
          <w:lang w:eastAsia="pl-PL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zawarcia umowy</w:t>
      </w:r>
      <w:r w:rsidRPr="00C476D0">
        <w:rPr>
          <w:rFonts w:eastAsia="Calibri" w:cs="Times New Roman"/>
          <w:kern w:val="0"/>
          <w14:ligatures w14:val="none"/>
        </w:rPr>
        <w:t>,</w:t>
      </w:r>
    </w:p>
    <w:p w14:paraId="2E304912" w14:textId="77777777" w:rsidR="00F2283F" w:rsidRPr="00C476D0" w:rsidRDefault="00F2283F" w:rsidP="00F2283F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wykonywania umowy</w:t>
      </w:r>
      <w:r w:rsidRPr="00C476D0">
        <w:rPr>
          <w:rFonts w:eastAsia="Calibri" w:cs="Times New Roman"/>
          <w:i/>
          <w:kern w:val="0"/>
          <w14:ligatures w14:val="none"/>
        </w:rPr>
        <w:t>;</w:t>
      </w:r>
    </w:p>
    <w:p w14:paraId="0D6FF1C3" w14:textId="77777777" w:rsidR="00F2283F" w:rsidRPr="00C476D0" w:rsidRDefault="00F2283F" w:rsidP="00F2283F">
      <w:pPr>
        <w:numPr>
          <w:ilvl w:val="0"/>
          <w:numId w:val="21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orzekania przez sąd o tej zgodności.</w:t>
      </w:r>
    </w:p>
    <w:p w14:paraId="33F3412D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61824EE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Która z poniższych umów musi być zawarta w formie pisemnej pod rygorem nieważności:</w:t>
      </w:r>
    </w:p>
    <w:p w14:paraId="374D802D" w14:textId="77777777" w:rsidR="00F2283F" w:rsidRPr="00C476D0" w:rsidRDefault="00F2283F" w:rsidP="00F2283F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umowa użyczenia;</w:t>
      </w:r>
    </w:p>
    <w:p w14:paraId="333AFD4A" w14:textId="77777777" w:rsidR="00F2283F" w:rsidRPr="00C476D0" w:rsidRDefault="00F2283F" w:rsidP="00F2283F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umowa leasingu;</w:t>
      </w:r>
    </w:p>
    <w:p w14:paraId="7913C989" w14:textId="77777777" w:rsidR="00F2283F" w:rsidRPr="00C476D0" w:rsidRDefault="00F2283F" w:rsidP="00F2283F">
      <w:pPr>
        <w:numPr>
          <w:ilvl w:val="0"/>
          <w:numId w:val="23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umowa o roboty budowlane.</w:t>
      </w:r>
    </w:p>
    <w:p w14:paraId="07277BD1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W przypadku dopuszczenia się przez obdarowanego względem darczyńcy rażącej niewdzięczności, darczyńca, który nie przebaczył obdarowanemu i dowiedział się o tej niewdzięczności przed upływem roku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10C5BBE6" w14:textId="77777777" w:rsidR="00F2283F" w:rsidRPr="00C476D0" w:rsidRDefault="00F2283F" w:rsidP="00F2283F">
      <w:pPr>
        <w:numPr>
          <w:ilvl w:val="0"/>
          <w:numId w:val="12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nie może odwołać darowizny;</w:t>
      </w:r>
    </w:p>
    <w:p w14:paraId="0CC61829" w14:textId="77777777" w:rsidR="00F2283F" w:rsidRPr="00C476D0" w:rsidRDefault="00F2283F" w:rsidP="00F2283F">
      <w:pPr>
        <w:numPr>
          <w:ilvl w:val="0"/>
          <w:numId w:val="12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może odwołać darowiznę, o ile nie została jeszcze wykonana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269999D0" w14:textId="77777777" w:rsidR="00F2283F" w:rsidRPr="00C476D0" w:rsidRDefault="00F2283F" w:rsidP="00F2283F">
      <w:pPr>
        <w:numPr>
          <w:ilvl w:val="0"/>
          <w:numId w:val="12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lastRenderedPageBreak/>
        <w:t>może odwołać darowiznę, niezależnie od tego czy została już wykonana.</w:t>
      </w:r>
    </w:p>
    <w:p w14:paraId="6DAE8DE3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W przypadku braku zstępnych spadkodawcy powołani/powołany z ustawy są/jest:</w:t>
      </w:r>
    </w:p>
    <w:p w14:paraId="5C8628B0" w14:textId="77777777" w:rsidR="00F2283F" w:rsidRPr="00C476D0" w:rsidRDefault="00F2283F" w:rsidP="00F2283F">
      <w:pPr>
        <w:numPr>
          <w:ilvl w:val="0"/>
          <w:numId w:val="13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jego małżonek;</w:t>
      </w:r>
    </w:p>
    <w:p w14:paraId="21D3BF15" w14:textId="77777777" w:rsidR="00F2283F" w:rsidRPr="00C476D0" w:rsidRDefault="00F2283F" w:rsidP="00F2283F">
      <w:pPr>
        <w:numPr>
          <w:ilvl w:val="0"/>
          <w:numId w:val="13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jego małżonek i rodzice;</w:t>
      </w:r>
    </w:p>
    <w:p w14:paraId="5356459F" w14:textId="77777777" w:rsidR="00F2283F" w:rsidRPr="00C476D0" w:rsidRDefault="00F2283F" w:rsidP="00F2283F">
      <w:pPr>
        <w:numPr>
          <w:ilvl w:val="0"/>
          <w:numId w:val="13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jego małżonek i rodzeństwo;</w:t>
      </w:r>
    </w:p>
    <w:p w14:paraId="2FB9B90F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02FD3531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Które z poniższych zdań jest prawdziwe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46EE49E1" w14:textId="77777777" w:rsidR="00F2283F" w:rsidRPr="00C476D0" w:rsidRDefault="00F2283F" w:rsidP="00F2283F">
      <w:pPr>
        <w:numPr>
          <w:ilvl w:val="0"/>
          <w:numId w:val="14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zapis zwykły może być uczyniony pod warunkiem lub z zastrzeżeniem terminu;</w:t>
      </w:r>
    </w:p>
    <w:p w14:paraId="3E95159B" w14:textId="77777777" w:rsidR="00F2283F" w:rsidRPr="00C476D0" w:rsidRDefault="00F2283F" w:rsidP="00F2283F">
      <w:pPr>
        <w:numPr>
          <w:ilvl w:val="0"/>
          <w:numId w:val="14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zapis zwykły powoduje, że z chwilą otwarcia spadku zapisobierca nabywa przedmiot zapisu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786AB61E" w14:textId="77777777" w:rsidR="00F2283F" w:rsidRPr="00C476D0" w:rsidRDefault="00F2283F" w:rsidP="00F2283F">
      <w:pPr>
        <w:numPr>
          <w:ilvl w:val="0"/>
          <w:numId w:val="14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roszczenie z tytułu zapisu zwykłego nie ulega przedawnieniu.</w:t>
      </w:r>
    </w:p>
    <w:p w14:paraId="30D9A2CC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2847365D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Do właściwości sądu okręgowego należą sprawy:</w:t>
      </w:r>
    </w:p>
    <w:p w14:paraId="4EFD67D9" w14:textId="77777777" w:rsidR="00F2283F" w:rsidRPr="00C476D0" w:rsidRDefault="00F2283F" w:rsidP="00F2283F">
      <w:pPr>
        <w:numPr>
          <w:ilvl w:val="0"/>
          <w:numId w:val="15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o odszkodowanie z tytułu szkody wyrządzonej przez wydanie prawomocnego orzeczenia niezgodnego z prawem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6A85D668" w14:textId="77777777" w:rsidR="00F2283F" w:rsidRPr="00C476D0" w:rsidRDefault="00F2283F" w:rsidP="00F2283F">
      <w:pPr>
        <w:numPr>
          <w:ilvl w:val="0"/>
          <w:numId w:val="15"/>
        </w:numPr>
        <w:spacing w:after="200" w:line="276" w:lineRule="auto"/>
        <w:ind w:right="0"/>
        <w:contextualSpacing/>
        <w:rPr>
          <w:rFonts w:eastAsia="Calibri" w:cs="Times New Roman"/>
          <w:kern w:val="0"/>
          <w:u w:val="single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o uzgodnienie treści księgi wieczystej z rzeczywistym stanem prawnym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2B7F472C" w14:textId="77777777" w:rsidR="00F2283F" w:rsidRPr="00C476D0" w:rsidRDefault="00F2283F" w:rsidP="00F2283F">
      <w:pPr>
        <w:numPr>
          <w:ilvl w:val="0"/>
          <w:numId w:val="15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o rozwiązanie przysposobienia</w:t>
      </w:r>
      <w:r w:rsidRPr="00C476D0">
        <w:rPr>
          <w:rFonts w:eastAsia="Calibri" w:cs="Times New Roman"/>
          <w:kern w:val="0"/>
          <w14:ligatures w14:val="none"/>
        </w:rPr>
        <w:t>.</w:t>
      </w:r>
    </w:p>
    <w:p w14:paraId="4CDA3255" w14:textId="77777777" w:rsidR="00F2283F" w:rsidRPr="00C476D0" w:rsidRDefault="00F2283F" w:rsidP="00F2283F">
      <w:pPr>
        <w:spacing w:after="20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69C9CE6D" w14:textId="77777777" w:rsidR="00F2283F" w:rsidRPr="00C476D0" w:rsidRDefault="00F2283F" w:rsidP="00F2283F">
      <w:pPr>
        <w:spacing w:after="200" w:line="276" w:lineRule="auto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7E012CD8" w14:textId="77777777" w:rsidR="00F2283F" w:rsidRPr="00C476D0" w:rsidRDefault="00F2283F" w:rsidP="00F2283F">
      <w:pPr>
        <w:numPr>
          <w:ilvl w:val="0"/>
          <w:numId w:val="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Jeżeli pismo procesowe wniesione przez adwokata nie zostało podpisane przez niego, przewodniczący:</w:t>
      </w:r>
    </w:p>
    <w:p w14:paraId="0E226756" w14:textId="77777777" w:rsidR="00F2283F" w:rsidRPr="00C476D0" w:rsidRDefault="00F2283F" w:rsidP="00F2283F">
      <w:pPr>
        <w:numPr>
          <w:ilvl w:val="0"/>
          <w:numId w:val="1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zwraca pismo</w:t>
      </w:r>
      <w:r w:rsidRPr="00C476D0">
        <w:rPr>
          <w:rFonts w:eastAsia="Calibri" w:cs="Times New Roman"/>
          <w:kern w:val="0"/>
          <w14:ligatures w14:val="none"/>
        </w:rPr>
        <w:t xml:space="preserve"> bez wzywania do jego podpisania;</w:t>
      </w:r>
    </w:p>
    <w:p w14:paraId="58E3144D" w14:textId="77777777" w:rsidR="00F2283F" w:rsidRPr="00C476D0" w:rsidRDefault="00F2283F" w:rsidP="00F2283F">
      <w:pPr>
        <w:numPr>
          <w:ilvl w:val="0"/>
          <w:numId w:val="1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wzywa do jego podpisania w terminie 7 dni pod rygorem zwrotu pisma;</w:t>
      </w:r>
    </w:p>
    <w:p w14:paraId="1A8EA172" w14:textId="77777777" w:rsidR="00F2283F" w:rsidRPr="00C476D0" w:rsidRDefault="00F2283F" w:rsidP="00F2283F">
      <w:pPr>
        <w:numPr>
          <w:ilvl w:val="0"/>
          <w:numId w:val="1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pozostawia pismo w aktach sprawy bez żadnych dalszych czynności, o czym zawiadamia wnoszącego.</w:t>
      </w:r>
    </w:p>
    <w:p w14:paraId="6CD4533A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2889B67B" w14:textId="77777777" w:rsidR="00F2283F" w:rsidRPr="00C476D0" w:rsidRDefault="00F2283F" w:rsidP="00F2283F">
      <w:pPr>
        <w:numPr>
          <w:ilvl w:val="0"/>
          <w:numId w:val="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color w:val="000000"/>
          <w:kern w:val="0"/>
          <w14:ligatures w14:val="none"/>
        </w:rPr>
        <w:t>Sąd, uznając roszczenie za usprawiedliwione w zasadzie, może wydać wyrok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462A616D" w14:textId="77777777" w:rsidR="00F2283F" w:rsidRPr="00C476D0" w:rsidRDefault="00F2283F" w:rsidP="00F2283F">
      <w:pPr>
        <w:numPr>
          <w:ilvl w:val="0"/>
          <w:numId w:val="1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zaoczny;</w:t>
      </w:r>
    </w:p>
    <w:p w14:paraId="62E87D25" w14:textId="77777777" w:rsidR="00F2283F" w:rsidRPr="00C476D0" w:rsidRDefault="00F2283F" w:rsidP="00F2283F">
      <w:pPr>
        <w:numPr>
          <w:ilvl w:val="0"/>
          <w:numId w:val="1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częściowy;</w:t>
      </w:r>
    </w:p>
    <w:p w14:paraId="0C15D986" w14:textId="77777777" w:rsidR="00F2283F" w:rsidRPr="00C476D0" w:rsidRDefault="00F2283F" w:rsidP="00F2283F">
      <w:pPr>
        <w:numPr>
          <w:ilvl w:val="0"/>
          <w:numId w:val="17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wstępny.</w:t>
      </w:r>
    </w:p>
    <w:p w14:paraId="3D469E6E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5938B701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Nieopłaconą apelację od wyroku sądu pierwszej instancji wniesioną przez adwokata, sąd pierwszej instancji:</w:t>
      </w:r>
    </w:p>
    <w:p w14:paraId="6FD1816B" w14:textId="77777777" w:rsidR="00F2283F" w:rsidRPr="00C476D0" w:rsidRDefault="00F2283F" w:rsidP="00F2283F">
      <w:pPr>
        <w:numPr>
          <w:ilvl w:val="0"/>
          <w:numId w:val="1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odrzuca bez wezwania do jej opłacenia;</w:t>
      </w:r>
    </w:p>
    <w:p w14:paraId="535EE0D4" w14:textId="77777777" w:rsidR="00F2283F" w:rsidRPr="00C476D0" w:rsidRDefault="00F2283F" w:rsidP="00F2283F">
      <w:pPr>
        <w:numPr>
          <w:ilvl w:val="0"/>
          <w:numId w:val="1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wzywa do jej opłacenia pod rygorem odrzucenia apelacji;</w:t>
      </w:r>
    </w:p>
    <w:p w14:paraId="79E401B3" w14:textId="77777777" w:rsidR="00F2283F" w:rsidRPr="00C476D0" w:rsidRDefault="00F2283F" w:rsidP="00F2283F">
      <w:pPr>
        <w:numPr>
          <w:ilvl w:val="0"/>
          <w:numId w:val="18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przedstawia z aktami sądowi drugiej instancji.</w:t>
      </w:r>
    </w:p>
    <w:p w14:paraId="3B222451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27D80DAC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Spóźnione zarzuty od nakazu zapłaty w postępowaniu nakazowym podlegają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26913596" w14:textId="77777777" w:rsidR="00F2283F" w:rsidRPr="00C476D0" w:rsidRDefault="00F2283F" w:rsidP="00F2283F">
      <w:pPr>
        <w:numPr>
          <w:ilvl w:val="0"/>
          <w:numId w:val="1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odrzuceniu;</w:t>
      </w:r>
    </w:p>
    <w:p w14:paraId="2BC17484" w14:textId="77777777" w:rsidR="00F2283F" w:rsidRPr="00C476D0" w:rsidRDefault="00F2283F" w:rsidP="00F2283F">
      <w:pPr>
        <w:numPr>
          <w:ilvl w:val="0"/>
          <w:numId w:val="1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zwrotowi;</w:t>
      </w:r>
    </w:p>
    <w:p w14:paraId="379FA832" w14:textId="77777777" w:rsidR="00F2283F" w:rsidRPr="00C476D0" w:rsidRDefault="00F2283F" w:rsidP="00F2283F">
      <w:pPr>
        <w:numPr>
          <w:ilvl w:val="0"/>
          <w:numId w:val="19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pozostawieniu bez rozpoznania.</w:t>
      </w:r>
    </w:p>
    <w:p w14:paraId="03046181" w14:textId="77777777" w:rsidR="00F2283F" w:rsidRPr="00C476D0" w:rsidRDefault="00F2283F" w:rsidP="00F2283F">
      <w:pPr>
        <w:spacing w:after="20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5A1D5573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Sąd nie może pominąć dowodu, jeśli</w:t>
      </w:r>
      <w:r w:rsidRPr="00C476D0">
        <w:rPr>
          <w:rFonts w:eastAsia="Calibri" w:cs="Times New Roman"/>
          <w:kern w:val="0"/>
          <w14:ligatures w14:val="none"/>
        </w:rPr>
        <w:t>:</w:t>
      </w:r>
    </w:p>
    <w:p w14:paraId="3263F07A" w14:textId="77777777" w:rsidR="00F2283F" w:rsidRPr="00C476D0" w:rsidRDefault="00F2283F" w:rsidP="00F2283F">
      <w:pPr>
        <w:numPr>
          <w:ilvl w:val="0"/>
          <w:numId w:val="2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lastRenderedPageBreak/>
        <w:t>dotychczasowe dowody wykazały przeciwieństwo tego co wnioskowany dowód miałby wykazać;</w:t>
      </w:r>
    </w:p>
    <w:p w14:paraId="3F0D3EAE" w14:textId="77777777" w:rsidR="00F2283F" w:rsidRPr="00C476D0" w:rsidRDefault="00F2283F" w:rsidP="00F2283F">
      <w:pPr>
        <w:numPr>
          <w:ilvl w:val="0"/>
          <w:numId w:val="2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dowód zmierza jedynie do przewleczenia postępowania;</w:t>
      </w:r>
    </w:p>
    <w:p w14:paraId="7A2A6230" w14:textId="77777777" w:rsidR="00F2283F" w:rsidRPr="00C476D0" w:rsidRDefault="00F2283F" w:rsidP="00F2283F">
      <w:pPr>
        <w:numPr>
          <w:ilvl w:val="0"/>
          <w:numId w:val="24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ma wykazać fakt bezsporny.</w:t>
      </w:r>
    </w:p>
    <w:p w14:paraId="4705C87E" w14:textId="77777777" w:rsidR="00F2283F" w:rsidRPr="00C476D0" w:rsidRDefault="00F2283F" w:rsidP="00F2283F">
      <w:pPr>
        <w:spacing w:after="0" w:line="276" w:lineRule="auto"/>
        <w:ind w:left="108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43E969C2" w14:textId="77777777" w:rsidR="00F2283F" w:rsidRPr="00C476D0" w:rsidRDefault="00F2283F" w:rsidP="00F2283F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Podczas zawieszenia postępowania sąd:</w:t>
      </w:r>
    </w:p>
    <w:p w14:paraId="6C8B051A" w14:textId="77777777" w:rsidR="00F2283F" w:rsidRPr="00C476D0" w:rsidRDefault="00F2283F" w:rsidP="00F2283F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nie podejmuje żadnych czynności</w:t>
      </w:r>
      <w:r w:rsidRPr="00C476D0">
        <w:rPr>
          <w:rFonts w:eastAsia="Calibri" w:cs="Times New Roman"/>
          <w:kern w:val="0"/>
          <w14:ligatures w14:val="none"/>
        </w:rPr>
        <w:t>;</w:t>
      </w:r>
    </w:p>
    <w:p w14:paraId="2C4F972E" w14:textId="77777777" w:rsidR="00F2283F" w:rsidRPr="00C476D0" w:rsidRDefault="00F2283F" w:rsidP="00F2283F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rozpozna wniosek o zabezpieczenie powództwa;</w:t>
      </w:r>
    </w:p>
    <w:p w14:paraId="0467865F" w14:textId="77777777" w:rsidR="00F2283F" w:rsidRPr="00C476D0" w:rsidRDefault="00F2283F" w:rsidP="00F2283F">
      <w:pPr>
        <w:numPr>
          <w:ilvl w:val="0"/>
          <w:numId w:val="20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rozpozna wniosek o skierowanie sprawy do mediacji.</w:t>
      </w:r>
    </w:p>
    <w:p w14:paraId="129AA901" w14:textId="77777777" w:rsidR="00F2283F" w:rsidRPr="00C476D0" w:rsidRDefault="00F2283F" w:rsidP="00F2283F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52525192" w14:textId="77777777" w:rsidR="00F2283F" w:rsidRPr="00C476D0" w:rsidRDefault="00F2283F" w:rsidP="00F2283F">
      <w:pPr>
        <w:spacing w:after="0" w:line="276" w:lineRule="auto"/>
        <w:ind w:left="0" w:right="0" w:firstLine="0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3B102F72" w14:textId="77777777" w:rsidR="00F2283F" w:rsidRPr="00C476D0" w:rsidRDefault="00F2283F" w:rsidP="00F2283F">
      <w:pPr>
        <w:numPr>
          <w:ilvl w:val="0"/>
          <w:numId w:val="6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Sprawy egzekucyjne należą do właściwości:</w:t>
      </w:r>
    </w:p>
    <w:p w14:paraId="76F90758" w14:textId="77777777" w:rsidR="00F2283F" w:rsidRPr="00C476D0" w:rsidRDefault="00F2283F" w:rsidP="00F2283F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wyłącznie komorników działających przy sądach rejonowych;</w:t>
      </w:r>
    </w:p>
    <w:p w14:paraId="4A9BC07E" w14:textId="77777777" w:rsidR="00F2283F" w:rsidRPr="00C476D0" w:rsidRDefault="00F2283F" w:rsidP="00F2283F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 w:cs="Times New Roman"/>
          <w:kern w:val="0"/>
          <w:u w:val="single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sądów rejonowych i komorników działających przy sądach rejonowych</w:t>
      </w:r>
      <w:r w:rsidRPr="00C476D0">
        <w:rPr>
          <w:rFonts w:eastAsia="Calibri" w:cs="Times New Roman"/>
          <w:kern w:val="0"/>
          <w:u w:val="single"/>
          <w14:ligatures w14:val="none"/>
        </w:rPr>
        <w:t>;</w:t>
      </w:r>
    </w:p>
    <w:p w14:paraId="54346F9F" w14:textId="77777777" w:rsidR="00F2283F" w:rsidRPr="00C476D0" w:rsidRDefault="00F2283F" w:rsidP="00F2283F">
      <w:pPr>
        <w:numPr>
          <w:ilvl w:val="0"/>
          <w:numId w:val="22"/>
        </w:numPr>
        <w:spacing w:after="20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C476D0">
        <w:rPr>
          <w:rFonts w:eastAsia="Calibri" w:cs="Times New Roman"/>
          <w:kern w:val="0"/>
          <w14:ligatures w14:val="none"/>
        </w:rPr>
        <w:t>komorników i notariuszy działających przy sądach rejonowych.</w:t>
      </w:r>
    </w:p>
    <w:p w14:paraId="544CEDE0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264E8A36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W Sądzie Rejonowym dla Warszawy-Śródmieścia w Warszawie toczy się sprawa z wniosku Piotra Kowalskiego o ustanowienie drogi koniecznej poprzez ustanowienie na jego rzecz prawa przejazdu do działki 1/2 położonej przy ul. Zmyślonej 2 w Warszawie poprzez działkę Tomasza Iksińskiego 2/3 przy ul. Zmyślonej 4 w Warszawie. W sprawie przeprowadzono dowód z opinii biegłego geodety, który zaopiniował, że drogę konieczną można poprowadzić w sposób wskazany przez wnioskodawcę i sporządził stosowną mapę. Z kolei biegły z zakresu budownictwa zaopiniował, że koszt prac budowlanych celem przystosowania terenu do projektowanego przebiegu drogi koniecznej wyniesie 200.000 zł. Opinie te należy uznać za wiarygodne. Bezspornym w sprawie jest, że działka 1/2 położona przy ul. Zmyślonej 2 nie ma dostępu do drogi publicznej. Bezsporne jest również że brak dostępu wnioskodawcy do drogi publicznej trwa od ponad 20 lat.</w:t>
      </w:r>
    </w:p>
    <w:p w14:paraId="2E18F94F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 xml:space="preserve">Wnioskodawca Piotr Kowalski wniósł w dniu 5 lutego 2020r. o zabezpieczenie roszczenia poprzez ustanowienie na jego rzecz prawa przejazdu do działki 1/2 położonej przy ul. Zmyślonej 2 w Warszawie poprzez działkę nr 2/3 przy ul. Zmyślonej 4 w Warszawie na okres dwóch lat, a także o zobowiązanie uczestnika Tomasza Iksińskiego do wydania kompletu kluczy do bramy wjazdowej na działkę nr 2/3 w terminie 7 dni od dnia wydania zabezpieczenia. W uzasadnieniu wniosku wskazał, że zgromadzony do tej pory materiał dowodowy w postaci przede wszystkim opinii biegłych potwierdza zasadność jego roszczenia. Nadto wskazał, że brak zabezpieczenia uniemożliwia mu prowadzenie remontu nieruchomości oraz znacznie utrudnia wywóz śmieci. Do wniosku nie dołączono żadnych dowodów. </w:t>
      </w:r>
    </w:p>
    <w:p w14:paraId="0F210E50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lastRenderedPageBreak/>
        <w:t>Uczestnik postępowania po zapoznaniu się z wnioskiem o zabezpieczenie przy okazji przeglądania akt, złożył odpowiedź na niego wnosząc o jego oddalenie. Zarzucił, że udzielenie zabezpieczenia zmierza do zaspokojenia roszczenia oraz że nigdy nie poczynił ani nie ma zamiaru poczynić trwałych przeszkód uniemożliwiających ustanowienie drogi koniecznej dla wnioskodawcy.</w:t>
      </w:r>
    </w:p>
    <w:p w14:paraId="022ED8E6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5A43AE1E" w14:textId="77777777" w:rsidR="00F2283F" w:rsidRPr="00C476D0" w:rsidRDefault="00F2283F" w:rsidP="00F2283F">
      <w:pPr>
        <w:spacing w:after="0" w:line="360" w:lineRule="auto"/>
        <w:ind w:left="0" w:right="0" w:firstLine="0"/>
        <w:rPr>
          <w:rFonts w:eastAsia="Times New Roman" w:cs="Times New Roman"/>
          <w:b/>
          <w:kern w:val="0"/>
          <w:lang w:eastAsia="pl-PL"/>
          <w14:ligatures w14:val="none"/>
        </w:rPr>
      </w:pPr>
      <w:r w:rsidRPr="00C476D0">
        <w:rPr>
          <w:rFonts w:eastAsia="Times New Roman" w:cs="Times New Roman"/>
          <w:kern w:val="0"/>
          <w:lang w:eastAsia="pl-PL"/>
          <w14:ligatures w14:val="none"/>
        </w:rPr>
        <w:t>Proszę sporządzić projekt orzeczenia merytorycznie rozstrzygającego wniosek o zabezpieczenie wraz z uzasadnieniem, nawet gdy przepisy prawa nie przewidywałyby obowiązku sporządzenia uzasadnienia oraz wskazać, czy na to orzeczenie przysługuje środek zaskarżenia, a jeśli tak to jaki, jaki sąd rozpozna ten środek i w jakim składzie</w:t>
      </w:r>
      <w:r w:rsidRPr="00C476D0">
        <w:rPr>
          <w:rFonts w:eastAsia="Times New Roman" w:cs="Times New Roman"/>
          <w:b/>
          <w:kern w:val="0"/>
          <w:lang w:eastAsia="pl-PL"/>
          <w14:ligatures w14:val="none"/>
        </w:rPr>
        <w:t>.</w:t>
      </w:r>
    </w:p>
    <w:p w14:paraId="2A548560" w14:textId="77777777" w:rsidR="00F2283F" w:rsidRPr="00C476D0" w:rsidRDefault="00F2283F" w:rsidP="00F2283F">
      <w:pPr>
        <w:rPr>
          <w:rFonts w:cs="Times New Roman"/>
        </w:rPr>
      </w:pPr>
    </w:p>
    <w:sectPr w:rsidR="00F2283F" w:rsidRPr="00C4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7057A"/>
    <w:multiLevelType w:val="hybridMultilevel"/>
    <w:tmpl w:val="3F002F44"/>
    <w:lvl w:ilvl="0" w:tplc="05FCD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E95E42"/>
    <w:multiLevelType w:val="hybridMultilevel"/>
    <w:tmpl w:val="D4FC4044"/>
    <w:lvl w:ilvl="0" w:tplc="26DAE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271B9F"/>
    <w:multiLevelType w:val="hybridMultilevel"/>
    <w:tmpl w:val="E00CB910"/>
    <w:lvl w:ilvl="0" w:tplc="0EA6680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D32E3ED0"/>
    <w:lvl w:ilvl="0" w:tplc="2D4C48B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6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8"/>
  </w:num>
  <w:num w:numId="5" w16cid:durableId="828248301">
    <w:abstractNumId w:val="10"/>
  </w:num>
  <w:num w:numId="6" w16cid:durableId="1382484859">
    <w:abstractNumId w:val="22"/>
  </w:num>
  <w:num w:numId="7" w16cid:durableId="1291280900">
    <w:abstractNumId w:val="9"/>
  </w:num>
  <w:num w:numId="8" w16cid:durableId="1887520214">
    <w:abstractNumId w:val="0"/>
  </w:num>
  <w:num w:numId="9" w16cid:durableId="1993874814">
    <w:abstractNumId w:val="19"/>
  </w:num>
  <w:num w:numId="10" w16cid:durableId="2035111836">
    <w:abstractNumId w:val="4"/>
  </w:num>
  <w:num w:numId="11" w16cid:durableId="657537748">
    <w:abstractNumId w:val="12"/>
  </w:num>
  <w:num w:numId="12" w16cid:durableId="311762001">
    <w:abstractNumId w:val="2"/>
  </w:num>
  <w:num w:numId="13" w16cid:durableId="1320573802">
    <w:abstractNumId w:val="13"/>
  </w:num>
  <w:num w:numId="14" w16cid:durableId="1426921594">
    <w:abstractNumId w:val="11"/>
  </w:num>
  <w:num w:numId="15" w16cid:durableId="1041444670">
    <w:abstractNumId w:val="15"/>
  </w:num>
  <w:num w:numId="16" w16cid:durableId="334306117">
    <w:abstractNumId w:val="21"/>
  </w:num>
  <w:num w:numId="17" w16cid:durableId="581837581">
    <w:abstractNumId w:val="3"/>
  </w:num>
  <w:num w:numId="18" w16cid:durableId="667750815">
    <w:abstractNumId w:val="5"/>
  </w:num>
  <w:num w:numId="19" w16cid:durableId="328751914">
    <w:abstractNumId w:val="6"/>
  </w:num>
  <w:num w:numId="20" w16cid:durableId="1823302823">
    <w:abstractNumId w:val="17"/>
  </w:num>
  <w:num w:numId="21" w16cid:durableId="76101303">
    <w:abstractNumId w:val="18"/>
  </w:num>
  <w:num w:numId="22" w16cid:durableId="1203446392">
    <w:abstractNumId w:val="1"/>
  </w:num>
  <w:num w:numId="23" w16cid:durableId="653871286">
    <w:abstractNumId w:val="20"/>
  </w:num>
  <w:num w:numId="24" w16cid:durableId="1483112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3F"/>
    <w:rsid w:val="0017340A"/>
    <w:rsid w:val="001F578F"/>
    <w:rsid w:val="00240D8B"/>
    <w:rsid w:val="00301683"/>
    <w:rsid w:val="003C5056"/>
    <w:rsid w:val="00404812"/>
    <w:rsid w:val="004E23CD"/>
    <w:rsid w:val="00886BAA"/>
    <w:rsid w:val="009A74E1"/>
    <w:rsid w:val="00B34EC7"/>
    <w:rsid w:val="00BB48D1"/>
    <w:rsid w:val="00C32AF7"/>
    <w:rsid w:val="00C476D0"/>
    <w:rsid w:val="00C66091"/>
    <w:rsid w:val="00D439EA"/>
    <w:rsid w:val="00DF22D4"/>
    <w:rsid w:val="00F2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8C0E"/>
  <w15:chartTrackingRefBased/>
  <w15:docId w15:val="{2DC362ED-BE85-4EB1-BCDD-D7D01DCF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2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8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8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8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8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8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8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8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22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8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8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8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8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8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8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8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8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83F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8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8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8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8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8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8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848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2026-07-22T10:26:00Z</dcterms:created>
  <dcterms:modified xsi:type="dcterms:W3CDTF">2026-07-29T08:44:00Z</dcterms:modified>
</cp:coreProperties>
</file>