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11D8A" w14:textId="77777777" w:rsidR="00C53F7E" w:rsidRPr="00E201ED" w:rsidRDefault="00C53F7E" w:rsidP="00C53F7E">
      <w:pPr>
        <w:spacing w:after="200" w:line="276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Pytanie testowe z zakresu prawa cywilnego i postępowania cywilnego</w:t>
      </w:r>
    </w:p>
    <w:p w14:paraId="0BB703B7" w14:textId="77777777" w:rsidR="00C53F7E" w:rsidRPr="00E201ED" w:rsidRDefault="00C53F7E" w:rsidP="00C53F7E">
      <w:pPr>
        <w:numPr>
          <w:ilvl w:val="0"/>
          <w:numId w:val="8"/>
        </w:numPr>
        <w:spacing w:after="0" w:line="360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Ograniczonym prawem rzeczowym nie jest:</w:t>
      </w:r>
    </w:p>
    <w:p w14:paraId="07162906" w14:textId="77777777" w:rsidR="00C53F7E" w:rsidRPr="00E201ED" w:rsidRDefault="00C53F7E" w:rsidP="00C53F7E">
      <w:pPr>
        <w:spacing w:after="0" w:line="360" w:lineRule="auto"/>
        <w:ind w:left="720" w:right="0" w:firstLine="0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a) użytkowanie,</w:t>
      </w:r>
    </w:p>
    <w:p w14:paraId="78307EBA" w14:textId="77777777" w:rsidR="00C53F7E" w:rsidRPr="00E201ED" w:rsidRDefault="00C53F7E" w:rsidP="00C53F7E">
      <w:pPr>
        <w:spacing w:after="0" w:line="360" w:lineRule="auto"/>
        <w:ind w:left="720" w:right="0" w:firstLine="0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b) dzierżawa,</w:t>
      </w:r>
    </w:p>
    <w:p w14:paraId="777AA492" w14:textId="77777777" w:rsidR="00C53F7E" w:rsidRPr="00E201ED" w:rsidRDefault="00C53F7E" w:rsidP="00C53F7E">
      <w:pPr>
        <w:spacing w:after="0" w:line="360" w:lineRule="auto"/>
        <w:ind w:left="720" w:right="0" w:firstLine="0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c) spółdzielcze własnościowe prawo do lokalu.</w:t>
      </w:r>
    </w:p>
    <w:p w14:paraId="370870BF" w14:textId="77777777" w:rsidR="00C53F7E" w:rsidRPr="00E201ED" w:rsidRDefault="00C53F7E" w:rsidP="00C53F7E">
      <w:pPr>
        <w:spacing w:after="0" w:line="360" w:lineRule="auto"/>
        <w:ind w:left="360" w:right="0" w:firstLine="0"/>
        <w:rPr>
          <w:rFonts w:eastAsia="Calibri" w:cs="Times New Roman"/>
          <w:kern w:val="0"/>
          <w14:ligatures w14:val="none"/>
        </w:rPr>
      </w:pPr>
    </w:p>
    <w:p w14:paraId="59DA2507" w14:textId="77777777" w:rsidR="00C53F7E" w:rsidRPr="00E201ED" w:rsidRDefault="00C53F7E" w:rsidP="00C53F7E">
      <w:pPr>
        <w:numPr>
          <w:ilvl w:val="0"/>
          <w:numId w:val="8"/>
        </w:numPr>
        <w:spacing w:after="0" w:line="360" w:lineRule="auto"/>
        <w:ind w:right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E201ED">
        <w:rPr>
          <w:rFonts w:eastAsia="Times New Roman" w:cs="Times New Roman"/>
          <w:kern w:val="0"/>
          <w:lang w:eastAsia="pl-PL"/>
          <w14:ligatures w14:val="none"/>
        </w:rPr>
        <w:t xml:space="preserve">Jeżeli przepis szczególny nie stanowi inaczej, termin przedawnienia wynosi: </w:t>
      </w:r>
    </w:p>
    <w:p w14:paraId="20CB6EFD" w14:textId="77777777" w:rsidR="00C53F7E" w:rsidRPr="00E201ED" w:rsidRDefault="00C53F7E" w:rsidP="00C53F7E">
      <w:pPr>
        <w:numPr>
          <w:ilvl w:val="0"/>
          <w:numId w:val="17"/>
        </w:numPr>
        <w:spacing w:after="0" w:line="360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Times New Roman" w:cs="Times New Roman"/>
          <w:kern w:val="0"/>
          <w:lang w:eastAsia="pl-PL"/>
          <w14:ligatures w14:val="none"/>
        </w:rPr>
        <w:t>sześć lat, a dla roszczeń o świadczenia okresowe oraz roszczeń związanych z prowadzeniem działalności gospodarczej - trzy lata</w:t>
      </w:r>
      <w:r w:rsidRPr="00E201ED">
        <w:rPr>
          <w:rFonts w:eastAsia="Calibri" w:cs="Times New Roman"/>
          <w:kern w:val="0"/>
          <w14:ligatures w14:val="none"/>
        </w:rPr>
        <w:t>;</w:t>
      </w:r>
    </w:p>
    <w:p w14:paraId="376D9389" w14:textId="77777777" w:rsidR="00C53F7E" w:rsidRPr="00E201ED" w:rsidRDefault="00C53F7E" w:rsidP="00C53F7E">
      <w:pPr>
        <w:numPr>
          <w:ilvl w:val="0"/>
          <w:numId w:val="17"/>
        </w:numPr>
        <w:spacing w:after="0" w:line="360" w:lineRule="auto"/>
        <w:ind w:right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E201ED">
        <w:rPr>
          <w:rFonts w:eastAsia="Times New Roman" w:cs="Times New Roman"/>
          <w:kern w:val="0"/>
          <w:lang w:eastAsia="pl-PL"/>
          <w14:ligatures w14:val="none"/>
        </w:rPr>
        <w:t>dziesięć lat, a dla roszczeń o świadczenia okresowe oraz roszczeń związanych z prowadzeniem działalności gospodarczej - trzy lata</w:t>
      </w:r>
      <w:r w:rsidRPr="00E201ED">
        <w:rPr>
          <w:rFonts w:eastAsia="Calibri" w:cs="Times New Roman"/>
          <w:kern w:val="0"/>
          <w14:ligatures w14:val="none"/>
        </w:rPr>
        <w:t>;</w:t>
      </w:r>
    </w:p>
    <w:p w14:paraId="01C1CE62" w14:textId="77777777" w:rsidR="00C53F7E" w:rsidRPr="00E201ED" w:rsidRDefault="00C53F7E" w:rsidP="00C53F7E">
      <w:pPr>
        <w:numPr>
          <w:ilvl w:val="0"/>
          <w:numId w:val="17"/>
        </w:numPr>
        <w:spacing w:after="0" w:line="360" w:lineRule="auto"/>
        <w:ind w:right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E201ED">
        <w:rPr>
          <w:rFonts w:eastAsia="Times New Roman" w:cs="Times New Roman"/>
          <w:kern w:val="0"/>
          <w:lang w:eastAsia="pl-PL"/>
          <w14:ligatures w14:val="none"/>
        </w:rPr>
        <w:t>dziesięć lat, a dla roszczeń o świadczenia okresowe oraz roszczeń związanych z prowadzeniem działalności gospodarczej - dwa lata</w:t>
      </w:r>
      <w:r w:rsidRPr="00E201ED">
        <w:rPr>
          <w:rFonts w:eastAsia="Calibri" w:cs="Times New Roman"/>
          <w:kern w:val="0"/>
          <w14:ligatures w14:val="none"/>
        </w:rPr>
        <w:t>;</w:t>
      </w:r>
    </w:p>
    <w:p w14:paraId="03173064" w14:textId="77777777" w:rsidR="00C53F7E" w:rsidRPr="00E201ED" w:rsidRDefault="00C53F7E" w:rsidP="00C53F7E">
      <w:pPr>
        <w:spacing w:after="0" w:line="360" w:lineRule="auto"/>
        <w:ind w:left="1080" w:right="0" w:firstLine="0"/>
        <w:rPr>
          <w:rFonts w:eastAsia="Calibri" w:cs="Times New Roman"/>
          <w:kern w:val="0"/>
          <w14:ligatures w14:val="none"/>
        </w:rPr>
      </w:pPr>
    </w:p>
    <w:p w14:paraId="2BA814F1" w14:textId="77777777" w:rsidR="00C53F7E" w:rsidRPr="00E201ED" w:rsidRDefault="00C53F7E" w:rsidP="00C53F7E">
      <w:pPr>
        <w:numPr>
          <w:ilvl w:val="0"/>
          <w:numId w:val="8"/>
        </w:numPr>
        <w:spacing w:after="0" w:line="360" w:lineRule="auto"/>
        <w:ind w:right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E201ED">
        <w:rPr>
          <w:rFonts w:eastAsia="Times New Roman" w:cs="Times New Roman"/>
          <w:kern w:val="0"/>
          <w:lang w:eastAsia="pl-PL"/>
          <w14:ligatures w14:val="none"/>
        </w:rPr>
        <w:t>Jeżeli wysokość odsetek od sumy pieniężnej wynikających z czynności prawnej przekracza wysokość odsetek maksymalnych:</w:t>
      </w:r>
    </w:p>
    <w:p w14:paraId="6A383D42" w14:textId="77777777" w:rsidR="00C53F7E" w:rsidRPr="00E201ED" w:rsidRDefault="00C53F7E" w:rsidP="00C53F7E">
      <w:pPr>
        <w:numPr>
          <w:ilvl w:val="0"/>
          <w:numId w:val="9"/>
        </w:numPr>
        <w:spacing w:after="0" w:line="360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Times New Roman" w:cs="Times New Roman"/>
          <w:kern w:val="0"/>
          <w:lang w:eastAsia="pl-PL"/>
          <w14:ligatures w14:val="none"/>
        </w:rPr>
        <w:t>należą się odsetki maksymalne</w:t>
      </w:r>
      <w:r w:rsidRPr="00E201ED">
        <w:rPr>
          <w:rFonts w:eastAsia="Calibri" w:cs="Times New Roman"/>
          <w:kern w:val="0"/>
          <w14:ligatures w14:val="none"/>
        </w:rPr>
        <w:t>;</w:t>
      </w:r>
    </w:p>
    <w:p w14:paraId="0A92EBC4" w14:textId="77777777" w:rsidR="00C53F7E" w:rsidRPr="00E201ED" w:rsidRDefault="00C53F7E" w:rsidP="00C53F7E">
      <w:pPr>
        <w:numPr>
          <w:ilvl w:val="0"/>
          <w:numId w:val="9"/>
        </w:numPr>
        <w:spacing w:after="0" w:line="360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zastrzeżenie odsetek jest nieważne;</w:t>
      </w:r>
    </w:p>
    <w:p w14:paraId="416B6910" w14:textId="77777777" w:rsidR="00C53F7E" w:rsidRPr="00E201ED" w:rsidRDefault="00C53F7E" w:rsidP="00C53F7E">
      <w:pPr>
        <w:numPr>
          <w:ilvl w:val="0"/>
          <w:numId w:val="9"/>
        </w:numPr>
        <w:spacing w:after="0" w:line="360" w:lineRule="auto"/>
        <w:ind w:right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E201ED">
        <w:rPr>
          <w:rFonts w:eastAsia="Times New Roman" w:cs="Times New Roman"/>
          <w:kern w:val="0"/>
          <w:lang w:eastAsia="pl-PL"/>
          <w14:ligatures w14:val="none"/>
        </w:rPr>
        <w:t xml:space="preserve">należą się odsetki </w:t>
      </w:r>
      <w:bookmarkStart w:id="0" w:name="#hiperlinkDocsList.rpc?hiperlink=type=me"/>
      <w:r w:rsidRPr="00E201ED">
        <w:rPr>
          <w:rFonts w:eastAsia="Times New Roman" w:cs="Times New Roman"/>
          <w:kern w:val="0"/>
          <w:lang w:eastAsia="pl-PL"/>
          <w14:ligatures w14:val="none"/>
        </w:rPr>
        <w:t>ustawowe</w:t>
      </w:r>
      <w:bookmarkEnd w:id="0"/>
      <w:r w:rsidRPr="00E201ED">
        <w:rPr>
          <w:rFonts w:eastAsia="Times New Roman" w:cs="Times New Roman"/>
          <w:kern w:val="0"/>
          <w:lang w:eastAsia="pl-PL"/>
          <w14:ligatures w14:val="none"/>
        </w:rPr>
        <w:t xml:space="preserve"> w wysokości równej sumie stopy referencyjnej Narodowego Banku Polskiego i 3,5 punktów procentowych</w:t>
      </w:r>
      <w:r w:rsidRPr="00E201ED">
        <w:rPr>
          <w:rFonts w:eastAsia="Calibri" w:cs="Times New Roman"/>
          <w:kern w:val="0"/>
          <w14:ligatures w14:val="none"/>
        </w:rPr>
        <w:t>.</w:t>
      </w:r>
    </w:p>
    <w:p w14:paraId="50AA60C1" w14:textId="77777777" w:rsidR="00C53F7E" w:rsidRPr="00E201ED" w:rsidRDefault="00C53F7E" w:rsidP="00C53F7E">
      <w:pPr>
        <w:spacing w:after="0" w:line="360" w:lineRule="auto"/>
        <w:ind w:left="1068" w:right="0" w:firstLine="0"/>
        <w:rPr>
          <w:rFonts w:eastAsia="Calibri" w:cs="Times New Roman"/>
          <w:kern w:val="0"/>
          <w14:ligatures w14:val="none"/>
        </w:rPr>
      </w:pPr>
    </w:p>
    <w:p w14:paraId="334EB311" w14:textId="77777777" w:rsidR="00C53F7E" w:rsidRPr="00E201ED" w:rsidRDefault="00C53F7E" w:rsidP="00C53F7E">
      <w:pPr>
        <w:numPr>
          <w:ilvl w:val="0"/>
          <w:numId w:val="8"/>
        </w:numPr>
        <w:spacing w:after="0" w:line="360" w:lineRule="auto"/>
        <w:ind w:right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E201ED">
        <w:rPr>
          <w:rFonts w:eastAsia="Times New Roman" w:cs="Times New Roman"/>
          <w:kern w:val="0"/>
          <w:lang w:eastAsia="pl-PL"/>
          <w14:ligatures w14:val="none"/>
        </w:rPr>
        <w:t>Umowa o dzieło, którego wykonanie zależy od osobistych przymiotów przyjmującego zamówienie wskutek jego śmierci:</w:t>
      </w:r>
    </w:p>
    <w:p w14:paraId="6D385CAE" w14:textId="77777777" w:rsidR="00C53F7E" w:rsidRPr="00E201ED" w:rsidRDefault="00C53F7E" w:rsidP="00C53F7E">
      <w:pPr>
        <w:numPr>
          <w:ilvl w:val="0"/>
          <w:numId w:val="10"/>
        </w:numPr>
        <w:spacing w:after="0" w:line="360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obowiązuje następców prawnych zmarłego, z tym że mogą oni rozwiązać umowę przez oświadczenie złożone zamawiającemu w terminie 6 miesięcy od śmierci przyjmującego zamówienie,</w:t>
      </w:r>
    </w:p>
    <w:p w14:paraId="26486052" w14:textId="77777777" w:rsidR="00C53F7E" w:rsidRPr="00E201ED" w:rsidRDefault="00C53F7E" w:rsidP="00C53F7E">
      <w:pPr>
        <w:numPr>
          <w:ilvl w:val="0"/>
          <w:numId w:val="10"/>
        </w:numPr>
        <w:spacing w:after="0" w:line="360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 xml:space="preserve">trwa dopóki zamawiający jej nie wypowie następcom prawnym zmarłego,  </w:t>
      </w:r>
    </w:p>
    <w:p w14:paraId="41A3ECDA" w14:textId="77777777" w:rsidR="00C53F7E" w:rsidRPr="00E201ED" w:rsidRDefault="00C53F7E" w:rsidP="00C53F7E">
      <w:pPr>
        <w:numPr>
          <w:ilvl w:val="0"/>
          <w:numId w:val="10"/>
        </w:numPr>
        <w:spacing w:after="0" w:line="360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Times New Roman" w:cs="Times New Roman"/>
          <w:kern w:val="0"/>
          <w:lang w:eastAsia="pl-PL"/>
          <w14:ligatures w14:val="none"/>
        </w:rPr>
        <w:t xml:space="preserve">rozwiązuje się. </w:t>
      </w:r>
    </w:p>
    <w:p w14:paraId="48C2307A" w14:textId="77777777" w:rsidR="00C53F7E" w:rsidRPr="00E201ED" w:rsidRDefault="00C53F7E" w:rsidP="00C53F7E">
      <w:pPr>
        <w:spacing w:after="0" w:line="360" w:lineRule="auto"/>
        <w:ind w:left="1080" w:right="0" w:firstLine="0"/>
        <w:rPr>
          <w:rFonts w:eastAsia="Calibri" w:cs="Times New Roman"/>
          <w:kern w:val="0"/>
          <w14:ligatures w14:val="none"/>
        </w:rPr>
      </w:pPr>
    </w:p>
    <w:p w14:paraId="5CCA8485" w14:textId="77777777" w:rsidR="00C53F7E" w:rsidRPr="00E201ED" w:rsidRDefault="00C53F7E" w:rsidP="00C53F7E">
      <w:pPr>
        <w:numPr>
          <w:ilvl w:val="0"/>
          <w:numId w:val="8"/>
        </w:numPr>
        <w:spacing w:after="0" w:line="360" w:lineRule="auto"/>
        <w:ind w:right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E201ED">
        <w:rPr>
          <w:rFonts w:eastAsia="Times New Roman" w:cs="Times New Roman"/>
          <w:kern w:val="0"/>
          <w:lang w:eastAsia="pl-PL"/>
          <w14:ligatures w14:val="none"/>
        </w:rPr>
        <w:t>Jeżeli wskutek okoliczności, za które dzierżawca odpowiedzialności nie ponosi i które nie dotyczą jego osoby, zwykły przychód z przedmiotu dzierżawy uległ znacznemu zmniejszeniu, dzierżawca:</w:t>
      </w:r>
    </w:p>
    <w:p w14:paraId="604AD81A" w14:textId="77777777" w:rsidR="00C53F7E" w:rsidRPr="00E201ED" w:rsidRDefault="00C53F7E" w:rsidP="00C53F7E">
      <w:pPr>
        <w:numPr>
          <w:ilvl w:val="0"/>
          <w:numId w:val="6"/>
        </w:numPr>
        <w:spacing w:after="0" w:line="360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Times New Roman" w:cs="Times New Roman"/>
          <w:kern w:val="0"/>
          <w:lang w:eastAsia="pl-PL"/>
          <w14:ligatures w14:val="none"/>
        </w:rPr>
        <w:t>może żądać obniżenia czynszu przypadającego za dany okres gospodarczy</w:t>
      </w:r>
      <w:r w:rsidRPr="00E201ED">
        <w:rPr>
          <w:rFonts w:eastAsia="Calibri" w:cs="Times New Roman"/>
          <w:kern w:val="0"/>
          <w14:ligatures w14:val="none"/>
        </w:rPr>
        <w:t>;</w:t>
      </w:r>
    </w:p>
    <w:p w14:paraId="32514BF7" w14:textId="77777777" w:rsidR="00C53F7E" w:rsidRPr="00E201ED" w:rsidRDefault="00C53F7E" w:rsidP="00C53F7E">
      <w:pPr>
        <w:numPr>
          <w:ilvl w:val="0"/>
          <w:numId w:val="6"/>
        </w:numPr>
        <w:spacing w:after="0" w:line="360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lastRenderedPageBreak/>
        <w:t>jest uprawniony do wypowiedzenia umowy z zachowaniem miesięcznego okresu wypowiedzenia,</w:t>
      </w:r>
    </w:p>
    <w:p w14:paraId="73DC197F" w14:textId="77777777" w:rsidR="00C53F7E" w:rsidRPr="00E201ED" w:rsidRDefault="00C53F7E" w:rsidP="00C53F7E">
      <w:pPr>
        <w:numPr>
          <w:ilvl w:val="0"/>
          <w:numId w:val="6"/>
        </w:numPr>
        <w:spacing w:after="0" w:line="360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 xml:space="preserve">nie uiszcza w ogóle </w:t>
      </w:r>
      <w:r w:rsidRPr="00E201ED">
        <w:rPr>
          <w:rFonts w:eastAsia="Times New Roman" w:cs="Times New Roman"/>
          <w:kern w:val="0"/>
          <w:lang w:eastAsia="pl-PL"/>
          <w14:ligatures w14:val="none"/>
        </w:rPr>
        <w:t>czynszu przypadającego za dany okres gospodarczy</w:t>
      </w:r>
      <w:r w:rsidRPr="00E201ED">
        <w:rPr>
          <w:rFonts w:eastAsia="Calibri" w:cs="Times New Roman"/>
          <w:kern w:val="0"/>
          <w14:ligatures w14:val="none"/>
        </w:rPr>
        <w:t>.</w:t>
      </w:r>
    </w:p>
    <w:p w14:paraId="5DCB0403" w14:textId="77777777" w:rsidR="00C53F7E" w:rsidRPr="00E201ED" w:rsidRDefault="00C53F7E" w:rsidP="00C53F7E">
      <w:pPr>
        <w:spacing w:after="0" w:line="360" w:lineRule="auto"/>
        <w:ind w:left="1080" w:right="0" w:firstLine="0"/>
        <w:rPr>
          <w:rFonts w:eastAsia="Calibri" w:cs="Times New Roman"/>
          <w:kern w:val="0"/>
          <w14:ligatures w14:val="none"/>
        </w:rPr>
      </w:pPr>
    </w:p>
    <w:p w14:paraId="5065D010" w14:textId="77777777" w:rsidR="00C53F7E" w:rsidRPr="00E201ED" w:rsidRDefault="00C53F7E" w:rsidP="00C53F7E">
      <w:pPr>
        <w:numPr>
          <w:ilvl w:val="0"/>
          <w:numId w:val="8"/>
        </w:numPr>
        <w:spacing w:after="0" w:line="360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Przy dziedziczeniu ustawowym, w braku zstępnych, małżonka, rodziców, rodzeństwa i zstępnych rodzeństwa spadkodawcy cały spadek przypada:</w:t>
      </w:r>
    </w:p>
    <w:p w14:paraId="6CEBE202" w14:textId="77777777" w:rsidR="00C53F7E" w:rsidRPr="00E201ED" w:rsidRDefault="00C53F7E" w:rsidP="00C53F7E">
      <w:pPr>
        <w:spacing w:after="0" w:line="360" w:lineRule="auto"/>
        <w:ind w:left="720" w:right="0" w:firstLine="0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a) gminie ostatniego miejsca zamieszkania spadkodawcy,</w:t>
      </w:r>
    </w:p>
    <w:p w14:paraId="304A4BA8" w14:textId="77777777" w:rsidR="00C53F7E" w:rsidRPr="00E201ED" w:rsidRDefault="00C53F7E" w:rsidP="00C53F7E">
      <w:pPr>
        <w:spacing w:after="0" w:line="360" w:lineRule="auto"/>
        <w:ind w:left="720" w:right="0" w:firstLine="0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b) dzieciom małżonka spadkodawcy,</w:t>
      </w:r>
    </w:p>
    <w:p w14:paraId="2D453949" w14:textId="77777777" w:rsidR="00C53F7E" w:rsidRPr="00E201ED" w:rsidRDefault="00C53F7E" w:rsidP="00C53F7E">
      <w:pPr>
        <w:spacing w:after="0" w:line="360" w:lineRule="auto"/>
        <w:ind w:left="720" w:right="0" w:firstLine="0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c) dziadkom spadkodawcy.</w:t>
      </w:r>
    </w:p>
    <w:p w14:paraId="53B36369" w14:textId="77777777" w:rsidR="00C53F7E" w:rsidRPr="00E201ED" w:rsidRDefault="00C53F7E" w:rsidP="00C53F7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23F98E56" w14:textId="77777777" w:rsidR="00C53F7E" w:rsidRPr="00E201ED" w:rsidRDefault="00C53F7E" w:rsidP="00C53F7E">
      <w:pPr>
        <w:numPr>
          <w:ilvl w:val="0"/>
          <w:numId w:val="8"/>
        </w:numPr>
        <w:spacing w:after="0" w:line="360" w:lineRule="auto"/>
        <w:ind w:right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E201ED">
        <w:rPr>
          <w:rFonts w:eastAsia="Times New Roman" w:cs="Times New Roman"/>
          <w:kern w:val="0"/>
          <w:lang w:eastAsia="pl-PL"/>
          <w14:ligatures w14:val="none"/>
        </w:rPr>
        <w:t>Jeżeli kilka osób wspólnie przyjęło lub oddało rzecz na przechowanie, ich odpowiedzialność względem drugiej strony</w:t>
      </w:r>
      <w:r w:rsidRPr="00E201ED">
        <w:rPr>
          <w:rFonts w:eastAsia="Calibri" w:cs="Times New Roman"/>
          <w:kern w:val="0"/>
          <w14:ligatures w14:val="none"/>
        </w:rPr>
        <w:t>:</w:t>
      </w:r>
    </w:p>
    <w:p w14:paraId="37D62EE4" w14:textId="77777777" w:rsidR="00C53F7E" w:rsidRPr="00E201ED" w:rsidRDefault="00C53F7E" w:rsidP="00C53F7E">
      <w:pPr>
        <w:numPr>
          <w:ilvl w:val="0"/>
          <w:numId w:val="11"/>
        </w:numPr>
        <w:spacing w:after="0" w:line="360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 xml:space="preserve">ma charakter </w:t>
      </w:r>
      <w:r w:rsidRPr="00E201ED">
        <w:rPr>
          <w:rFonts w:eastAsia="Calibri" w:cs="Times New Roman"/>
          <w:i/>
          <w:kern w:val="0"/>
          <w14:ligatures w14:val="none"/>
        </w:rPr>
        <w:t xml:space="preserve">in </w:t>
      </w:r>
      <w:proofErr w:type="spellStart"/>
      <w:r w:rsidRPr="00E201ED">
        <w:rPr>
          <w:rFonts w:eastAsia="Calibri" w:cs="Times New Roman"/>
          <w:i/>
          <w:kern w:val="0"/>
          <w14:ligatures w14:val="none"/>
        </w:rPr>
        <w:t>solidum</w:t>
      </w:r>
      <w:proofErr w:type="spellEnd"/>
      <w:r w:rsidRPr="00E201ED">
        <w:rPr>
          <w:rFonts w:eastAsia="Calibri" w:cs="Times New Roman"/>
          <w:kern w:val="0"/>
          <w14:ligatures w14:val="none"/>
        </w:rPr>
        <w:t>;</w:t>
      </w:r>
    </w:p>
    <w:p w14:paraId="2ED1BCC4" w14:textId="77777777" w:rsidR="00C53F7E" w:rsidRPr="00E201ED" w:rsidRDefault="00C53F7E" w:rsidP="00C53F7E">
      <w:pPr>
        <w:numPr>
          <w:ilvl w:val="0"/>
          <w:numId w:val="11"/>
        </w:numPr>
        <w:spacing w:after="0" w:line="360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Times New Roman" w:cs="Times New Roman"/>
          <w:kern w:val="0"/>
          <w:lang w:eastAsia="pl-PL"/>
          <w14:ligatures w14:val="none"/>
        </w:rPr>
        <w:t>solidarna</w:t>
      </w:r>
      <w:r w:rsidRPr="00E201ED">
        <w:rPr>
          <w:rFonts w:eastAsia="Calibri" w:cs="Times New Roman"/>
          <w:kern w:val="0"/>
          <w14:ligatures w14:val="none"/>
        </w:rPr>
        <w:t>;</w:t>
      </w:r>
    </w:p>
    <w:p w14:paraId="3F43802C" w14:textId="77777777" w:rsidR="00C53F7E" w:rsidRPr="00E201ED" w:rsidRDefault="00C53F7E" w:rsidP="00C53F7E">
      <w:pPr>
        <w:numPr>
          <w:ilvl w:val="0"/>
          <w:numId w:val="11"/>
        </w:numPr>
        <w:spacing w:after="0" w:line="360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odpowiadają w częściach równych.</w:t>
      </w:r>
    </w:p>
    <w:p w14:paraId="1B98F114" w14:textId="77777777" w:rsidR="00C53F7E" w:rsidRPr="00E201ED" w:rsidRDefault="00C53F7E" w:rsidP="00C53F7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55653E9E" w14:textId="77777777" w:rsidR="00C53F7E" w:rsidRPr="00E201ED" w:rsidRDefault="00C53F7E" w:rsidP="00C53F7E">
      <w:pPr>
        <w:numPr>
          <w:ilvl w:val="0"/>
          <w:numId w:val="8"/>
        </w:numPr>
        <w:spacing w:after="0" w:line="360" w:lineRule="auto"/>
        <w:ind w:right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E201ED">
        <w:rPr>
          <w:rFonts w:eastAsia="Times New Roman" w:cs="Times New Roman"/>
          <w:kern w:val="0"/>
          <w:lang w:eastAsia="pl-PL"/>
          <w14:ligatures w14:val="none"/>
        </w:rPr>
        <w:t>Wydziedziczenie w rozumieniu Kodeksu cywilnego to</w:t>
      </w:r>
      <w:r w:rsidRPr="00E201ED">
        <w:rPr>
          <w:rFonts w:eastAsia="Calibri" w:cs="Times New Roman"/>
          <w:kern w:val="0"/>
          <w14:ligatures w14:val="none"/>
        </w:rPr>
        <w:t>:</w:t>
      </w:r>
    </w:p>
    <w:p w14:paraId="28200FA3" w14:textId="77777777" w:rsidR="00C53F7E" w:rsidRPr="00E201ED" w:rsidRDefault="00C53F7E" w:rsidP="00C53F7E">
      <w:pPr>
        <w:numPr>
          <w:ilvl w:val="0"/>
          <w:numId w:val="7"/>
        </w:numPr>
        <w:spacing w:after="0" w:line="360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pozbawienie prawa do zachowku;</w:t>
      </w:r>
    </w:p>
    <w:p w14:paraId="7104AAB1" w14:textId="77777777" w:rsidR="00C53F7E" w:rsidRPr="00E201ED" w:rsidRDefault="00C53F7E" w:rsidP="00C53F7E">
      <w:pPr>
        <w:numPr>
          <w:ilvl w:val="0"/>
          <w:numId w:val="7"/>
        </w:numPr>
        <w:spacing w:after="0" w:line="360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Times New Roman" w:cs="Times New Roman"/>
          <w:kern w:val="0"/>
          <w:lang w:eastAsia="pl-PL"/>
          <w14:ligatures w14:val="none"/>
        </w:rPr>
        <w:t>pominięcie spadkobiercy ustawowego w testamencie</w:t>
      </w:r>
      <w:r w:rsidRPr="00E201ED">
        <w:rPr>
          <w:rFonts w:eastAsia="Calibri" w:cs="Times New Roman"/>
          <w:kern w:val="0"/>
          <w14:ligatures w14:val="none"/>
        </w:rPr>
        <w:t>;</w:t>
      </w:r>
    </w:p>
    <w:p w14:paraId="5B153745" w14:textId="77777777" w:rsidR="00C53F7E" w:rsidRPr="00E201ED" w:rsidRDefault="00C53F7E" w:rsidP="00C53F7E">
      <w:pPr>
        <w:numPr>
          <w:ilvl w:val="0"/>
          <w:numId w:val="7"/>
        </w:numPr>
        <w:spacing w:after="0" w:line="360" w:lineRule="auto"/>
        <w:ind w:right="0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zastrzeżenie w testamencie, że dana osoba będzie dziedziczyć dopiero w wypadku gdyby spadkobierca testamentowy nie chciał lub nie mógł być spadkobiercą.</w:t>
      </w:r>
    </w:p>
    <w:p w14:paraId="57F62C5B" w14:textId="77777777" w:rsidR="00C53F7E" w:rsidRPr="00E201ED" w:rsidRDefault="00C53F7E" w:rsidP="00C53F7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1A10742E" w14:textId="77777777" w:rsidR="00C53F7E" w:rsidRPr="00E201ED" w:rsidRDefault="00C53F7E" w:rsidP="00C53F7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0445C961" w14:textId="77777777" w:rsidR="00C53F7E" w:rsidRPr="00E201ED" w:rsidRDefault="00C53F7E" w:rsidP="00C53F7E">
      <w:pPr>
        <w:numPr>
          <w:ilvl w:val="0"/>
          <w:numId w:val="8"/>
        </w:numPr>
        <w:spacing w:after="0" w:line="360" w:lineRule="auto"/>
        <w:ind w:right="0" w:hanging="43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E201ED">
        <w:rPr>
          <w:rFonts w:eastAsia="Times New Roman" w:cs="Times New Roman"/>
          <w:kern w:val="0"/>
          <w:lang w:eastAsia="pl-PL"/>
          <w14:ligatures w14:val="none"/>
        </w:rPr>
        <w:t>Skarb Państwa jest:</w:t>
      </w:r>
    </w:p>
    <w:p w14:paraId="044B385A" w14:textId="77777777" w:rsidR="00C53F7E" w:rsidRPr="00E201ED" w:rsidRDefault="00C53F7E" w:rsidP="00C53F7E">
      <w:pPr>
        <w:numPr>
          <w:ilvl w:val="0"/>
          <w:numId w:val="21"/>
        </w:numPr>
        <w:spacing w:after="0" w:line="360" w:lineRule="auto"/>
        <w:ind w:right="0" w:hanging="436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Times New Roman" w:cs="Times New Roman"/>
          <w:kern w:val="0"/>
          <w:lang w:eastAsia="pl-PL"/>
          <w14:ligatures w14:val="none"/>
        </w:rPr>
        <w:t>osobą prawną</w:t>
      </w:r>
      <w:r w:rsidRPr="00E201ED">
        <w:rPr>
          <w:rFonts w:eastAsia="Calibri" w:cs="Times New Roman"/>
          <w:kern w:val="0"/>
          <w14:ligatures w14:val="none"/>
        </w:rPr>
        <w:t>;</w:t>
      </w:r>
    </w:p>
    <w:p w14:paraId="54BD8B51" w14:textId="77777777" w:rsidR="00C53F7E" w:rsidRPr="00E201ED" w:rsidRDefault="00C53F7E" w:rsidP="00C53F7E">
      <w:pPr>
        <w:numPr>
          <w:ilvl w:val="0"/>
          <w:numId w:val="21"/>
        </w:numPr>
        <w:spacing w:after="0" w:line="360" w:lineRule="auto"/>
        <w:ind w:right="0" w:hanging="43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E201ED">
        <w:rPr>
          <w:rFonts w:eastAsia="Times New Roman" w:cs="Times New Roman"/>
          <w:kern w:val="0"/>
          <w:lang w:eastAsia="pl-PL"/>
          <w14:ligatures w14:val="none"/>
        </w:rPr>
        <w:t>jednostką organizacyjną nieposiadającą osobowości prawnej, której ustawa przyznaje zdolność prawną;</w:t>
      </w:r>
    </w:p>
    <w:p w14:paraId="06968C3A" w14:textId="77777777" w:rsidR="00C53F7E" w:rsidRPr="00E201ED" w:rsidRDefault="00C53F7E" w:rsidP="00C53F7E">
      <w:pPr>
        <w:numPr>
          <w:ilvl w:val="0"/>
          <w:numId w:val="21"/>
        </w:numPr>
        <w:spacing w:after="0" w:line="360" w:lineRule="auto"/>
        <w:ind w:right="0" w:hanging="43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E201ED">
        <w:rPr>
          <w:rFonts w:eastAsia="Times New Roman" w:cs="Times New Roman"/>
          <w:kern w:val="0"/>
          <w:lang w:eastAsia="pl-PL"/>
          <w14:ligatures w14:val="none"/>
        </w:rPr>
        <w:t xml:space="preserve">jednostką organizacyjną nieposiadającą osobowości prawnej, bez zdolności prawnej. </w:t>
      </w:r>
    </w:p>
    <w:p w14:paraId="588E52D4" w14:textId="77777777" w:rsidR="00C53F7E" w:rsidRPr="00E201ED" w:rsidRDefault="00C53F7E" w:rsidP="00C53F7E">
      <w:pPr>
        <w:spacing w:after="0" w:line="360" w:lineRule="auto"/>
        <w:ind w:left="1080" w:right="0" w:hanging="436"/>
        <w:rPr>
          <w:rFonts w:eastAsia="Calibri" w:cs="Times New Roman"/>
          <w:kern w:val="0"/>
          <w14:ligatures w14:val="none"/>
        </w:rPr>
      </w:pPr>
    </w:p>
    <w:p w14:paraId="670C6CF9" w14:textId="77777777" w:rsidR="00C53F7E" w:rsidRPr="00E201ED" w:rsidRDefault="00C53F7E" w:rsidP="00C53F7E">
      <w:pPr>
        <w:numPr>
          <w:ilvl w:val="0"/>
          <w:numId w:val="8"/>
        </w:numPr>
        <w:spacing w:after="0" w:line="360" w:lineRule="auto"/>
        <w:ind w:right="0" w:hanging="436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Times New Roman" w:cs="Times New Roman"/>
          <w:kern w:val="0"/>
          <w:lang w:eastAsia="pl-PL"/>
          <w14:ligatures w14:val="none"/>
        </w:rPr>
        <w:t>Sprawy o uchylenie, stwierdzenie nieważności albo o ustalenie istnienia lub nieistnienia uchwał organów osób prawnych rozpoznawane są w pierwszej instancji przez sądy:</w:t>
      </w:r>
    </w:p>
    <w:p w14:paraId="62BD841E" w14:textId="77777777" w:rsidR="00C53F7E" w:rsidRPr="00E201ED" w:rsidRDefault="00C53F7E" w:rsidP="00C53F7E">
      <w:pPr>
        <w:numPr>
          <w:ilvl w:val="0"/>
          <w:numId w:val="20"/>
        </w:numPr>
        <w:spacing w:after="0" w:line="360" w:lineRule="auto"/>
        <w:ind w:right="0" w:hanging="436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rejonowe,</w:t>
      </w:r>
    </w:p>
    <w:p w14:paraId="1B824FD0" w14:textId="77777777" w:rsidR="00C53F7E" w:rsidRPr="00E201ED" w:rsidRDefault="00C53F7E" w:rsidP="00C53F7E">
      <w:pPr>
        <w:numPr>
          <w:ilvl w:val="0"/>
          <w:numId w:val="20"/>
        </w:numPr>
        <w:spacing w:after="0" w:line="360" w:lineRule="auto"/>
        <w:ind w:right="0" w:hanging="436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lastRenderedPageBreak/>
        <w:t>okręgowe,</w:t>
      </w:r>
    </w:p>
    <w:p w14:paraId="713C9B07" w14:textId="77777777" w:rsidR="00C53F7E" w:rsidRPr="00E201ED" w:rsidRDefault="00C53F7E" w:rsidP="00C53F7E">
      <w:pPr>
        <w:numPr>
          <w:ilvl w:val="0"/>
          <w:numId w:val="20"/>
        </w:numPr>
        <w:spacing w:after="0" w:line="360" w:lineRule="auto"/>
        <w:ind w:right="0" w:hanging="436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regionalne.</w:t>
      </w:r>
    </w:p>
    <w:p w14:paraId="3D144BC9" w14:textId="77777777" w:rsidR="00C53F7E" w:rsidRPr="00E201ED" w:rsidRDefault="00C53F7E" w:rsidP="00C53F7E">
      <w:pPr>
        <w:spacing w:after="0" w:line="360" w:lineRule="auto"/>
        <w:ind w:left="0" w:right="0" w:hanging="436"/>
        <w:rPr>
          <w:rFonts w:eastAsia="Calibri" w:cs="Times New Roman"/>
          <w:kern w:val="0"/>
          <w14:ligatures w14:val="none"/>
        </w:rPr>
      </w:pPr>
    </w:p>
    <w:p w14:paraId="4EAC3BC1" w14:textId="77777777" w:rsidR="00C53F7E" w:rsidRPr="00E201ED" w:rsidRDefault="00C53F7E" w:rsidP="00C53F7E">
      <w:pPr>
        <w:numPr>
          <w:ilvl w:val="0"/>
          <w:numId w:val="8"/>
        </w:numPr>
        <w:spacing w:after="0" w:line="360" w:lineRule="auto"/>
        <w:ind w:right="0" w:hanging="43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E201ED">
        <w:rPr>
          <w:rFonts w:eastAsia="Times New Roman" w:cs="Times New Roman"/>
          <w:kern w:val="0"/>
          <w:lang w:eastAsia="pl-PL"/>
          <w14:ligatures w14:val="none"/>
        </w:rPr>
        <w:t>Referendarz sądowy nie jest uprawniony do</w:t>
      </w:r>
      <w:r w:rsidRPr="00E201ED">
        <w:rPr>
          <w:rFonts w:eastAsia="Calibri" w:cs="Times New Roman"/>
          <w:kern w:val="0"/>
          <w14:ligatures w14:val="none"/>
        </w:rPr>
        <w:t>:</w:t>
      </w:r>
    </w:p>
    <w:p w14:paraId="407D3DDE" w14:textId="77777777" w:rsidR="00C53F7E" w:rsidRPr="00E201ED" w:rsidRDefault="00C53F7E" w:rsidP="00C53F7E">
      <w:pPr>
        <w:numPr>
          <w:ilvl w:val="0"/>
          <w:numId w:val="18"/>
        </w:numPr>
        <w:spacing w:after="0" w:line="360" w:lineRule="auto"/>
        <w:ind w:right="0" w:hanging="436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wydania nakazu zapłaty w postępowaniu upominawczym,</w:t>
      </w:r>
    </w:p>
    <w:p w14:paraId="1FBB56ED" w14:textId="77777777" w:rsidR="00C53F7E" w:rsidRPr="00E201ED" w:rsidRDefault="00C53F7E" w:rsidP="00C53F7E">
      <w:pPr>
        <w:numPr>
          <w:ilvl w:val="0"/>
          <w:numId w:val="18"/>
        </w:numPr>
        <w:spacing w:after="0" w:line="360" w:lineRule="auto"/>
        <w:ind w:right="0" w:hanging="436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wydania nakazu zapłaty w postępowaniu nakazowym,</w:t>
      </w:r>
    </w:p>
    <w:p w14:paraId="71027D70" w14:textId="77777777" w:rsidR="00C53F7E" w:rsidRPr="00E201ED" w:rsidRDefault="00C53F7E" w:rsidP="00C53F7E">
      <w:pPr>
        <w:numPr>
          <w:ilvl w:val="0"/>
          <w:numId w:val="18"/>
        </w:numPr>
        <w:spacing w:after="0" w:line="360" w:lineRule="auto"/>
        <w:ind w:right="0" w:hanging="436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rozpoznania wniosku o zabezpieczenie powództwa.</w:t>
      </w:r>
    </w:p>
    <w:p w14:paraId="07932C80" w14:textId="77777777" w:rsidR="00C53F7E" w:rsidRPr="00E201ED" w:rsidRDefault="00C53F7E" w:rsidP="00C53F7E">
      <w:pPr>
        <w:spacing w:after="0" w:line="360" w:lineRule="auto"/>
        <w:ind w:left="1080" w:right="0" w:hanging="436"/>
        <w:rPr>
          <w:rFonts w:eastAsia="Calibri" w:cs="Times New Roman"/>
          <w:kern w:val="0"/>
          <w14:ligatures w14:val="none"/>
        </w:rPr>
      </w:pPr>
    </w:p>
    <w:p w14:paraId="341ED2E3" w14:textId="77777777" w:rsidR="00C53F7E" w:rsidRPr="00E201ED" w:rsidRDefault="00C53F7E" w:rsidP="00C53F7E">
      <w:pPr>
        <w:numPr>
          <w:ilvl w:val="0"/>
          <w:numId w:val="8"/>
        </w:numPr>
        <w:spacing w:after="0" w:line="360" w:lineRule="auto"/>
        <w:ind w:right="0" w:hanging="43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E201ED">
        <w:rPr>
          <w:rFonts w:eastAsia="Times New Roman" w:cs="Times New Roman"/>
          <w:kern w:val="0"/>
          <w:lang w:eastAsia="pl-PL"/>
          <w14:ligatures w14:val="none"/>
        </w:rPr>
        <w:t xml:space="preserve"> Zażalenie do innego składu sądu pierwszej instancji przysługuje na postanowienie tego sądu, którego przedmiotem jest:</w:t>
      </w:r>
    </w:p>
    <w:p w14:paraId="1D8D24A3" w14:textId="77777777" w:rsidR="00C53F7E" w:rsidRPr="00E201ED" w:rsidRDefault="00C53F7E" w:rsidP="00C53F7E">
      <w:pPr>
        <w:numPr>
          <w:ilvl w:val="0"/>
          <w:numId w:val="16"/>
        </w:numPr>
        <w:spacing w:after="0" w:line="360" w:lineRule="auto"/>
        <w:ind w:right="0" w:hanging="436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:shd w:val="clear" w:color="auto" w:fill="FFFFFF"/>
          <w14:ligatures w14:val="none"/>
        </w:rPr>
        <w:t>oddalenie wniosku o wyłączenie sędziego</w:t>
      </w:r>
      <w:r w:rsidRPr="00E201ED">
        <w:rPr>
          <w:rFonts w:eastAsia="Calibri" w:cs="Times New Roman"/>
          <w:kern w:val="0"/>
          <w14:ligatures w14:val="none"/>
        </w:rPr>
        <w:t>,</w:t>
      </w:r>
    </w:p>
    <w:p w14:paraId="4AC33058" w14:textId="77777777" w:rsidR="00C53F7E" w:rsidRPr="00E201ED" w:rsidRDefault="00C53F7E" w:rsidP="00C53F7E">
      <w:pPr>
        <w:numPr>
          <w:ilvl w:val="0"/>
          <w:numId w:val="16"/>
        </w:numPr>
        <w:spacing w:after="0" w:line="360" w:lineRule="auto"/>
        <w:ind w:right="0" w:hanging="436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odmowa odrzucenia pozwu,</w:t>
      </w:r>
    </w:p>
    <w:p w14:paraId="3D228379" w14:textId="77777777" w:rsidR="00C53F7E" w:rsidRPr="00E201ED" w:rsidRDefault="00C53F7E" w:rsidP="00C53F7E">
      <w:pPr>
        <w:numPr>
          <w:ilvl w:val="0"/>
          <w:numId w:val="16"/>
        </w:numPr>
        <w:spacing w:after="0" w:line="360" w:lineRule="auto"/>
        <w:ind w:right="0" w:hanging="436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zawieszenie postępowania.</w:t>
      </w:r>
    </w:p>
    <w:p w14:paraId="701A9B2F" w14:textId="77777777" w:rsidR="00C53F7E" w:rsidRPr="00E201ED" w:rsidRDefault="00C53F7E" w:rsidP="00C53F7E">
      <w:pPr>
        <w:spacing w:after="0" w:line="360" w:lineRule="auto"/>
        <w:ind w:left="1080" w:right="0" w:hanging="436"/>
        <w:rPr>
          <w:rFonts w:eastAsia="Calibri" w:cs="Times New Roman"/>
          <w:kern w:val="0"/>
          <w14:ligatures w14:val="none"/>
        </w:rPr>
      </w:pPr>
    </w:p>
    <w:p w14:paraId="47C05F4C" w14:textId="77777777" w:rsidR="00C53F7E" w:rsidRPr="00E201ED" w:rsidRDefault="00C53F7E" w:rsidP="00C53F7E">
      <w:pPr>
        <w:numPr>
          <w:ilvl w:val="0"/>
          <w:numId w:val="8"/>
        </w:numPr>
        <w:spacing w:after="0" w:line="360" w:lineRule="auto"/>
        <w:ind w:right="0" w:hanging="43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E201ED">
        <w:rPr>
          <w:rFonts w:eastAsia="Times New Roman" w:cs="Times New Roman"/>
          <w:kern w:val="0"/>
          <w:lang w:eastAsia="pl-PL"/>
          <w14:ligatures w14:val="none"/>
        </w:rPr>
        <w:t xml:space="preserve"> Od zarządzenia asystenta sędziego o wezwaniu do uiszczenia opłaty sądowej, strona może wnieść:</w:t>
      </w:r>
    </w:p>
    <w:p w14:paraId="3A14BEF3" w14:textId="77777777" w:rsidR="00C53F7E" w:rsidRPr="00E201ED" w:rsidRDefault="00C53F7E" w:rsidP="00C53F7E">
      <w:pPr>
        <w:numPr>
          <w:ilvl w:val="0"/>
          <w:numId w:val="19"/>
        </w:numPr>
        <w:spacing w:after="0" w:line="360" w:lineRule="auto"/>
        <w:ind w:right="0" w:hanging="43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E201ED">
        <w:rPr>
          <w:rFonts w:eastAsia="Times New Roman" w:cs="Times New Roman"/>
          <w:kern w:val="0"/>
          <w:lang w:eastAsia="pl-PL"/>
          <w14:ligatures w14:val="none"/>
        </w:rPr>
        <w:t>zastrzeżenie,</w:t>
      </w:r>
    </w:p>
    <w:p w14:paraId="48EE5009" w14:textId="77777777" w:rsidR="00C53F7E" w:rsidRPr="00E201ED" w:rsidRDefault="00C53F7E" w:rsidP="00C53F7E">
      <w:pPr>
        <w:numPr>
          <w:ilvl w:val="0"/>
          <w:numId w:val="19"/>
        </w:numPr>
        <w:spacing w:after="0" w:line="360" w:lineRule="auto"/>
        <w:ind w:right="0" w:hanging="43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E201ED">
        <w:rPr>
          <w:rFonts w:eastAsia="Times New Roman" w:cs="Times New Roman"/>
          <w:kern w:val="0"/>
          <w:lang w:eastAsia="pl-PL"/>
          <w14:ligatures w14:val="none"/>
        </w:rPr>
        <w:t>sprzeciw,</w:t>
      </w:r>
    </w:p>
    <w:p w14:paraId="7981485A" w14:textId="77777777" w:rsidR="00C53F7E" w:rsidRPr="00E201ED" w:rsidRDefault="00C53F7E" w:rsidP="00C53F7E">
      <w:pPr>
        <w:numPr>
          <w:ilvl w:val="0"/>
          <w:numId w:val="19"/>
        </w:numPr>
        <w:spacing w:after="0" w:line="360" w:lineRule="auto"/>
        <w:ind w:right="0" w:hanging="43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E201ED">
        <w:rPr>
          <w:rFonts w:eastAsia="Times New Roman" w:cs="Times New Roman"/>
          <w:kern w:val="0"/>
          <w:lang w:eastAsia="pl-PL"/>
          <w14:ligatures w14:val="none"/>
        </w:rPr>
        <w:t>asystent sędziego nie może wydawać takich zarządzeń.</w:t>
      </w:r>
    </w:p>
    <w:p w14:paraId="6FC191CA" w14:textId="77777777" w:rsidR="00C53F7E" w:rsidRPr="00E201ED" w:rsidRDefault="00C53F7E" w:rsidP="00C53F7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7002DE34" w14:textId="77777777" w:rsidR="00C53F7E" w:rsidRPr="00E201ED" w:rsidRDefault="00C53F7E" w:rsidP="00C53F7E">
      <w:pPr>
        <w:spacing w:after="0" w:line="360" w:lineRule="auto"/>
        <w:ind w:left="0" w:right="0" w:hanging="436"/>
        <w:rPr>
          <w:rFonts w:eastAsia="Calibri" w:cs="Times New Roman"/>
          <w:kern w:val="0"/>
          <w14:ligatures w14:val="none"/>
        </w:rPr>
      </w:pPr>
    </w:p>
    <w:p w14:paraId="3913596B" w14:textId="77777777" w:rsidR="00C53F7E" w:rsidRPr="00E201ED" w:rsidRDefault="00C53F7E" w:rsidP="00C53F7E">
      <w:pPr>
        <w:numPr>
          <w:ilvl w:val="0"/>
          <w:numId w:val="8"/>
        </w:numPr>
        <w:spacing w:after="0" w:line="360" w:lineRule="auto"/>
        <w:ind w:right="0" w:hanging="436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Pozew podlega odrzuceniu, gdy:</w:t>
      </w:r>
    </w:p>
    <w:p w14:paraId="365A2055" w14:textId="77777777" w:rsidR="00C53F7E" w:rsidRPr="00E201ED" w:rsidRDefault="00C53F7E" w:rsidP="00C53F7E">
      <w:pPr>
        <w:numPr>
          <w:ilvl w:val="0"/>
          <w:numId w:val="14"/>
        </w:numPr>
        <w:spacing w:after="0" w:line="360" w:lineRule="auto"/>
        <w:ind w:right="0" w:hanging="436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po stronie powoda brak legitymacji czynnej;</w:t>
      </w:r>
    </w:p>
    <w:p w14:paraId="3A973B24" w14:textId="77777777" w:rsidR="00C53F7E" w:rsidRPr="00E201ED" w:rsidRDefault="00C53F7E" w:rsidP="00C53F7E">
      <w:pPr>
        <w:numPr>
          <w:ilvl w:val="0"/>
          <w:numId w:val="14"/>
        </w:numPr>
        <w:spacing w:after="0" w:line="360" w:lineRule="auto"/>
        <w:ind w:right="0" w:hanging="436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roszczenie jest przedawnione;</w:t>
      </w:r>
    </w:p>
    <w:p w14:paraId="56C49AE2" w14:textId="77777777" w:rsidR="00C53F7E" w:rsidRPr="00E201ED" w:rsidRDefault="00C53F7E" w:rsidP="00C53F7E">
      <w:pPr>
        <w:numPr>
          <w:ilvl w:val="0"/>
          <w:numId w:val="14"/>
        </w:numPr>
        <w:spacing w:after="0" w:line="360" w:lineRule="auto"/>
        <w:ind w:right="0" w:hanging="436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o to samo roszczenie sprawa została już prawomocnie osądzona.</w:t>
      </w:r>
    </w:p>
    <w:p w14:paraId="4F76C2E4" w14:textId="77777777" w:rsidR="00C53F7E" w:rsidRPr="00E201ED" w:rsidRDefault="00C53F7E" w:rsidP="00C53F7E">
      <w:pPr>
        <w:spacing w:after="0" w:line="360" w:lineRule="auto"/>
        <w:ind w:left="1080" w:right="0" w:hanging="436"/>
        <w:rPr>
          <w:rFonts w:eastAsia="Calibri" w:cs="Times New Roman"/>
          <w:kern w:val="0"/>
          <w14:ligatures w14:val="none"/>
        </w:rPr>
      </w:pPr>
    </w:p>
    <w:p w14:paraId="1A1F8929" w14:textId="77777777" w:rsidR="00C53F7E" w:rsidRPr="00E201ED" w:rsidRDefault="00C53F7E" w:rsidP="00C53F7E">
      <w:pPr>
        <w:numPr>
          <w:ilvl w:val="0"/>
          <w:numId w:val="8"/>
        </w:numPr>
        <w:spacing w:after="0" w:line="360" w:lineRule="auto"/>
        <w:ind w:right="0" w:hanging="436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Nieważność postępowania zachodzi, gdy:</w:t>
      </w:r>
    </w:p>
    <w:p w14:paraId="46DDA5B0" w14:textId="77777777" w:rsidR="00C53F7E" w:rsidRPr="00E201ED" w:rsidRDefault="00C53F7E" w:rsidP="00C53F7E">
      <w:pPr>
        <w:numPr>
          <w:ilvl w:val="0"/>
          <w:numId w:val="15"/>
        </w:numPr>
        <w:spacing w:after="0" w:line="360" w:lineRule="auto"/>
        <w:ind w:right="0" w:hanging="436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w sprawie orzekł sąd rejonowy, pomimo że do rozpoznania tej sprawy jest właściwy sąd okręgowy bez względu na wartość przedmiotu sporu;</w:t>
      </w:r>
    </w:p>
    <w:p w14:paraId="402A28D4" w14:textId="77777777" w:rsidR="00C53F7E" w:rsidRPr="00E201ED" w:rsidRDefault="00C53F7E" w:rsidP="00C53F7E">
      <w:pPr>
        <w:numPr>
          <w:ilvl w:val="0"/>
          <w:numId w:val="15"/>
        </w:numPr>
        <w:spacing w:after="0" w:line="360" w:lineRule="auto"/>
        <w:ind w:right="0" w:hanging="436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w sprawie o stwierdzenie nabycia spadku orzekł sąd okręgowy;</w:t>
      </w:r>
    </w:p>
    <w:p w14:paraId="2C6D2954" w14:textId="77777777" w:rsidR="00C53F7E" w:rsidRPr="00E201ED" w:rsidRDefault="00C53F7E" w:rsidP="00C53F7E">
      <w:pPr>
        <w:numPr>
          <w:ilvl w:val="0"/>
          <w:numId w:val="15"/>
        </w:numPr>
        <w:spacing w:after="0" w:line="360" w:lineRule="auto"/>
        <w:ind w:right="0" w:hanging="436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w sprawie o zapłatę kwoty 500.000 zł orzekł sąd rejonowy.</w:t>
      </w:r>
    </w:p>
    <w:p w14:paraId="72D74CF6" w14:textId="77777777" w:rsidR="00C53F7E" w:rsidRPr="00E201ED" w:rsidRDefault="00C53F7E" w:rsidP="00C53F7E">
      <w:pPr>
        <w:spacing w:after="0" w:line="360" w:lineRule="auto"/>
        <w:ind w:left="0" w:right="0" w:hanging="436"/>
        <w:rPr>
          <w:rFonts w:eastAsia="Calibri" w:cs="Times New Roman"/>
          <w:kern w:val="0"/>
          <w14:ligatures w14:val="none"/>
        </w:rPr>
      </w:pPr>
    </w:p>
    <w:p w14:paraId="48B06437" w14:textId="77777777" w:rsidR="00C53F7E" w:rsidRPr="00E201ED" w:rsidRDefault="00C53F7E" w:rsidP="00C53F7E">
      <w:pPr>
        <w:numPr>
          <w:ilvl w:val="0"/>
          <w:numId w:val="8"/>
        </w:numPr>
        <w:spacing w:after="0" w:line="360" w:lineRule="auto"/>
        <w:ind w:right="0" w:hanging="436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E201ED">
        <w:rPr>
          <w:rFonts w:eastAsia="Times New Roman" w:cs="Times New Roman"/>
          <w:kern w:val="0"/>
          <w:lang w:eastAsia="pl-PL"/>
          <w14:ligatures w14:val="none"/>
        </w:rPr>
        <w:t xml:space="preserve">Przeciwko wstąpieniu do sprawy interwenienta ubocznego można złożyć: </w:t>
      </w:r>
    </w:p>
    <w:p w14:paraId="32016CB8" w14:textId="77777777" w:rsidR="00C53F7E" w:rsidRPr="00E201ED" w:rsidRDefault="00C53F7E" w:rsidP="00C53F7E">
      <w:pPr>
        <w:numPr>
          <w:ilvl w:val="0"/>
          <w:numId w:val="12"/>
        </w:numPr>
        <w:spacing w:after="0" w:line="360" w:lineRule="auto"/>
        <w:ind w:right="0" w:hanging="436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zażalenie,</w:t>
      </w:r>
    </w:p>
    <w:p w14:paraId="7BB4A768" w14:textId="77777777" w:rsidR="00C53F7E" w:rsidRPr="00E201ED" w:rsidRDefault="00C53F7E" w:rsidP="00C53F7E">
      <w:pPr>
        <w:numPr>
          <w:ilvl w:val="0"/>
          <w:numId w:val="12"/>
        </w:numPr>
        <w:spacing w:after="0" w:line="360" w:lineRule="auto"/>
        <w:ind w:right="0" w:hanging="436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lastRenderedPageBreak/>
        <w:t>opozycję;</w:t>
      </w:r>
    </w:p>
    <w:p w14:paraId="5C873571" w14:textId="77777777" w:rsidR="00C53F7E" w:rsidRPr="00E201ED" w:rsidRDefault="00C53F7E" w:rsidP="00C53F7E">
      <w:pPr>
        <w:numPr>
          <w:ilvl w:val="0"/>
          <w:numId w:val="12"/>
        </w:numPr>
        <w:spacing w:after="0" w:line="360" w:lineRule="auto"/>
        <w:ind w:right="0" w:hanging="436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zarzuty.</w:t>
      </w:r>
    </w:p>
    <w:p w14:paraId="4A1A2936" w14:textId="77777777" w:rsidR="00C53F7E" w:rsidRPr="00E201ED" w:rsidRDefault="00C53F7E" w:rsidP="00C53F7E">
      <w:pPr>
        <w:spacing w:after="0" w:line="360" w:lineRule="auto"/>
        <w:ind w:left="0" w:right="0" w:hanging="436"/>
        <w:rPr>
          <w:rFonts w:eastAsia="Calibri" w:cs="Times New Roman"/>
          <w:kern w:val="0"/>
          <w14:ligatures w14:val="none"/>
        </w:rPr>
      </w:pPr>
    </w:p>
    <w:p w14:paraId="68ABCB71" w14:textId="77777777" w:rsidR="00C53F7E" w:rsidRPr="00E201ED" w:rsidRDefault="00C53F7E" w:rsidP="00C53F7E">
      <w:pPr>
        <w:numPr>
          <w:ilvl w:val="0"/>
          <w:numId w:val="8"/>
        </w:numPr>
        <w:spacing w:after="0" w:line="360" w:lineRule="auto"/>
        <w:ind w:right="0" w:hanging="436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Apelacja złożona przez adwokata od wyroku, bez uiszczenia opłaty sądowej podlega:</w:t>
      </w:r>
    </w:p>
    <w:p w14:paraId="21A88B30" w14:textId="77777777" w:rsidR="00C53F7E" w:rsidRPr="00E201ED" w:rsidRDefault="00C53F7E" w:rsidP="00C53F7E">
      <w:pPr>
        <w:numPr>
          <w:ilvl w:val="0"/>
          <w:numId w:val="22"/>
        </w:numPr>
        <w:spacing w:after="0" w:line="360" w:lineRule="auto"/>
        <w:ind w:right="0" w:hanging="436"/>
        <w:contextualSpacing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zwrotowi;</w:t>
      </w:r>
    </w:p>
    <w:p w14:paraId="59F081CF" w14:textId="77777777" w:rsidR="00C53F7E" w:rsidRPr="00E201ED" w:rsidRDefault="00C53F7E" w:rsidP="00C53F7E">
      <w:pPr>
        <w:numPr>
          <w:ilvl w:val="0"/>
          <w:numId w:val="22"/>
        </w:numPr>
        <w:spacing w:after="0" w:line="360" w:lineRule="auto"/>
        <w:ind w:right="0" w:hanging="436"/>
        <w:contextualSpacing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odrzuceniu;</w:t>
      </w:r>
    </w:p>
    <w:p w14:paraId="7AB0C613" w14:textId="77777777" w:rsidR="00C53F7E" w:rsidRPr="00E201ED" w:rsidRDefault="00C53F7E" w:rsidP="00C53F7E">
      <w:pPr>
        <w:numPr>
          <w:ilvl w:val="0"/>
          <w:numId w:val="22"/>
        </w:numPr>
        <w:spacing w:after="0" w:line="360" w:lineRule="auto"/>
        <w:ind w:right="0" w:hanging="436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wezwaniu do uiszczenia opłaty sądowej.</w:t>
      </w:r>
    </w:p>
    <w:p w14:paraId="6AABCBF9" w14:textId="77777777" w:rsidR="00C53F7E" w:rsidRPr="00E201ED" w:rsidRDefault="00C53F7E" w:rsidP="00C53F7E">
      <w:pPr>
        <w:spacing w:after="0" w:line="360" w:lineRule="auto"/>
        <w:ind w:left="0" w:right="0" w:hanging="436"/>
        <w:rPr>
          <w:rFonts w:eastAsia="Calibri" w:cs="Times New Roman"/>
          <w:kern w:val="0"/>
          <w14:ligatures w14:val="none"/>
        </w:rPr>
      </w:pPr>
    </w:p>
    <w:p w14:paraId="5BBD0013" w14:textId="77777777" w:rsidR="00C53F7E" w:rsidRPr="00E201ED" w:rsidRDefault="00C53F7E" w:rsidP="00C53F7E">
      <w:pPr>
        <w:numPr>
          <w:ilvl w:val="0"/>
          <w:numId w:val="8"/>
        </w:numPr>
        <w:spacing w:after="0" w:line="360" w:lineRule="auto"/>
        <w:ind w:right="0" w:hanging="436"/>
        <w:contextualSpacing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Jeżeli pismo procesowe wniesione przez adwokata nie zostało podpisane przez niego, przewodniczący:</w:t>
      </w:r>
    </w:p>
    <w:p w14:paraId="7CB8B2F6" w14:textId="77777777" w:rsidR="00C53F7E" w:rsidRPr="00E201ED" w:rsidRDefault="00C53F7E" w:rsidP="00C53F7E">
      <w:pPr>
        <w:numPr>
          <w:ilvl w:val="0"/>
          <w:numId w:val="13"/>
        </w:numPr>
        <w:spacing w:after="0" w:line="360" w:lineRule="auto"/>
        <w:ind w:right="0" w:hanging="436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zwraca pismo bez wzywania do jego podpisania;</w:t>
      </w:r>
    </w:p>
    <w:p w14:paraId="54B6944E" w14:textId="77777777" w:rsidR="00C53F7E" w:rsidRPr="00E201ED" w:rsidRDefault="00C53F7E" w:rsidP="00C53F7E">
      <w:pPr>
        <w:numPr>
          <w:ilvl w:val="0"/>
          <w:numId w:val="13"/>
        </w:numPr>
        <w:spacing w:after="0" w:line="360" w:lineRule="auto"/>
        <w:ind w:right="0" w:hanging="436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wzywa do jego podpisania w terminie 7 dni pod rygorem zwrotu pisma;</w:t>
      </w:r>
    </w:p>
    <w:p w14:paraId="7B6467CC" w14:textId="77777777" w:rsidR="00C53F7E" w:rsidRPr="00E201ED" w:rsidRDefault="00C53F7E" w:rsidP="00C53F7E">
      <w:pPr>
        <w:numPr>
          <w:ilvl w:val="0"/>
          <w:numId w:val="13"/>
        </w:numPr>
        <w:spacing w:after="0" w:line="360" w:lineRule="auto"/>
        <w:ind w:right="0" w:hanging="436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pozostawia pismo w aktach sprawy bez żadnych dalszych czynności, o czym zawiadamia wnoszącego.</w:t>
      </w:r>
    </w:p>
    <w:p w14:paraId="4649301E" w14:textId="77777777" w:rsidR="00B34EC7" w:rsidRPr="00E201ED" w:rsidRDefault="00B34EC7">
      <w:pPr>
        <w:rPr>
          <w:rFonts w:cs="Times New Roman"/>
        </w:rPr>
      </w:pPr>
    </w:p>
    <w:p w14:paraId="0FE435C7" w14:textId="77777777" w:rsidR="00C53F7E" w:rsidRPr="00E201ED" w:rsidRDefault="00C53F7E">
      <w:pPr>
        <w:rPr>
          <w:rFonts w:cs="Times New Roman"/>
        </w:rPr>
      </w:pPr>
    </w:p>
    <w:p w14:paraId="1643C97A" w14:textId="77777777" w:rsidR="00C53F7E" w:rsidRPr="00E201ED" w:rsidRDefault="00C53F7E" w:rsidP="00C53F7E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Praca pisemna - Prawo cywilne</w:t>
      </w:r>
    </w:p>
    <w:p w14:paraId="4195018C" w14:textId="77777777" w:rsidR="00C53F7E" w:rsidRPr="00E201ED" w:rsidRDefault="00C53F7E" w:rsidP="00C53F7E">
      <w:pPr>
        <w:spacing w:after="0" w:line="360" w:lineRule="auto"/>
        <w:ind w:left="0" w:right="0" w:firstLine="0"/>
        <w:jc w:val="center"/>
        <w:rPr>
          <w:rFonts w:eastAsia="Calibri" w:cs="Times New Roman"/>
          <w:kern w:val="0"/>
          <w14:ligatures w14:val="none"/>
        </w:rPr>
      </w:pPr>
    </w:p>
    <w:p w14:paraId="0C69227E" w14:textId="77777777" w:rsidR="00C53F7E" w:rsidRPr="00E201ED" w:rsidRDefault="00C53F7E" w:rsidP="00C53F7E">
      <w:pPr>
        <w:spacing w:after="0" w:line="360" w:lineRule="auto"/>
        <w:ind w:left="0" w:right="0" w:firstLine="708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 xml:space="preserve">Dnia 1 września 2021 r. Sąd Rejonowy dla Warszawy – Śródmieścia </w:t>
      </w:r>
      <w:r w:rsidRPr="00E201ED">
        <w:rPr>
          <w:rFonts w:eastAsia="Calibri" w:cs="Times New Roman"/>
          <w:kern w:val="0"/>
          <w14:ligatures w14:val="none"/>
        </w:rPr>
        <w:br/>
        <w:t xml:space="preserve">w Warszawie wydał wyrok zaoczny, w którym w punkcie 1 zasądził od pozwanego Adama Kowalskiego na rzecz powoda Tomasza Nowaka kwotę 20.000 zł, a w punkcie 2 wyrokowi w zakresie punktu 1 nadał rygor natychmiastowej wykonalności. W dniu 2 września 2021 r. powód złożył wniosek o nadanie klauzuli wykonalności temu wyrokowi w punkcie 1 jako natychmiast wykonalnemu. Sąd postanowieniem z dnia 4 września 2021 r. uwzględnił wniosek powoda i nadał wyrokowi w punkcie 1 klauzulę wykonalności jako natychmiast wykonalnemu. </w:t>
      </w:r>
    </w:p>
    <w:p w14:paraId="385CEBF4" w14:textId="77777777" w:rsidR="00C53F7E" w:rsidRPr="00E201ED" w:rsidRDefault="00C53F7E" w:rsidP="00C53F7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ab/>
        <w:t xml:space="preserve">Na podstawie ww. wyroku zaocznego, zaopatrzonego w klauzulę wykonalności, komornik sądowy przeprowadził na wniosek powoda </w:t>
      </w:r>
      <w:r w:rsidRPr="00E201ED">
        <w:rPr>
          <w:rFonts w:eastAsia="Calibri" w:cs="Times New Roman"/>
          <w:kern w:val="0"/>
          <w14:ligatures w14:val="none"/>
        </w:rPr>
        <w:br/>
        <w:t>z 6 września 2021r. postępowanie egzekucyjne, w którym wyegzekwowano od pozwanego całe roszczenie zasądzone wyrokiem zaocznym.</w:t>
      </w:r>
    </w:p>
    <w:p w14:paraId="5FD4C19C" w14:textId="77777777" w:rsidR="00C53F7E" w:rsidRPr="00E201ED" w:rsidRDefault="00C53F7E" w:rsidP="00C53F7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ab/>
        <w:t>Po doręczeniu odpisu wyroku zaocznego, pozwany dnia 1 października 2021 r. złożył skutecznie sprzeciw od ww. wyroku zaocznego, wnosząc o jego uchylenie i oddalenie powództwa jako nieudowodnionego. Wniósł również o nakazanie powodowi zwrotu wyegzekwowanego od pozwanego roszczenia.</w:t>
      </w:r>
    </w:p>
    <w:p w14:paraId="001472F0" w14:textId="77777777" w:rsidR="00C53F7E" w:rsidRPr="00E201ED" w:rsidRDefault="00C53F7E" w:rsidP="00C53F7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lastRenderedPageBreak/>
        <w:tab/>
        <w:t xml:space="preserve">W piśmie z dnia 22 października 2021 roku powód cofnął pozew </w:t>
      </w:r>
      <w:r w:rsidRPr="00E201ED">
        <w:rPr>
          <w:rFonts w:eastAsia="Calibri" w:cs="Times New Roman"/>
          <w:kern w:val="0"/>
          <w14:ligatures w14:val="none"/>
        </w:rPr>
        <w:br/>
        <w:t>w sprawie ze zrzeczeniem się roszczenia, wskazując że w postępowaniu egzekucyjnym wyegzekwowano całe roszczenie zasądzone wyrokiem zaocznym, zatem dalsze prowadzenie postępowania jest bezcelowe.</w:t>
      </w:r>
    </w:p>
    <w:p w14:paraId="2B8A1EEE" w14:textId="77777777" w:rsidR="00C53F7E" w:rsidRPr="00E201ED" w:rsidRDefault="00C53F7E" w:rsidP="00C53F7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ab/>
        <w:t>Pozwany pismem z 3 listopada 2021r. sprzeciwił się cofnięciu powództwa, podnosząc że w razie umorzenia postępowania nie będzie on mógł otrzymać zwrotu wyegzekwowanego od pozwanego roszczenia.</w:t>
      </w:r>
    </w:p>
    <w:p w14:paraId="6CD15DB6" w14:textId="77777777" w:rsidR="00C53F7E" w:rsidRPr="00E201ED" w:rsidRDefault="00C53F7E" w:rsidP="00C53F7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7050102" w14:textId="77777777" w:rsidR="00C53F7E" w:rsidRPr="00E201ED" w:rsidRDefault="00C53F7E" w:rsidP="00C53F7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ab/>
      </w:r>
    </w:p>
    <w:p w14:paraId="56048729" w14:textId="77777777" w:rsidR="00C53F7E" w:rsidRPr="00E201ED" w:rsidRDefault="00C53F7E" w:rsidP="00C53F7E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E201ED">
        <w:rPr>
          <w:rFonts w:eastAsia="Calibri" w:cs="Times New Roman"/>
          <w:kern w:val="0"/>
          <w14:ligatures w14:val="none"/>
        </w:rPr>
        <w:t>Proszę zaprojektować orzeczenie sądu wraz z uzasadnieniem.</w:t>
      </w:r>
    </w:p>
    <w:p w14:paraId="4C77E4E8" w14:textId="77777777" w:rsidR="00C53F7E" w:rsidRPr="00E201ED" w:rsidRDefault="00C53F7E">
      <w:pPr>
        <w:rPr>
          <w:rFonts w:cs="Times New Roman"/>
        </w:rPr>
      </w:pPr>
    </w:p>
    <w:sectPr w:rsidR="00C53F7E" w:rsidRPr="00E201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2A5"/>
    <w:multiLevelType w:val="hybridMultilevel"/>
    <w:tmpl w:val="28E2E2A4"/>
    <w:lvl w:ilvl="0" w:tplc="120CAB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AC1C90"/>
    <w:multiLevelType w:val="hybridMultilevel"/>
    <w:tmpl w:val="CEF07B12"/>
    <w:lvl w:ilvl="0" w:tplc="F02092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99231A"/>
    <w:multiLevelType w:val="hybridMultilevel"/>
    <w:tmpl w:val="455A1FB2"/>
    <w:lvl w:ilvl="0" w:tplc="7B1A04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775B29"/>
    <w:multiLevelType w:val="hybridMultilevel"/>
    <w:tmpl w:val="8AC2A1CA"/>
    <w:lvl w:ilvl="0" w:tplc="0D0E47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A640D4"/>
    <w:multiLevelType w:val="hybridMultilevel"/>
    <w:tmpl w:val="1496FE2C"/>
    <w:lvl w:ilvl="0" w:tplc="80DAABC4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7D41BAA"/>
    <w:multiLevelType w:val="hybridMultilevel"/>
    <w:tmpl w:val="E0E0B10A"/>
    <w:lvl w:ilvl="0" w:tplc="B68EF4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9A2791"/>
    <w:multiLevelType w:val="hybridMultilevel"/>
    <w:tmpl w:val="C234C156"/>
    <w:lvl w:ilvl="0" w:tplc="FC90EE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256EAD"/>
    <w:multiLevelType w:val="hybridMultilevel"/>
    <w:tmpl w:val="16CE6040"/>
    <w:lvl w:ilvl="0" w:tplc="BCA48F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890285"/>
    <w:multiLevelType w:val="hybridMultilevel"/>
    <w:tmpl w:val="051C8388"/>
    <w:lvl w:ilvl="0" w:tplc="350A14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D9C3E32"/>
    <w:multiLevelType w:val="hybridMultilevel"/>
    <w:tmpl w:val="26D4E15A"/>
    <w:lvl w:ilvl="0" w:tplc="BA26EF1A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206DCC"/>
    <w:multiLevelType w:val="hybridMultilevel"/>
    <w:tmpl w:val="A0D0FCC2"/>
    <w:lvl w:ilvl="0" w:tplc="8CE0F2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5917DE"/>
    <w:multiLevelType w:val="hybridMultilevel"/>
    <w:tmpl w:val="0F6A948E"/>
    <w:lvl w:ilvl="0" w:tplc="350A14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8EF1071"/>
    <w:multiLevelType w:val="hybridMultilevel"/>
    <w:tmpl w:val="551A2254"/>
    <w:lvl w:ilvl="0" w:tplc="70EA3EBE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F753429"/>
    <w:multiLevelType w:val="hybridMultilevel"/>
    <w:tmpl w:val="4E9C2110"/>
    <w:lvl w:ilvl="0" w:tplc="9F560F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034B75"/>
    <w:multiLevelType w:val="hybridMultilevel"/>
    <w:tmpl w:val="2B8AA212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BB351B3"/>
    <w:multiLevelType w:val="hybridMultilevel"/>
    <w:tmpl w:val="2326BB8E"/>
    <w:lvl w:ilvl="0" w:tplc="464093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C9F406A"/>
    <w:multiLevelType w:val="hybridMultilevel"/>
    <w:tmpl w:val="17324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6324">
    <w:abstractNumId w:val="16"/>
  </w:num>
  <w:num w:numId="2" w16cid:durableId="244455794">
    <w:abstractNumId w:val="14"/>
  </w:num>
  <w:num w:numId="3" w16cid:durableId="1722825891">
    <w:abstractNumId w:val="14"/>
  </w:num>
  <w:num w:numId="4" w16cid:durableId="939677841">
    <w:abstractNumId w:val="5"/>
  </w:num>
  <w:num w:numId="5" w16cid:durableId="828248301">
    <w:abstractNumId w:val="10"/>
  </w:num>
  <w:num w:numId="6" w16cid:durableId="1666128844">
    <w:abstractNumId w:val="13"/>
  </w:num>
  <w:num w:numId="7" w16cid:durableId="795173510">
    <w:abstractNumId w:val="12"/>
  </w:num>
  <w:num w:numId="8" w16cid:durableId="186262002">
    <w:abstractNumId w:val="20"/>
  </w:num>
  <w:num w:numId="9" w16cid:durableId="231550374">
    <w:abstractNumId w:val="18"/>
  </w:num>
  <w:num w:numId="10" w16cid:durableId="216665957">
    <w:abstractNumId w:val="1"/>
  </w:num>
  <w:num w:numId="11" w16cid:durableId="303200810">
    <w:abstractNumId w:val="8"/>
  </w:num>
  <w:num w:numId="12" w16cid:durableId="484202118">
    <w:abstractNumId w:val="15"/>
  </w:num>
  <w:num w:numId="13" w16cid:durableId="1222861368">
    <w:abstractNumId w:val="19"/>
  </w:num>
  <w:num w:numId="14" w16cid:durableId="1368218654">
    <w:abstractNumId w:val="2"/>
  </w:num>
  <w:num w:numId="15" w16cid:durableId="1053581581">
    <w:abstractNumId w:val="11"/>
  </w:num>
  <w:num w:numId="16" w16cid:durableId="1911041719">
    <w:abstractNumId w:val="17"/>
  </w:num>
  <w:num w:numId="17" w16cid:durableId="554437368">
    <w:abstractNumId w:val="4"/>
  </w:num>
  <w:num w:numId="18" w16cid:durableId="748307523">
    <w:abstractNumId w:val="3"/>
  </w:num>
  <w:num w:numId="19" w16cid:durableId="201409147">
    <w:abstractNumId w:val="9"/>
  </w:num>
  <w:num w:numId="20" w16cid:durableId="990870032">
    <w:abstractNumId w:val="7"/>
  </w:num>
  <w:num w:numId="21" w16cid:durableId="442264742">
    <w:abstractNumId w:val="0"/>
  </w:num>
  <w:num w:numId="22" w16cid:durableId="646877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F7E"/>
    <w:rsid w:val="0017340A"/>
    <w:rsid w:val="001F578F"/>
    <w:rsid w:val="003C5056"/>
    <w:rsid w:val="00404812"/>
    <w:rsid w:val="004E23CD"/>
    <w:rsid w:val="007112B6"/>
    <w:rsid w:val="00886BAA"/>
    <w:rsid w:val="009A74E1"/>
    <w:rsid w:val="009F67EC"/>
    <w:rsid w:val="00B34EC7"/>
    <w:rsid w:val="00BB48D1"/>
    <w:rsid w:val="00C32AF7"/>
    <w:rsid w:val="00C53F7E"/>
    <w:rsid w:val="00C66091"/>
    <w:rsid w:val="00D439EA"/>
    <w:rsid w:val="00DF22D4"/>
    <w:rsid w:val="00E2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38040"/>
  <w15:chartTrackingRefBased/>
  <w15:docId w15:val="{C7E808CB-4DEE-44FF-AFB3-B6BEBB6A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3F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3F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3F7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3F7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3F7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3F7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3F7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3F7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3F7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C53F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3F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3F7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3F7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3F7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3F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3F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3F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3F7E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3F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3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3F7E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3F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3F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3F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3F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3F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3F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3F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3F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880</Words>
  <Characters>5280</Characters>
  <Application>Microsoft Office Word</Application>
  <DocSecurity>0</DocSecurity>
  <Lines>44</Lines>
  <Paragraphs>12</Paragraphs>
  <ScaleCrop>false</ScaleCrop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2026-07-22T10:40:00Z</dcterms:created>
  <dcterms:modified xsi:type="dcterms:W3CDTF">2026-07-29T08:57:00Z</dcterms:modified>
</cp:coreProperties>
</file>