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D36E9" w14:textId="77777777" w:rsidR="00720A28" w:rsidRPr="00C134E6" w:rsidRDefault="00720A28" w:rsidP="00720A28">
      <w:pPr>
        <w:spacing w:after="200" w:line="276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Pytanie testowe z zakresu prawa cywilnego i postępowania cywilnego</w:t>
      </w:r>
    </w:p>
    <w:p w14:paraId="49E72E5B" w14:textId="77777777" w:rsidR="00720A28" w:rsidRPr="00C134E6" w:rsidRDefault="00720A28" w:rsidP="00C134E6">
      <w:pPr>
        <w:spacing w:after="200" w:line="276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44EA28B5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 xml:space="preserve">Za konsumenta uważa się: </w:t>
      </w:r>
    </w:p>
    <w:p w14:paraId="662884D0" w14:textId="77777777" w:rsidR="00720A28" w:rsidRPr="00C134E6" w:rsidRDefault="00720A28" w:rsidP="00720A28">
      <w:pPr>
        <w:numPr>
          <w:ilvl w:val="0"/>
          <w:numId w:val="9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osobę fizyczną dokonującą z inną osobą fizyczną czynności prawnej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3B7C1055" w14:textId="77777777" w:rsidR="00720A28" w:rsidRPr="00C134E6" w:rsidRDefault="00720A28" w:rsidP="00720A28">
      <w:pPr>
        <w:numPr>
          <w:ilvl w:val="0"/>
          <w:numId w:val="9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osobę fizyczną dokonującą z przedsiębiorcą czynności prawnej niezwiązanej bezpośrednio z jej działalnością gospodarczą lub zawodową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218B4E85" w14:textId="77777777" w:rsidR="00720A28" w:rsidRPr="00C134E6" w:rsidRDefault="00720A28" w:rsidP="00720A28">
      <w:pPr>
        <w:numPr>
          <w:ilvl w:val="0"/>
          <w:numId w:val="9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przedsiębiorcę dokonującego z innym przedsiębiorcą czynności prawnej związanej bezpośrednio z jego działalnością gospodarczą lub zawodową</w:t>
      </w:r>
      <w:r w:rsidRPr="00C134E6">
        <w:rPr>
          <w:rFonts w:eastAsia="Calibri" w:cs="Times New Roman"/>
          <w:color w:val="000000"/>
          <w:kern w:val="0"/>
          <w14:ligatures w14:val="none"/>
        </w:rPr>
        <w:t>.</w:t>
      </w:r>
    </w:p>
    <w:p w14:paraId="784FFC49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kern w:val="0"/>
          <w14:ligatures w14:val="none"/>
        </w:rPr>
      </w:pPr>
    </w:p>
    <w:p w14:paraId="2F8E70A9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Miejscem zamieszkania osoby fizycznej jest:</w:t>
      </w:r>
    </w:p>
    <w:p w14:paraId="0684CBDB" w14:textId="77777777" w:rsidR="00720A28" w:rsidRPr="00C134E6" w:rsidRDefault="00720A28" w:rsidP="00720A28">
      <w:pPr>
        <w:numPr>
          <w:ilvl w:val="0"/>
          <w:numId w:val="10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 xml:space="preserve">miejscowość, w której 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 xml:space="preserve">osoba ta </w:t>
      </w:r>
      <w:r w:rsidRPr="00C134E6">
        <w:rPr>
          <w:rFonts w:eastAsia="Calibri" w:cs="Times New Roman"/>
          <w:color w:val="000000"/>
          <w:kern w:val="0"/>
          <w14:ligatures w14:val="none"/>
        </w:rPr>
        <w:t>jest zameldowana na pobyt stały,</w:t>
      </w:r>
    </w:p>
    <w:p w14:paraId="2F8D3679" w14:textId="77777777" w:rsidR="00720A28" w:rsidRPr="00C134E6" w:rsidRDefault="00720A28" w:rsidP="00720A28">
      <w:pPr>
        <w:numPr>
          <w:ilvl w:val="0"/>
          <w:numId w:val="10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miejscowość, w której osoba ta przebywa z zamiarem stałego pobytu</w:t>
      </w: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>,</w:t>
      </w:r>
    </w:p>
    <w:p w14:paraId="576F9659" w14:textId="77777777" w:rsidR="00720A28" w:rsidRPr="00C134E6" w:rsidRDefault="00720A28" w:rsidP="00720A28">
      <w:pPr>
        <w:numPr>
          <w:ilvl w:val="0"/>
          <w:numId w:val="10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miejscowość, w której osoba ta przebywa najczęściej w ciągu roku</w:t>
      </w: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. </w:t>
      </w:r>
    </w:p>
    <w:p w14:paraId="6EE7BEBA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4B8CE313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Jeżeli dłużnik opóźnia się ze spełnieniem świadczenia pieniężnego, wierzyciel może żądać odsetek za czas opóźnienia</w:t>
      </w:r>
      <w:r w:rsidRPr="00C134E6">
        <w:rPr>
          <w:rFonts w:eastAsia="Calibri" w:cs="Times New Roman"/>
          <w:color w:val="000000"/>
          <w:kern w:val="0"/>
          <w14:ligatures w14:val="none"/>
        </w:rPr>
        <w:t>:</w:t>
      </w:r>
    </w:p>
    <w:p w14:paraId="76F03354" w14:textId="77777777" w:rsidR="00720A28" w:rsidRPr="00C134E6" w:rsidRDefault="00720A28" w:rsidP="00720A28">
      <w:pPr>
        <w:numPr>
          <w:ilvl w:val="0"/>
          <w:numId w:val="11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o ile poniósł szkodę z tego tytułu,</w:t>
      </w:r>
    </w:p>
    <w:p w14:paraId="77EE1F23" w14:textId="77777777" w:rsidR="00720A28" w:rsidRPr="00C134E6" w:rsidRDefault="00720A28" w:rsidP="00720A28">
      <w:pPr>
        <w:numPr>
          <w:ilvl w:val="0"/>
          <w:numId w:val="11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o ile opóźnienie dłużnika jest zawinione,</w:t>
      </w:r>
    </w:p>
    <w:p w14:paraId="052D8B36" w14:textId="77777777" w:rsidR="00720A28" w:rsidRPr="00C134E6" w:rsidRDefault="00720A28" w:rsidP="00720A28">
      <w:pPr>
        <w:numPr>
          <w:ilvl w:val="0"/>
          <w:numId w:val="11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chociażby nie poniósł żadnej szkody i chociażby opóźnienie było następstwem okoliczności, za które dłużnik odpowiedzialności nie ponosi</w:t>
      </w:r>
      <w:r w:rsidRPr="00C134E6">
        <w:rPr>
          <w:rFonts w:eastAsia="Calibri" w:cs="Times New Roman"/>
          <w:color w:val="000000"/>
          <w:kern w:val="0"/>
          <w14:ligatures w14:val="none"/>
        </w:rPr>
        <w:t>.</w:t>
      </w:r>
    </w:p>
    <w:p w14:paraId="3F425615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6EED37B2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>Które z poniższych zdań jest nieprawdziwe:</w:t>
      </w:r>
    </w:p>
    <w:p w14:paraId="1D7EA03A" w14:textId="77777777" w:rsidR="00720A28" w:rsidRPr="00C134E6" w:rsidRDefault="00720A28" w:rsidP="00720A28">
      <w:pPr>
        <w:numPr>
          <w:ilvl w:val="0"/>
          <w:numId w:val="12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dłużnik może bez zgody wierzyciela zwolnić się z zobowiązania przez zapłatę kary umownej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1DD58E97" w14:textId="77777777" w:rsidR="00720A28" w:rsidRPr="00C134E6" w:rsidRDefault="00720A28" w:rsidP="00720A28">
      <w:pPr>
        <w:numPr>
          <w:ilvl w:val="0"/>
          <w:numId w:val="12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jeżeli zobowiązanie zostało w znacznej części wykonane, dłużnik może żądać zmniejszenia kary umownej</w:t>
      </w:r>
      <w:r w:rsidRPr="00C134E6">
        <w:rPr>
          <w:rFonts w:eastAsia="Calibri" w:cs="Times New Roman"/>
          <w:color w:val="000000"/>
          <w:kern w:val="0"/>
          <w14:ligatures w14:val="none"/>
        </w:rPr>
        <w:t>;</w:t>
      </w:r>
    </w:p>
    <w:p w14:paraId="24CBEF34" w14:textId="77777777" w:rsidR="00720A28" w:rsidRPr="00C134E6" w:rsidRDefault="00720A28" w:rsidP="00720A28">
      <w:pPr>
        <w:numPr>
          <w:ilvl w:val="0"/>
          <w:numId w:val="12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jeżeli kara umowna jest rażąco wygórowana, dłużnik może żądać zmniejszenia kary umownej</w:t>
      </w:r>
      <w:r w:rsidRPr="00C134E6">
        <w:rPr>
          <w:rFonts w:eastAsia="Calibri" w:cs="Times New Roman"/>
          <w:color w:val="000000"/>
          <w:kern w:val="0"/>
          <w14:ligatures w14:val="none"/>
        </w:rPr>
        <w:t>.</w:t>
      </w:r>
    </w:p>
    <w:p w14:paraId="3EA46825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443C2D81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Roszczenie biorącego pożyczkę o wydanie przedmiotu pożyczki przedawnia się z upływem</w:t>
      </w:r>
      <w:r w:rsidRPr="00C134E6">
        <w:rPr>
          <w:rFonts w:eastAsia="Calibri" w:cs="Times New Roman"/>
          <w:color w:val="000000"/>
          <w:kern w:val="0"/>
          <w14:ligatures w14:val="none"/>
        </w:rPr>
        <w:t xml:space="preserve">: </w:t>
      </w:r>
    </w:p>
    <w:p w14:paraId="53AA9470" w14:textId="77777777" w:rsidR="00720A28" w:rsidRPr="00C134E6" w:rsidRDefault="00720A28" w:rsidP="00720A28">
      <w:pPr>
        <w:numPr>
          <w:ilvl w:val="0"/>
          <w:numId w:val="6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miesiąca od chwili, gdy przedmiot miał być wydany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520D8014" w14:textId="77777777" w:rsidR="00720A28" w:rsidRPr="00C134E6" w:rsidRDefault="00720A28" w:rsidP="00720A28">
      <w:pPr>
        <w:numPr>
          <w:ilvl w:val="0"/>
          <w:numId w:val="6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sześciu miesięcy od chwili, gdy przedmiot miał być wydany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6AF74E9D" w14:textId="77777777" w:rsidR="00720A28" w:rsidRPr="00C134E6" w:rsidRDefault="00720A28" w:rsidP="00720A28">
      <w:pPr>
        <w:numPr>
          <w:ilvl w:val="0"/>
          <w:numId w:val="6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roku od chwili, gdy przedmiot miał być wydany</w:t>
      </w:r>
      <w:r w:rsidRPr="00C134E6">
        <w:rPr>
          <w:rFonts w:eastAsia="Calibri" w:cs="Times New Roman"/>
          <w:color w:val="000000"/>
          <w:kern w:val="0"/>
          <w14:ligatures w14:val="none"/>
        </w:rPr>
        <w:t xml:space="preserve">. </w:t>
      </w:r>
    </w:p>
    <w:p w14:paraId="2C8FC496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22758988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Przez umowę zlecenia przyjmujący zlecenie zobowiązuje się do:</w:t>
      </w:r>
    </w:p>
    <w:p w14:paraId="1229F47C" w14:textId="77777777" w:rsidR="00720A28" w:rsidRPr="00C134E6" w:rsidRDefault="00720A28" w:rsidP="00720A28">
      <w:pPr>
        <w:numPr>
          <w:ilvl w:val="0"/>
          <w:numId w:val="22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dokonania określonej czynności prawnej dla dającego zlecenie</w:t>
      </w:r>
      <w:r w:rsidRPr="00C134E6">
        <w:rPr>
          <w:rFonts w:eastAsia="Calibri" w:cs="Times New Roman"/>
          <w:i/>
          <w:color w:val="000000"/>
          <w:kern w:val="0"/>
          <w14:ligatures w14:val="none"/>
        </w:rPr>
        <w:t>,</w:t>
      </w:r>
    </w:p>
    <w:p w14:paraId="6E94F6DC" w14:textId="77777777" w:rsidR="00720A28" w:rsidRPr="00C134E6" w:rsidRDefault="00720A28" w:rsidP="00720A28">
      <w:pPr>
        <w:numPr>
          <w:ilvl w:val="0"/>
          <w:numId w:val="22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 xml:space="preserve">świadczenia określonych usług 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dla dającego zlecenie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63CF5081" w14:textId="77777777" w:rsidR="00720A28" w:rsidRPr="00C134E6" w:rsidRDefault="00720A28" w:rsidP="00720A28">
      <w:pPr>
        <w:numPr>
          <w:ilvl w:val="0"/>
          <w:numId w:val="22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dokonania określonej czynności prawnej</w:t>
      </w:r>
      <w:r w:rsidRPr="00C134E6">
        <w:rPr>
          <w:rFonts w:eastAsia="Calibri" w:cs="Times New Roman"/>
          <w:i/>
          <w:color w:val="000000"/>
          <w:kern w:val="0"/>
          <w14:ligatures w14:val="none"/>
        </w:rPr>
        <w:t xml:space="preserve"> </w:t>
      </w:r>
      <w:r w:rsidRPr="00C134E6">
        <w:rPr>
          <w:rFonts w:eastAsia="Calibri" w:cs="Times New Roman"/>
          <w:color w:val="000000"/>
          <w:kern w:val="0"/>
          <w14:ligatures w14:val="none"/>
        </w:rPr>
        <w:t>lub</w:t>
      </w:r>
      <w:r w:rsidRPr="00C134E6">
        <w:rPr>
          <w:rFonts w:eastAsia="Calibri" w:cs="Times New Roman"/>
          <w:i/>
          <w:color w:val="000000"/>
          <w:kern w:val="0"/>
          <w14:ligatures w14:val="none"/>
        </w:rPr>
        <w:t xml:space="preserve"> </w:t>
      </w:r>
      <w:r w:rsidRPr="00C134E6">
        <w:rPr>
          <w:rFonts w:eastAsia="Calibri" w:cs="Times New Roman"/>
          <w:color w:val="000000"/>
          <w:kern w:val="0"/>
          <w14:ligatures w14:val="none"/>
        </w:rPr>
        <w:t xml:space="preserve">świadczenia określonych usług 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dla dającego zlecenie</w:t>
      </w:r>
      <w:r w:rsidRPr="00C134E6">
        <w:rPr>
          <w:rFonts w:eastAsia="Calibri" w:cs="Times New Roman"/>
          <w:color w:val="000000"/>
          <w:kern w:val="0"/>
          <w14:ligatures w14:val="none"/>
        </w:rPr>
        <w:t>.</w:t>
      </w:r>
    </w:p>
    <w:p w14:paraId="23504500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5973C633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 xml:space="preserve">Które z poniższych zdań jest nieprawdziwe co do umowy przechowania: </w:t>
      </w:r>
    </w:p>
    <w:p w14:paraId="49876B04" w14:textId="77777777" w:rsidR="00720A28" w:rsidRPr="00C134E6" w:rsidRDefault="00720A28" w:rsidP="00720A28">
      <w:pPr>
        <w:numPr>
          <w:ilvl w:val="0"/>
          <w:numId w:val="21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lastRenderedPageBreak/>
        <w:t>j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eżeli kilka osób wspólnie przyjęło lub oddało rzecz na przechowanie, ich odpowiedzialność względem drugiej strony jest solidarna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6B216625" w14:textId="77777777" w:rsidR="00720A28" w:rsidRPr="00C134E6" w:rsidRDefault="00720A28" w:rsidP="00720A28">
      <w:pPr>
        <w:numPr>
          <w:ilvl w:val="0"/>
          <w:numId w:val="21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przechowawcy nie wolno używać rzeczy bez zgody składającego, chyba że jest to konieczne do jej zachowania w stanie niepogorszonym</w:t>
      </w: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>,</w:t>
      </w:r>
    </w:p>
    <w:p w14:paraId="7B5896A5" w14:textId="77777777" w:rsidR="00720A28" w:rsidRPr="00C134E6" w:rsidRDefault="00720A28" w:rsidP="00720A28">
      <w:pPr>
        <w:numPr>
          <w:ilvl w:val="0"/>
          <w:numId w:val="21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z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wrot rzeczy powinien nastąpić w miejscu zamieszkania lub siedzibie składającego</w:t>
      </w:r>
      <w:r w:rsidRPr="00C134E6">
        <w:rPr>
          <w:rFonts w:eastAsia="Calibri" w:cs="Times New Roman"/>
          <w:color w:val="000000"/>
          <w:kern w:val="0"/>
          <w14:ligatures w14:val="none"/>
        </w:rPr>
        <w:t>.</w:t>
      </w:r>
    </w:p>
    <w:p w14:paraId="109825DD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37F154BF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Które z poniższych zdań jest nieprawdziwe:</w:t>
      </w:r>
    </w:p>
    <w:p w14:paraId="404CE579" w14:textId="77777777" w:rsidR="00720A28" w:rsidRPr="00C134E6" w:rsidRDefault="00720A28" w:rsidP="00720A28">
      <w:pPr>
        <w:numPr>
          <w:ilvl w:val="0"/>
          <w:numId w:val="13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sporządzić i odwołać testament może tylko osoba mająca pełną zdolność do czynności prawnych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610C34BD" w14:textId="77777777" w:rsidR="00720A28" w:rsidRPr="00C134E6" w:rsidRDefault="00720A28" w:rsidP="00720A28">
      <w:pPr>
        <w:numPr>
          <w:ilvl w:val="0"/>
          <w:numId w:val="13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testament można sporządzić i odwołać przez przedstawiciela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2C501213" w14:textId="77777777" w:rsidR="00720A28" w:rsidRPr="00C134E6" w:rsidRDefault="00720A28" w:rsidP="00720A28">
      <w:pPr>
        <w:numPr>
          <w:ilvl w:val="0"/>
          <w:numId w:val="13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testament może zawierać rozrządzenia tylko jednego spadkodawcy.</w:t>
      </w:r>
    </w:p>
    <w:p w14:paraId="16D22D75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1826B115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Oświadczenie spadkobiercy o przyjęciu lub o odrzuceniu spadku może być złożone w ciągu sześciu miesięcy od dnia</w:t>
      </w: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>:</w:t>
      </w:r>
    </w:p>
    <w:p w14:paraId="1F64225C" w14:textId="77777777" w:rsidR="00720A28" w:rsidRPr="00C134E6" w:rsidRDefault="00720A28" w:rsidP="00720A28">
      <w:pPr>
        <w:numPr>
          <w:ilvl w:val="0"/>
          <w:numId w:val="14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w którym dowiedział się o tytule swego powołania</w:t>
      </w: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>,</w:t>
      </w:r>
    </w:p>
    <w:p w14:paraId="5F86F1F2" w14:textId="77777777" w:rsidR="00720A28" w:rsidRPr="00C134E6" w:rsidRDefault="00720A28" w:rsidP="00720A28">
      <w:pPr>
        <w:numPr>
          <w:ilvl w:val="0"/>
          <w:numId w:val="14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śmierci spadkodawcy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56FCB88A" w14:textId="77777777" w:rsidR="00720A28" w:rsidRPr="00C134E6" w:rsidRDefault="00720A28" w:rsidP="00720A28">
      <w:pPr>
        <w:numPr>
          <w:ilvl w:val="0"/>
          <w:numId w:val="14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otwarcia spadku</w:t>
      </w:r>
      <w:r w:rsidRPr="00C134E6">
        <w:rPr>
          <w:rFonts w:eastAsia="Calibri" w:cs="Times New Roman"/>
          <w:color w:val="000000"/>
          <w:kern w:val="0"/>
          <w14:ligatures w14:val="none"/>
        </w:rPr>
        <w:t>.</w:t>
      </w:r>
    </w:p>
    <w:p w14:paraId="384067FD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19E2374B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Jeżeli uzasadniona jest właściwość kilku sądów, dla których według przepisów o właściwości ogólnej właściwe są różne sądy</w:t>
      </w:r>
      <w:r w:rsidRPr="00C134E6">
        <w:rPr>
          <w:rFonts w:eastAsia="Calibri" w:cs="Times New Roman"/>
          <w:color w:val="000000"/>
          <w:kern w:val="0"/>
          <w14:ligatures w14:val="none"/>
        </w:rPr>
        <w:t>:</w:t>
      </w:r>
    </w:p>
    <w:p w14:paraId="166FFEAE" w14:textId="77777777" w:rsidR="00720A28" w:rsidRPr="00C134E6" w:rsidRDefault="00720A28" w:rsidP="00720A28">
      <w:pPr>
        <w:numPr>
          <w:ilvl w:val="0"/>
          <w:numId w:val="7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wybór między tymi sądami należy do powoda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618A2928" w14:textId="77777777" w:rsidR="00720A28" w:rsidRPr="00C134E6" w:rsidRDefault="00720A28" w:rsidP="00720A28">
      <w:pPr>
        <w:numPr>
          <w:ilvl w:val="0"/>
          <w:numId w:val="7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powód zwraca się do Sądu Najwyższego o wyznaczenie sądu właściwego,</w:t>
      </w:r>
    </w:p>
    <w:p w14:paraId="0C59DC78" w14:textId="77777777" w:rsidR="00720A28" w:rsidRPr="00C134E6" w:rsidRDefault="00720A28" w:rsidP="00720A28">
      <w:pPr>
        <w:numPr>
          <w:ilvl w:val="0"/>
          <w:numId w:val="7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powód zwraca się do sądu rejonowego właściwego dla jego miejsca zamieszkania o wystąpienie do Sądu Najwyższego o wyznaczenie sądu właściwego.</w:t>
      </w:r>
    </w:p>
    <w:p w14:paraId="6E6BA183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32200817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 xml:space="preserve">Wniosek o wyłączenie sędziego oparty wyłącznie na okolicznościach związanych z rozstrzygnięciem przez sąd o dowodach: </w:t>
      </w:r>
    </w:p>
    <w:p w14:paraId="11E32A9B" w14:textId="77777777" w:rsidR="00720A28" w:rsidRPr="00C134E6" w:rsidRDefault="00720A28" w:rsidP="00720A28">
      <w:pPr>
        <w:numPr>
          <w:ilvl w:val="0"/>
          <w:numId w:val="15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pozostawia się w aktach sprawy bez żadnych dalszych czynności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52E64464" w14:textId="77777777" w:rsidR="00720A28" w:rsidRPr="00C134E6" w:rsidRDefault="00720A28" w:rsidP="00720A28">
      <w:pPr>
        <w:numPr>
          <w:ilvl w:val="0"/>
          <w:numId w:val="15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podlega odrzuceniu,</w:t>
      </w:r>
    </w:p>
    <w:p w14:paraId="66DA8020" w14:textId="77777777" w:rsidR="00720A28" w:rsidRPr="00C134E6" w:rsidRDefault="00720A28" w:rsidP="00720A28">
      <w:pPr>
        <w:numPr>
          <w:ilvl w:val="0"/>
          <w:numId w:val="15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podlega rozpoznaniu.</w:t>
      </w:r>
    </w:p>
    <w:p w14:paraId="6772369F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23A65A4A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Obligatoryjnym elementem pisma przygotowawczego nie jest</w:t>
      </w: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>:</w:t>
      </w:r>
    </w:p>
    <w:p w14:paraId="3FE28B45" w14:textId="77777777" w:rsidR="00720A28" w:rsidRPr="00C134E6" w:rsidRDefault="00720A28" w:rsidP="00720A28">
      <w:pPr>
        <w:numPr>
          <w:ilvl w:val="0"/>
          <w:numId w:val="16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zwięzłe podanie stanu sprawy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7105AD5B" w14:textId="77777777" w:rsidR="00720A28" w:rsidRPr="00C134E6" w:rsidRDefault="00720A28" w:rsidP="00720A28">
      <w:pPr>
        <w:numPr>
          <w:ilvl w:val="0"/>
          <w:numId w:val="16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wyszczególnienie, które fakty strona przyznaje, a którym zaprzecza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01D86D5B" w14:textId="77777777" w:rsidR="00720A28" w:rsidRPr="00C134E6" w:rsidRDefault="00720A28" w:rsidP="00720A28">
      <w:pPr>
        <w:numPr>
          <w:ilvl w:val="0"/>
          <w:numId w:val="16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wskazanie podstawy prawnej swoich żądań lub wniosków</w:t>
      </w:r>
      <w:r w:rsidRPr="00C134E6">
        <w:rPr>
          <w:rFonts w:eastAsia="Calibri" w:cs="Times New Roman"/>
          <w:color w:val="000000"/>
          <w:kern w:val="0"/>
          <w14:ligatures w14:val="none"/>
        </w:rPr>
        <w:t>.</w:t>
      </w:r>
    </w:p>
    <w:p w14:paraId="66E7E1BF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68CC443D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 xml:space="preserve"> 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Jeżeli pismo procesowe wniesione przez adwokata nie może otrzymać prawidłowego biegu wskutek niezachowania warunków formalnych, przewodniczący:</w:t>
      </w:r>
    </w:p>
    <w:p w14:paraId="7F62BF8F" w14:textId="77777777" w:rsidR="00720A28" w:rsidRPr="00C134E6" w:rsidRDefault="00720A28" w:rsidP="00720A28">
      <w:pPr>
        <w:numPr>
          <w:ilvl w:val="0"/>
          <w:numId w:val="17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zwraca pismo bez wezwania do jego poprawienia lub uzupełnienia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0A5BC444" w14:textId="77777777" w:rsidR="00720A28" w:rsidRPr="00C134E6" w:rsidRDefault="00720A28" w:rsidP="00720A28">
      <w:pPr>
        <w:numPr>
          <w:ilvl w:val="0"/>
          <w:numId w:val="17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 xml:space="preserve">wzywa do 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jego poprawienia lub uzupełnienia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7D852D28" w14:textId="77777777" w:rsidR="00720A28" w:rsidRPr="00C134E6" w:rsidRDefault="00720A28" w:rsidP="00720A28">
      <w:pPr>
        <w:numPr>
          <w:ilvl w:val="0"/>
          <w:numId w:val="17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>odrzuca pismo</w:t>
      </w:r>
      <w:r w:rsidRPr="00C134E6">
        <w:rPr>
          <w:rFonts w:eastAsia="Calibri" w:cs="Times New Roman"/>
          <w:color w:val="000000"/>
          <w:kern w:val="0"/>
          <w14:ligatures w14:val="none"/>
        </w:rPr>
        <w:t>.</w:t>
      </w:r>
    </w:p>
    <w:p w14:paraId="79224A2B" w14:textId="77777777" w:rsidR="00720A28" w:rsidRPr="00C134E6" w:rsidRDefault="00720A28" w:rsidP="00720A28">
      <w:pPr>
        <w:spacing w:after="0" w:line="276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33845087" w14:textId="77777777" w:rsidR="00720A28" w:rsidRPr="00C134E6" w:rsidRDefault="00720A28" w:rsidP="00720A28">
      <w:pPr>
        <w:numPr>
          <w:ilvl w:val="0"/>
          <w:numId w:val="8"/>
        </w:numPr>
        <w:shd w:val="clear" w:color="auto" w:fill="FFFFFF"/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Jeżeli powództwo jest oczywiście bezzasadne: </w:t>
      </w:r>
    </w:p>
    <w:p w14:paraId="76121D16" w14:textId="77777777" w:rsidR="00720A28" w:rsidRPr="00C134E6" w:rsidRDefault="00720A28" w:rsidP="00720A28">
      <w:pPr>
        <w:numPr>
          <w:ilvl w:val="0"/>
          <w:numId w:val="18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lastRenderedPageBreak/>
        <w:t>sąd może oddalić powództwo na posiedzeniu niejawnym, nie doręczając pozwu pozwanemu ani nie rozpoznając wniosków złożonych wraz z pozwem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2FF2D13A" w14:textId="77777777" w:rsidR="00720A28" w:rsidRPr="00C134E6" w:rsidRDefault="00720A28" w:rsidP="00720A28">
      <w:pPr>
        <w:numPr>
          <w:ilvl w:val="0"/>
          <w:numId w:val="18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 xml:space="preserve">sąd może oddalić powództwo </w:t>
      </w: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>na posiedzeniu niejawnym</w:t>
      </w:r>
      <w:r w:rsidRPr="00C134E6">
        <w:rPr>
          <w:rFonts w:eastAsia="Calibri" w:cs="Times New Roman"/>
          <w:color w:val="000000"/>
          <w:kern w:val="0"/>
          <w14:ligatures w14:val="none"/>
        </w:rPr>
        <w:t xml:space="preserve"> po wniesieniu odpowiedzi na pozew,</w:t>
      </w:r>
    </w:p>
    <w:p w14:paraId="115157D8" w14:textId="77777777" w:rsidR="00720A28" w:rsidRPr="00C134E6" w:rsidRDefault="00720A28" w:rsidP="00720A28">
      <w:pPr>
        <w:numPr>
          <w:ilvl w:val="0"/>
          <w:numId w:val="18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sąd nie może oddalić powództwa na posiedzeniu niejawnym bez 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wezwania powoda do usunięcia braków, uiszczenia opłaty, sprawdzenia wartości przedmiotu sporu</w:t>
      </w:r>
      <w:r w:rsidRPr="00C134E6">
        <w:rPr>
          <w:rFonts w:eastAsia="Calibri" w:cs="Times New Roman"/>
          <w:color w:val="000000"/>
          <w:kern w:val="0"/>
          <w14:ligatures w14:val="none"/>
        </w:rPr>
        <w:t>.</w:t>
      </w:r>
    </w:p>
    <w:p w14:paraId="78A3AEAA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3A70AE9D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Wyrok może być wydany</w:t>
      </w:r>
      <w:r w:rsidRPr="00C134E6">
        <w:rPr>
          <w:rFonts w:eastAsia="Calibri" w:cs="Times New Roman"/>
          <w:color w:val="000000"/>
          <w:kern w:val="0"/>
          <w14:ligatures w14:val="none"/>
        </w:rPr>
        <w:t>:</w:t>
      </w:r>
    </w:p>
    <w:p w14:paraId="0FE78472" w14:textId="77777777" w:rsidR="00720A28" w:rsidRPr="00C134E6" w:rsidRDefault="00720A28" w:rsidP="00720A28">
      <w:pPr>
        <w:numPr>
          <w:ilvl w:val="0"/>
          <w:numId w:val="19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 xml:space="preserve">tylko przez sędziów, przed którymi 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odbyły się wszystkie terminy rozprawy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3FD0C0DD" w14:textId="77777777" w:rsidR="00720A28" w:rsidRPr="00C134E6" w:rsidRDefault="00720A28" w:rsidP="00720A28">
      <w:pPr>
        <w:numPr>
          <w:ilvl w:val="0"/>
          <w:numId w:val="19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jedynie przez sędziów, przed którymi odbyła się rozprawa poprzedzająca bezpośrednio wydanie wyroku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4683A1A5" w14:textId="77777777" w:rsidR="00720A28" w:rsidRPr="00C134E6" w:rsidRDefault="00720A28" w:rsidP="00720A28">
      <w:pPr>
        <w:numPr>
          <w:ilvl w:val="0"/>
          <w:numId w:val="19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 xml:space="preserve">przez każdego z sędziów, niezależnie od tego czy 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przed nimi odbył się chociaż jeden termin rozprawy</w:t>
      </w:r>
      <w:r w:rsidRPr="00C134E6">
        <w:rPr>
          <w:rFonts w:eastAsia="Calibri" w:cs="Times New Roman"/>
          <w:color w:val="000000"/>
          <w:kern w:val="0"/>
          <w14:ligatures w14:val="none"/>
        </w:rPr>
        <w:t>.</w:t>
      </w:r>
    </w:p>
    <w:p w14:paraId="42DD1C18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378BA6CD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Zażalenie do innego składu sądu pierwszej instancji przysługuje na postanowienia tego sądu, których przedmiotem jest:</w:t>
      </w:r>
    </w:p>
    <w:p w14:paraId="038AD766" w14:textId="77777777" w:rsidR="00720A28" w:rsidRPr="00C134E6" w:rsidRDefault="00720A28" w:rsidP="00720A28">
      <w:pPr>
        <w:numPr>
          <w:ilvl w:val="0"/>
          <w:numId w:val="23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zwrot pisma wniesionego jako pozew, z którego nie wynika żądanie rozpoznania sprawy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00761E21" w14:textId="77777777" w:rsidR="00720A28" w:rsidRPr="00C134E6" w:rsidRDefault="00720A28" w:rsidP="00720A28">
      <w:pPr>
        <w:numPr>
          <w:ilvl w:val="0"/>
          <w:numId w:val="23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przekazanie sprawy sądowi równorzędnemu,</w:t>
      </w:r>
    </w:p>
    <w:p w14:paraId="4E6E82B2" w14:textId="77777777" w:rsidR="00720A28" w:rsidRPr="00C134E6" w:rsidRDefault="00720A28" w:rsidP="00720A28">
      <w:pPr>
        <w:numPr>
          <w:ilvl w:val="0"/>
          <w:numId w:val="23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sprostowanie lub wykładnia orzeczenia albo ich odmowa</w:t>
      </w:r>
      <w:r w:rsidRPr="00C134E6">
        <w:rPr>
          <w:rFonts w:eastAsia="Calibri" w:cs="Times New Roman"/>
          <w:color w:val="000000"/>
          <w:kern w:val="0"/>
          <w14:ligatures w14:val="none"/>
        </w:rPr>
        <w:t>.</w:t>
      </w:r>
    </w:p>
    <w:p w14:paraId="0098D50A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02318E91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 xml:space="preserve">Nakaz zapłaty w postępowaniu upominawczym wydaje </w:t>
      </w:r>
      <w:r w:rsidRPr="00C134E6">
        <w:rPr>
          <w:rFonts w:eastAsia="Calibri" w:cs="Times New Roman"/>
          <w:color w:val="000000"/>
          <w:kern w:val="0"/>
          <w14:ligatures w14:val="none"/>
        </w:rPr>
        <w:t xml:space="preserve">się: </w:t>
      </w:r>
    </w:p>
    <w:p w14:paraId="4237116A" w14:textId="77777777" w:rsidR="00720A28" w:rsidRPr="00C134E6" w:rsidRDefault="00720A28" w:rsidP="00720A28">
      <w:pPr>
        <w:numPr>
          <w:ilvl w:val="0"/>
          <w:numId w:val="20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wyłącznie na wniosek powoda zgłoszony w pozwie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55A3F273" w14:textId="77777777" w:rsidR="00720A28" w:rsidRPr="00C134E6" w:rsidRDefault="00720A28" w:rsidP="00720A28">
      <w:pPr>
        <w:numPr>
          <w:ilvl w:val="0"/>
          <w:numId w:val="20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z urzędu,</w:t>
      </w:r>
    </w:p>
    <w:p w14:paraId="0D98F654" w14:textId="77777777" w:rsidR="00720A28" w:rsidRPr="00C134E6" w:rsidRDefault="00720A28" w:rsidP="00720A28">
      <w:pPr>
        <w:numPr>
          <w:ilvl w:val="0"/>
          <w:numId w:val="20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na wniosek powoda zgłoszony w pozwie</w:t>
      </w:r>
      <w:r w:rsidRPr="00C134E6">
        <w:rPr>
          <w:rFonts w:eastAsia="Calibri" w:cs="Times New Roman"/>
          <w:color w:val="000000"/>
          <w:kern w:val="0"/>
          <w14:ligatures w14:val="none"/>
        </w:rPr>
        <w:t>, z wyjątkiem spraw o wynagrodzenie za pracę.</w:t>
      </w:r>
    </w:p>
    <w:p w14:paraId="402EB21B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</w:p>
    <w:p w14:paraId="5A739B7C" w14:textId="77777777" w:rsidR="00720A28" w:rsidRPr="00C134E6" w:rsidRDefault="00720A28" w:rsidP="00720A28">
      <w:pPr>
        <w:numPr>
          <w:ilvl w:val="0"/>
          <w:numId w:val="8"/>
        </w:num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W postępowaniu uproszczonym</w:t>
      </w:r>
      <w:r w:rsidRPr="00C134E6">
        <w:rPr>
          <w:rFonts w:eastAsia="Calibri" w:cs="Times New Roman"/>
          <w:color w:val="000000"/>
          <w:kern w:val="0"/>
          <w14:ligatures w14:val="none"/>
        </w:rPr>
        <w:t>:</w:t>
      </w:r>
    </w:p>
    <w:p w14:paraId="2020D08C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 xml:space="preserve">a.    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zmiana powództwa jest niedopuszczalna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25ED3EF0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 xml:space="preserve">b.    </w:t>
      </w:r>
      <w:r w:rsidRPr="00C134E6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złożenie zeznań przez świadka stoi na przeszkodzie zasięgnięciu jego opinii jako biegłego</w:t>
      </w:r>
      <w:r w:rsidRPr="00C134E6">
        <w:rPr>
          <w:rFonts w:eastAsia="Calibri" w:cs="Times New Roman"/>
          <w:color w:val="000000"/>
          <w:kern w:val="0"/>
          <w14:ligatures w14:val="none"/>
        </w:rPr>
        <w:t>,</w:t>
      </w:r>
    </w:p>
    <w:p w14:paraId="199439E2" w14:textId="77777777" w:rsidR="00720A28" w:rsidRPr="00C134E6" w:rsidRDefault="00720A28" w:rsidP="00720A28">
      <w:pPr>
        <w:spacing w:after="0" w:line="276" w:lineRule="auto"/>
        <w:ind w:left="567" w:right="0" w:hanging="425"/>
        <w:rPr>
          <w:rFonts w:eastAsia="Calibri" w:cs="Times New Roman"/>
          <w:color w:val="000000"/>
          <w:kern w:val="0"/>
          <w14:ligatures w14:val="none"/>
        </w:rPr>
      </w:pPr>
      <w:r w:rsidRPr="00C134E6">
        <w:rPr>
          <w:rFonts w:eastAsia="Calibri" w:cs="Times New Roman"/>
          <w:color w:val="000000"/>
          <w:kern w:val="0"/>
          <w14:ligatures w14:val="none"/>
        </w:rPr>
        <w:t>c.    r</w:t>
      </w:r>
      <w:r w:rsidRPr="00C134E6">
        <w:rPr>
          <w:rFonts w:eastAsia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ozpoznaje się w również sprawy </w:t>
      </w:r>
      <w:r w:rsidRPr="00C134E6">
        <w:rPr>
          <w:rFonts w:eastAsia="Times New Roman" w:cs="Times New Roman"/>
          <w:color w:val="000000"/>
          <w:kern w:val="0"/>
          <w:lang w:eastAsia="pl-PL"/>
          <w14:ligatures w14:val="none"/>
        </w:rPr>
        <w:t>należące do właściwości sądów okręgowych.</w:t>
      </w:r>
    </w:p>
    <w:p w14:paraId="12226380" w14:textId="77777777" w:rsidR="00B34EC7" w:rsidRPr="00C134E6" w:rsidRDefault="00B34EC7" w:rsidP="00720A28">
      <w:pPr>
        <w:rPr>
          <w:rFonts w:cs="Times New Roman"/>
        </w:rPr>
      </w:pPr>
    </w:p>
    <w:p w14:paraId="09214980" w14:textId="77777777" w:rsidR="00720A28" w:rsidRPr="00C134E6" w:rsidRDefault="00720A28" w:rsidP="00720A28">
      <w:pPr>
        <w:rPr>
          <w:rFonts w:cs="Times New Roman"/>
        </w:rPr>
      </w:pPr>
    </w:p>
    <w:p w14:paraId="0B691C9C" w14:textId="77777777" w:rsidR="00720A28" w:rsidRPr="00C134E6" w:rsidRDefault="00720A28" w:rsidP="00720A28">
      <w:pPr>
        <w:spacing w:after="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C134E6">
        <w:rPr>
          <w:rFonts w:eastAsia="Calibri" w:cs="Times New Roman"/>
          <w:kern w:val="0"/>
          <w14:ligatures w14:val="none"/>
        </w:rPr>
        <w:t>Praca pisemna</w:t>
      </w:r>
    </w:p>
    <w:p w14:paraId="5A7B50DC" w14:textId="77777777" w:rsidR="00720A28" w:rsidRPr="00C134E6" w:rsidRDefault="00720A28" w:rsidP="00720A28">
      <w:pPr>
        <w:spacing w:after="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C134E6">
        <w:rPr>
          <w:rFonts w:eastAsia="Calibri" w:cs="Times New Roman"/>
          <w:kern w:val="0"/>
          <w14:ligatures w14:val="none"/>
        </w:rPr>
        <w:t>Prawo cywilne</w:t>
      </w:r>
    </w:p>
    <w:p w14:paraId="47D9DDA1" w14:textId="77777777" w:rsidR="00720A28" w:rsidRPr="00C134E6" w:rsidRDefault="00720A28" w:rsidP="00720A28">
      <w:pPr>
        <w:spacing w:after="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C134E6">
        <w:rPr>
          <w:rFonts w:eastAsia="Calibri" w:cs="Times New Roman"/>
          <w:kern w:val="0"/>
          <w14:ligatures w14:val="none"/>
        </w:rPr>
        <w:t>Kd-111-5/2022</w:t>
      </w:r>
    </w:p>
    <w:p w14:paraId="0C18529E" w14:textId="77777777" w:rsidR="00720A28" w:rsidRPr="00C134E6" w:rsidRDefault="00720A28" w:rsidP="00720A28">
      <w:pPr>
        <w:spacing w:after="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C2624CF" w14:textId="77777777" w:rsidR="00720A28" w:rsidRPr="00C134E6" w:rsidRDefault="00720A28" w:rsidP="00720A28">
      <w:pPr>
        <w:spacing w:after="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C134E6">
        <w:rPr>
          <w:rFonts w:eastAsia="Calibri" w:cs="Times New Roman"/>
          <w:kern w:val="0"/>
          <w14:ligatures w14:val="none"/>
        </w:rPr>
        <w:t>Dnia 4 stycznia 2022r. powód Jan Kowalski wniósł o zasądzenie od pozwanego Adama Iksińskiego kwoty 5.000 zł. Od pozwu uiścił opłatę 400 zł. Podniósł, że dnia 12 października 2021r. na ulicę Marszałkowską na wysokości ul. Wspólnej w Warszawie wybiegł pies przed prowadzony przez powoda samochód marki Opel i wyniku zderzenia powstała szkoda w tym pojeździe na kwotę 5.000 zł, na co przedstawił fakturę VAT z warsztatu samochodowego z 14 stycznia 2022r. Powód podniósł, że psem zajmował się wtedy pozwany.</w:t>
      </w:r>
    </w:p>
    <w:p w14:paraId="7E5ECF85" w14:textId="77777777" w:rsidR="00720A28" w:rsidRPr="00C134E6" w:rsidRDefault="00720A28" w:rsidP="00720A28">
      <w:pPr>
        <w:spacing w:after="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C134E6">
        <w:rPr>
          <w:rFonts w:eastAsia="Calibri" w:cs="Times New Roman"/>
          <w:kern w:val="0"/>
          <w14:ligatures w14:val="none"/>
        </w:rPr>
        <w:lastRenderedPageBreak/>
        <w:t>Pozwany wniósł o oddalenie powództwa. Zarzucił, że rzeczywiście było takie zdarzenie jak opisał powód w pozwie, jednak pies nie był własnością pozwanego tylko do jego kolegi Tomasza Nowaka, a pozwany tylko wyprowadzał go na spacer, nagle pies wyrwał mu się ze smyczy i wpadł pod pojazd powoda uszkadzając go. Z racji tego za szkodę, zdaniem pozwanego, odpowiedzialny jest właściciel psa Tomasz Nowak. Do odpowiedzi na pozew dołączył oświadczenie Tomasza Nowaka z 5 stycznia 2022r., w którym tenże stwierdził, że jest właścicielem psa i on odpowiada za to zdarzenie.</w:t>
      </w:r>
    </w:p>
    <w:p w14:paraId="164C159C" w14:textId="77777777" w:rsidR="00720A28" w:rsidRPr="00C134E6" w:rsidRDefault="00720A28" w:rsidP="00720A28">
      <w:pPr>
        <w:spacing w:after="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C134E6">
        <w:rPr>
          <w:rFonts w:eastAsia="Calibri" w:cs="Times New Roman"/>
          <w:kern w:val="0"/>
          <w14:ligatures w14:val="none"/>
        </w:rPr>
        <w:t>Na rozprawie w dniu 28 kwietnia 2022r. powód nie kwestionował treści oświadczenia Tomasza Nowaka, zarzucił jednak że ten dowód nie ma znaczenia dla orzekania, bo w chwili zdarzenia psa wyprowadzał i pilnował pozwany, a nie Tomasz Nowak i to pozwany jest odpowiedzialny za szkodę. Poza tym strony podtrzymały swe wcześniejsze stanowiska.</w:t>
      </w:r>
    </w:p>
    <w:p w14:paraId="7FE5B18C" w14:textId="77777777" w:rsidR="00720A28" w:rsidRPr="00C134E6" w:rsidRDefault="00720A28" w:rsidP="00720A28">
      <w:pPr>
        <w:spacing w:after="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</w:p>
    <w:p w14:paraId="29D94AB0" w14:textId="77777777" w:rsidR="00720A28" w:rsidRPr="00C134E6" w:rsidRDefault="00720A28" w:rsidP="00720A28">
      <w:pPr>
        <w:spacing w:after="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C134E6">
        <w:rPr>
          <w:rFonts w:eastAsia="Calibri" w:cs="Times New Roman"/>
          <w:kern w:val="0"/>
          <w14:ligatures w14:val="none"/>
        </w:rPr>
        <w:t xml:space="preserve"> Proszę zaprojektować treść orzeczenia sądu oraz sporządzić jego uzasadnienie.</w:t>
      </w:r>
    </w:p>
    <w:p w14:paraId="65C15BAA" w14:textId="77777777" w:rsidR="00720A28" w:rsidRPr="00C134E6" w:rsidRDefault="00720A28" w:rsidP="00720A28">
      <w:pPr>
        <w:rPr>
          <w:rFonts w:cs="Times New Roman"/>
        </w:rPr>
      </w:pPr>
    </w:p>
    <w:p w14:paraId="34050660" w14:textId="77777777" w:rsidR="00720A28" w:rsidRPr="00C134E6" w:rsidRDefault="00720A28" w:rsidP="00720A28">
      <w:pPr>
        <w:rPr>
          <w:rFonts w:cs="Times New Roman"/>
        </w:rPr>
      </w:pPr>
    </w:p>
    <w:sectPr w:rsidR="00720A28" w:rsidRPr="00C13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2A5"/>
    <w:multiLevelType w:val="hybridMultilevel"/>
    <w:tmpl w:val="28E2E2A4"/>
    <w:lvl w:ilvl="0" w:tplc="120CA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D4AE0"/>
    <w:multiLevelType w:val="hybridMultilevel"/>
    <w:tmpl w:val="DF5E9E72"/>
    <w:lvl w:ilvl="0" w:tplc="6212E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C7812"/>
    <w:multiLevelType w:val="hybridMultilevel"/>
    <w:tmpl w:val="9F7CD01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86AB0"/>
    <w:multiLevelType w:val="hybridMultilevel"/>
    <w:tmpl w:val="092AF91A"/>
    <w:lvl w:ilvl="0" w:tplc="6C08E5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C1C90"/>
    <w:multiLevelType w:val="hybridMultilevel"/>
    <w:tmpl w:val="CEF07B12"/>
    <w:lvl w:ilvl="0" w:tplc="F0209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9231A"/>
    <w:multiLevelType w:val="hybridMultilevel"/>
    <w:tmpl w:val="455A1FB2"/>
    <w:lvl w:ilvl="0" w:tplc="7B1A0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775B29"/>
    <w:multiLevelType w:val="hybridMultilevel"/>
    <w:tmpl w:val="8AC2A1CA"/>
    <w:lvl w:ilvl="0" w:tplc="0D0E4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A04C0D"/>
    <w:multiLevelType w:val="hybridMultilevel"/>
    <w:tmpl w:val="9A70647C"/>
    <w:lvl w:ilvl="0" w:tplc="32E00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0361634"/>
    <w:multiLevelType w:val="hybridMultilevel"/>
    <w:tmpl w:val="FEA82450"/>
    <w:lvl w:ilvl="0" w:tplc="38D21A30">
      <w:start w:val="1"/>
      <w:numFmt w:val="lowerLetter"/>
      <w:lvlText w:val="%1."/>
      <w:lvlJc w:val="left"/>
      <w:pPr>
        <w:ind w:left="1080" w:hanging="360"/>
      </w:pPr>
      <w:rPr>
        <w:rFonts w:ascii="Open Sans" w:eastAsiaTheme="minorHAnsi" w:hAnsi="Open Sans" w:cstheme="minorBidi" w:hint="default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DF4244"/>
    <w:multiLevelType w:val="hybridMultilevel"/>
    <w:tmpl w:val="605ADC02"/>
    <w:lvl w:ilvl="0" w:tplc="54D83E18">
      <w:start w:val="1"/>
      <w:numFmt w:val="lowerLetter"/>
      <w:lvlText w:val="%1."/>
      <w:lvlJc w:val="left"/>
      <w:pPr>
        <w:ind w:left="1068" w:hanging="360"/>
      </w:pPr>
      <w:rPr>
        <w:rFonts w:eastAsia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206DCC"/>
    <w:multiLevelType w:val="hybridMultilevel"/>
    <w:tmpl w:val="A0D0FCC2"/>
    <w:lvl w:ilvl="0" w:tplc="8CE0F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5917DE"/>
    <w:multiLevelType w:val="hybridMultilevel"/>
    <w:tmpl w:val="0F6A948E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E6E10"/>
    <w:multiLevelType w:val="hybridMultilevel"/>
    <w:tmpl w:val="91A255EC"/>
    <w:lvl w:ilvl="0" w:tplc="E81E8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EF1071"/>
    <w:multiLevelType w:val="hybridMultilevel"/>
    <w:tmpl w:val="551A2254"/>
    <w:lvl w:ilvl="0" w:tplc="70EA3EBE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1034B75"/>
    <w:multiLevelType w:val="hybridMultilevel"/>
    <w:tmpl w:val="2B8AA21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2271B9F"/>
    <w:multiLevelType w:val="hybridMultilevel"/>
    <w:tmpl w:val="E00CB910"/>
    <w:lvl w:ilvl="0" w:tplc="0EA6680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B351B3"/>
    <w:multiLevelType w:val="hybridMultilevel"/>
    <w:tmpl w:val="2326BB8E"/>
    <w:lvl w:ilvl="0" w:tplc="46409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7"/>
  </w:num>
  <w:num w:numId="2" w16cid:durableId="244455794">
    <w:abstractNumId w:val="15"/>
  </w:num>
  <w:num w:numId="3" w16cid:durableId="1722825891">
    <w:abstractNumId w:val="15"/>
  </w:num>
  <w:num w:numId="4" w16cid:durableId="939677841">
    <w:abstractNumId w:val="7"/>
  </w:num>
  <w:num w:numId="5" w16cid:durableId="828248301">
    <w:abstractNumId w:val="9"/>
  </w:num>
  <w:num w:numId="6" w16cid:durableId="1777484395">
    <w:abstractNumId w:val="13"/>
  </w:num>
  <w:num w:numId="7" w16cid:durableId="1852144391">
    <w:abstractNumId w:val="12"/>
  </w:num>
  <w:num w:numId="8" w16cid:durableId="454564325">
    <w:abstractNumId w:val="21"/>
  </w:num>
  <w:num w:numId="9" w16cid:durableId="2050064370">
    <w:abstractNumId w:val="8"/>
  </w:num>
  <w:num w:numId="10" w16cid:durableId="489442660">
    <w:abstractNumId w:val="0"/>
  </w:num>
  <w:num w:numId="11" w16cid:durableId="2089157721">
    <w:abstractNumId w:val="18"/>
  </w:num>
  <w:num w:numId="12" w16cid:durableId="217785789">
    <w:abstractNumId w:val="4"/>
  </w:num>
  <w:num w:numId="13" w16cid:durableId="1943874910">
    <w:abstractNumId w:val="2"/>
  </w:num>
  <w:num w:numId="14" w16cid:durableId="2036534672">
    <w:abstractNumId w:val="14"/>
  </w:num>
  <w:num w:numId="15" w16cid:durableId="1774785656">
    <w:abstractNumId w:val="16"/>
  </w:num>
  <w:num w:numId="16" w16cid:durableId="45034924">
    <w:abstractNumId w:val="20"/>
  </w:num>
  <w:num w:numId="17" w16cid:durableId="1324161562">
    <w:abstractNumId w:val="3"/>
  </w:num>
  <w:num w:numId="18" w16cid:durableId="564220114">
    <w:abstractNumId w:val="5"/>
  </w:num>
  <w:num w:numId="19" w16cid:durableId="27803353">
    <w:abstractNumId w:val="6"/>
  </w:num>
  <w:num w:numId="20" w16cid:durableId="1878808085">
    <w:abstractNumId w:val="1"/>
  </w:num>
  <w:num w:numId="21" w16cid:durableId="778376766">
    <w:abstractNumId w:val="19"/>
  </w:num>
  <w:num w:numId="22" w16cid:durableId="754087866">
    <w:abstractNumId w:val="11"/>
  </w:num>
  <w:num w:numId="23" w16cid:durableId="15781759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28"/>
    <w:rsid w:val="0017340A"/>
    <w:rsid w:val="001F578F"/>
    <w:rsid w:val="003C5056"/>
    <w:rsid w:val="00404812"/>
    <w:rsid w:val="004E23CD"/>
    <w:rsid w:val="00720A28"/>
    <w:rsid w:val="00886BAA"/>
    <w:rsid w:val="00983E47"/>
    <w:rsid w:val="009A74E1"/>
    <w:rsid w:val="00B34EC7"/>
    <w:rsid w:val="00BB48D1"/>
    <w:rsid w:val="00C134E6"/>
    <w:rsid w:val="00C32AF7"/>
    <w:rsid w:val="00C66091"/>
    <w:rsid w:val="00D32BB4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B418"/>
  <w15:chartTrackingRefBased/>
  <w15:docId w15:val="{595FFA2B-BBB7-494D-B581-890A253F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0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0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A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A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A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A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A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A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A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20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0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A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A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A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A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A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A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A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A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A28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A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A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A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0A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A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A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A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2026-07-22T10:43:00Z</dcterms:created>
  <dcterms:modified xsi:type="dcterms:W3CDTF">2026-07-29T08:58:00Z</dcterms:modified>
</cp:coreProperties>
</file>