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ADA1F" w14:textId="77777777" w:rsidR="00177467" w:rsidRPr="003259DF" w:rsidRDefault="00177467" w:rsidP="00177467">
      <w:pPr>
        <w:spacing w:after="200" w:line="276" w:lineRule="auto"/>
        <w:ind w:left="0" w:right="0" w:firstLine="0"/>
        <w:jc w:val="left"/>
        <w:rPr>
          <w:rFonts w:eastAsia="Calibri" w:cs="Times New Roman"/>
          <w:color w:val="000000"/>
          <w:kern w:val="0"/>
          <w14:ligatures w14:val="none"/>
        </w:rPr>
      </w:pPr>
      <w:r w:rsidRPr="003259DF">
        <w:rPr>
          <w:rFonts w:eastAsia="Calibri" w:cs="Times New Roman"/>
          <w:color w:val="000000"/>
          <w:kern w:val="0"/>
          <w14:ligatures w14:val="none"/>
        </w:rPr>
        <w:t>Pytanie testowe z zakresu prawa cywilnego i postępowania cywilnego</w:t>
      </w:r>
    </w:p>
    <w:p w14:paraId="625EC5EE" w14:textId="77777777" w:rsidR="00177467" w:rsidRPr="003259DF" w:rsidRDefault="00177467" w:rsidP="00177467">
      <w:pPr>
        <w:spacing w:after="200" w:line="276" w:lineRule="auto"/>
        <w:ind w:left="567" w:right="0" w:hanging="283"/>
        <w:jc w:val="left"/>
        <w:rPr>
          <w:rFonts w:eastAsia="Calibri" w:cs="Times New Roman"/>
          <w:color w:val="000000"/>
          <w:kern w:val="0"/>
          <w14:ligatures w14:val="none"/>
        </w:rPr>
      </w:pPr>
    </w:p>
    <w:p w14:paraId="68DC202A" w14:textId="77777777" w:rsidR="00177467" w:rsidRPr="003259DF" w:rsidRDefault="00177467" w:rsidP="00177467">
      <w:pPr>
        <w:numPr>
          <w:ilvl w:val="0"/>
          <w:numId w:val="6"/>
        </w:numPr>
        <w:spacing w:after="0" w:line="276" w:lineRule="auto"/>
        <w:ind w:left="567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 xml:space="preserve">Dla osoby ubezwłasnowolnionej częściowo ustanawia się: </w:t>
      </w:r>
    </w:p>
    <w:p w14:paraId="5FCAC9E4" w14:textId="77777777" w:rsidR="00177467" w:rsidRPr="003259DF" w:rsidRDefault="00177467" w:rsidP="00177467">
      <w:pPr>
        <w:numPr>
          <w:ilvl w:val="0"/>
          <w:numId w:val="7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doradcę</w:t>
      </w:r>
      <w:r w:rsidRPr="003259DF">
        <w:rPr>
          <w:rFonts w:eastAsia="Calibri" w:cs="Times New Roman"/>
          <w:kern w:val="0"/>
          <w14:ligatures w14:val="none"/>
        </w:rPr>
        <w:t>,</w:t>
      </w:r>
    </w:p>
    <w:p w14:paraId="01B0197B" w14:textId="77777777" w:rsidR="00177467" w:rsidRPr="003259DF" w:rsidRDefault="00177467" w:rsidP="00177467">
      <w:pPr>
        <w:numPr>
          <w:ilvl w:val="0"/>
          <w:numId w:val="7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kuratora</w:t>
      </w:r>
      <w:r w:rsidRPr="003259DF">
        <w:rPr>
          <w:rFonts w:eastAsia="Calibri" w:cs="Times New Roman"/>
          <w:kern w:val="0"/>
          <w14:ligatures w14:val="none"/>
        </w:rPr>
        <w:t>,</w:t>
      </w:r>
    </w:p>
    <w:p w14:paraId="5BCE3B81" w14:textId="77777777" w:rsidR="00177467" w:rsidRPr="003259DF" w:rsidRDefault="00177467" w:rsidP="00177467">
      <w:pPr>
        <w:numPr>
          <w:ilvl w:val="0"/>
          <w:numId w:val="7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opiekuna</w:t>
      </w:r>
      <w:r w:rsidRPr="003259DF">
        <w:rPr>
          <w:rFonts w:eastAsia="Calibri" w:cs="Times New Roman"/>
          <w:kern w:val="0"/>
          <w14:ligatures w14:val="none"/>
        </w:rPr>
        <w:t>.</w:t>
      </w:r>
    </w:p>
    <w:p w14:paraId="11CDAA12" w14:textId="77777777" w:rsidR="00177467" w:rsidRPr="003259DF" w:rsidRDefault="00177467" w:rsidP="00177467">
      <w:p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1A0235BB" w14:textId="77777777" w:rsidR="00177467" w:rsidRPr="003259DF" w:rsidRDefault="00177467" w:rsidP="00177467">
      <w:pPr>
        <w:numPr>
          <w:ilvl w:val="0"/>
          <w:numId w:val="6"/>
        </w:numPr>
        <w:spacing w:after="0" w:line="276" w:lineRule="auto"/>
        <w:ind w:left="567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Jeżeli ustawa lub oparty na niej statut nie stanowi inaczej, siedzibą osoby prawnej jest miejscowość, w której ma siedzibę jej organ:</w:t>
      </w:r>
    </w:p>
    <w:p w14:paraId="61D3FB75" w14:textId="77777777" w:rsidR="00177467" w:rsidRPr="003259DF" w:rsidRDefault="00177467" w:rsidP="00177467">
      <w:pPr>
        <w:numPr>
          <w:ilvl w:val="0"/>
          <w:numId w:val="8"/>
        </w:numPr>
        <w:spacing w:after="0" w:line="276" w:lineRule="auto"/>
        <w:ind w:left="567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>zarządzający,</w:t>
      </w:r>
    </w:p>
    <w:p w14:paraId="1C629E02" w14:textId="77777777" w:rsidR="00177467" w:rsidRPr="003259DF" w:rsidRDefault="00177467" w:rsidP="00177467">
      <w:pPr>
        <w:numPr>
          <w:ilvl w:val="0"/>
          <w:numId w:val="8"/>
        </w:numPr>
        <w:spacing w:after="0" w:line="276" w:lineRule="auto"/>
        <w:ind w:left="567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nadzorczy</w:t>
      </w:r>
      <w:r w:rsidRPr="003259DF">
        <w:rPr>
          <w:rFonts w:eastAsia="Times New Roman" w:cs="Times New Roman"/>
          <w:kern w:val="0"/>
          <w:lang w:eastAsia="pl-PL"/>
          <w14:ligatures w14:val="none"/>
        </w:rPr>
        <w:t>,</w:t>
      </w:r>
    </w:p>
    <w:p w14:paraId="0E5478CA" w14:textId="77777777" w:rsidR="00177467" w:rsidRPr="003259DF" w:rsidRDefault="00177467" w:rsidP="00177467">
      <w:pPr>
        <w:numPr>
          <w:ilvl w:val="0"/>
          <w:numId w:val="8"/>
        </w:numPr>
        <w:spacing w:after="0" w:line="276" w:lineRule="auto"/>
        <w:ind w:left="567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kontrolny</w:t>
      </w:r>
      <w:r w:rsidRPr="003259DF">
        <w:rPr>
          <w:rFonts w:eastAsia="Times New Roman" w:cs="Times New Roman"/>
          <w:kern w:val="0"/>
          <w:lang w:eastAsia="pl-PL"/>
          <w14:ligatures w14:val="none"/>
        </w:rPr>
        <w:t xml:space="preserve">. </w:t>
      </w:r>
    </w:p>
    <w:p w14:paraId="59AA8A7D" w14:textId="77777777" w:rsidR="00177467" w:rsidRPr="003259DF" w:rsidRDefault="00177467" w:rsidP="00177467">
      <w:p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7E8FC495" w14:textId="77777777" w:rsidR="00177467" w:rsidRPr="003259DF" w:rsidRDefault="00177467" w:rsidP="00177467">
      <w:pPr>
        <w:numPr>
          <w:ilvl w:val="0"/>
          <w:numId w:val="6"/>
        </w:numPr>
        <w:spacing w:after="0" w:line="276" w:lineRule="auto"/>
        <w:ind w:left="567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Służebność gruntowa wygasa wskutek niewykonywania przez lat</w:t>
      </w:r>
      <w:r w:rsidRPr="003259DF">
        <w:rPr>
          <w:rFonts w:eastAsia="Calibri" w:cs="Times New Roman"/>
          <w:kern w:val="0"/>
          <w14:ligatures w14:val="none"/>
        </w:rPr>
        <w:t>:</w:t>
      </w:r>
    </w:p>
    <w:p w14:paraId="6C758CE6" w14:textId="77777777" w:rsidR="00177467" w:rsidRPr="003259DF" w:rsidRDefault="00177467" w:rsidP="00177467">
      <w:pPr>
        <w:numPr>
          <w:ilvl w:val="0"/>
          <w:numId w:val="9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dziesięć,</w:t>
      </w:r>
    </w:p>
    <w:p w14:paraId="74AB4EA9" w14:textId="77777777" w:rsidR="00177467" w:rsidRPr="003259DF" w:rsidRDefault="00177467" w:rsidP="00177467">
      <w:pPr>
        <w:numPr>
          <w:ilvl w:val="0"/>
          <w:numId w:val="9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>dwadzieścia,</w:t>
      </w:r>
    </w:p>
    <w:p w14:paraId="6AF59404" w14:textId="77777777" w:rsidR="00177467" w:rsidRPr="003259DF" w:rsidRDefault="00177467" w:rsidP="00177467">
      <w:pPr>
        <w:numPr>
          <w:ilvl w:val="0"/>
          <w:numId w:val="9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służebność gruntowa nie może wygasnąć wskutek niewykonywania</w:t>
      </w:r>
      <w:r w:rsidRPr="003259DF">
        <w:rPr>
          <w:rFonts w:eastAsia="Calibri" w:cs="Times New Roman"/>
          <w:kern w:val="0"/>
          <w14:ligatures w14:val="none"/>
        </w:rPr>
        <w:t>.</w:t>
      </w:r>
    </w:p>
    <w:p w14:paraId="6A3C4993" w14:textId="77777777" w:rsidR="00177467" w:rsidRPr="003259DF" w:rsidRDefault="00177467" w:rsidP="00177467">
      <w:p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25DF6A70" w14:textId="77777777" w:rsidR="00177467" w:rsidRPr="003259DF" w:rsidRDefault="00177467" w:rsidP="00177467">
      <w:pPr>
        <w:numPr>
          <w:ilvl w:val="0"/>
          <w:numId w:val="6"/>
        </w:numPr>
        <w:spacing w:after="0" w:line="276" w:lineRule="auto"/>
        <w:ind w:left="567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Times New Roman" w:cs="Times New Roman"/>
          <w:kern w:val="0"/>
          <w:lang w:eastAsia="pl-PL"/>
          <w14:ligatures w14:val="none"/>
        </w:rPr>
        <w:t>Które z poniższych zdań jest nieprawdziwe:</w:t>
      </w:r>
    </w:p>
    <w:p w14:paraId="070322F5" w14:textId="77777777" w:rsidR="00177467" w:rsidRPr="003259DF" w:rsidRDefault="00177467" w:rsidP="00177467">
      <w:pPr>
        <w:numPr>
          <w:ilvl w:val="0"/>
          <w:numId w:val="10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prokura może być w każdym czasie odwołana</w:t>
      </w:r>
      <w:r w:rsidRPr="003259DF">
        <w:rPr>
          <w:rFonts w:eastAsia="Calibri" w:cs="Times New Roman"/>
          <w:kern w:val="0"/>
          <w14:ligatures w14:val="none"/>
        </w:rPr>
        <w:t>,</w:t>
      </w:r>
    </w:p>
    <w:p w14:paraId="1E60C36F" w14:textId="77777777" w:rsidR="00177467" w:rsidRPr="003259DF" w:rsidRDefault="00177467" w:rsidP="00177467">
      <w:pPr>
        <w:numPr>
          <w:ilvl w:val="0"/>
          <w:numId w:val="10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prokura może być przeniesiona</w:t>
      </w:r>
      <w:r w:rsidRPr="003259DF">
        <w:rPr>
          <w:rFonts w:eastAsia="Calibri" w:cs="Times New Roman"/>
          <w:kern w:val="0"/>
          <w14:ligatures w14:val="none"/>
        </w:rPr>
        <w:t>,</w:t>
      </w:r>
    </w:p>
    <w:p w14:paraId="0136362C" w14:textId="77777777" w:rsidR="00177467" w:rsidRPr="003259DF" w:rsidRDefault="00177467" w:rsidP="00177467">
      <w:pPr>
        <w:numPr>
          <w:ilvl w:val="0"/>
          <w:numId w:val="10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prokura powinna być pod rygorem nieważności udzielona na piśmie</w:t>
      </w:r>
      <w:r w:rsidRPr="003259DF">
        <w:rPr>
          <w:rFonts w:eastAsia="Calibri" w:cs="Times New Roman"/>
          <w:kern w:val="0"/>
          <w14:ligatures w14:val="none"/>
        </w:rPr>
        <w:t>.</w:t>
      </w:r>
    </w:p>
    <w:p w14:paraId="17C8D5FB" w14:textId="77777777" w:rsidR="00177467" w:rsidRPr="003259DF" w:rsidRDefault="00177467" w:rsidP="00177467">
      <w:p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0EC5C72B" w14:textId="77777777" w:rsidR="00177467" w:rsidRPr="003259DF" w:rsidRDefault="00177467" w:rsidP="00177467">
      <w:pPr>
        <w:numPr>
          <w:ilvl w:val="0"/>
          <w:numId w:val="6"/>
        </w:numPr>
        <w:spacing w:after="0" w:line="276" w:lineRule="auto"/>
        <w:ind w:left="567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Kto rzeczą faktycznie włada za kogo innego, jest:</w:t>
      </w:r>
      <w:r w:rsidRPr="003259DF">
        <w:rPr>
          <w:rFonts w:eastAsia="Calibri" w:cs="Times New Roman"/>
          <w:kern w:val="0"/>
          <w14:ligatures w14:val="none"/>
        </w:rPr>
        <w:t xml:space="preserve"> </w:t>
      </w:r>
    </w:p>
    <w:p w14:paraId="54767873" w14:textId="77777777" w:rsidR="00177467" w:rsidRPr="003259DF" w:rsidRDefault="00177467" w:rsidP="00177467">
      <w:pPr>
        <w:numPr>
          <w:ilvl w:val="0"/>
          <w:numId w:val="11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>posiadaczem zależnym,</w:t>
      </w:r>
    </w:p>
    <w:p w14:paraId="5FF7C255" w14:textId="77777777" w:rsidR="00177467" w:rsidRPr="003259DF" w:rsidRDefault="00177467" w:rsidP="00177467">
      <w:pPr>
        <w:numPr>
          <w:ilvl w:val="0"/>
          <w:numId w:val="11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>posiadaczem samoistnym,</w:t>
      </w:r>
    </w:p>
    <w:p w14:paraId="3EE72446" w14:textId="77777777" w:rsidR="00177467" w:rsidRPr="003259DF" w:rsidRDefault="00177467" w:rsidP="00177467">
      <w:pPr>
        <w:numPr>
          <w:ilvl w:val="0"/>
          <w:numId w:val="11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dzierżycielem</w:t>
      </w:r>
      <w:r w:rsidRPr="003259DF">
        <w:rPr>
          <w:rFonts w:eastAsia="Calibri" w:cs="Times New Roman"/>
          <w:kern w:val="0"/>
          <w14:ligatures w14:val="none"/>
        </w:rPr>
        <w:t xml:space="preserve">. </w:t>
      </w:r>
    </w:p>
    <w:p w14:paraId="446772C3" w14:textId="77777777" w:rsidR="00177467" w:rsidRPr="003259DF" w:rsidRDefault="00177467" w:rsidP="00177467">
      <w:p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4FAA7ACE" w14:textId="77777777" w:rsidR="00177467" w:rsidRPr="003259DF" w:rsidRDefault="00177467" w:rsidP="00177467">
      <w:pPr>
        <w:numPr>
          <w:ilvl w:val="0"/>
          <w:numId w:val="6"/>
        </w:numPr>
        <w:spacing w:after="0" w:line="276" w:lineRule="auto"/>
        <w:ind w:left="567" w:right="0" w:hanging="283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Oceny zgodności postanowienia umowy z dobrymi obyczajami dokonuje się według stanu z chwili:</w:t>
      </w:r>
    </w:p>
    <w:p w14:paraId="5A36141D" w14:textId="77777777" w:rsidR="00177467" w:rsidRPr="003259DF" w:rsidRDefault="00177467" w:rsidP="00177467">
      <w:pPr>
        <w:numPr>
          <w:ilvl w:val="0"/>
          <w:numId w:val="12"/>
        </w:numPr>
        <w:spacing w:after="0" w:line="276" w:lineRule="auto"/>
        <w:ind w:left="567" w:right="0" w:hanging="283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zawarcia umowy</w:t>
      </w:r>
      <w:r w:rsidRPr="003259DF">
        <w:rPr>
          <w:rFonts w:eastAsia="Calibri" w:cs="Times New Roman"/>
          <w:i/>
          <w:kern w:val="0"/>
          <w14:ligatures w14:val="none"/>
        </w:rPr>
        <w:t>,</w:t>
      </w:r>
    </w:p>
    <w:p w14:paraId="67AE9039" w14:textId="77777777" w:rsidR="00177467" w:rsidRPr="003259DF" w:rsidRDefault="00177467" w:rsidP="00177467">
      <w:pPr>
        <w:numPr>
          <w:ilvl w:val="0"/>
          <w:numId w:val="12"/>
        </w:numPr>
        <w:spacing w:after="0" w:line="276" w:lineRule="auto"/>
        <w:ind w:left="567" w:right="0" w:hanging="283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>wykonania umowy,</w:t>
      </w:r>
    </w:p>
    <w:p w14:paraId="2EDFC5EE" w14:textId="77777777" w:rsidR="00177467" w:rsidRPr="003259DF" w:rsidRDefault="00177467" w:rsidP="00177467">
      <w:pPr>
        <w:numPr>
          <w:ilvl w:val="0"/>
          <w:numId w:val="12"/>
        </w:numPr>
        <w:spacing w:after="0" w:line="276" w:lineRule="auto"/>
        <w:ind w:left="567" w:right="0" w:hanging="283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orzekania o jej ważności</w:t>
      </w:r>
      <w:r w:rsidRPr="003259DF">
        <w:rPr>
          <w:rFonts w:eastAsia="Calibri" w:cs="Times New Roman"/>
          <w:kern w:val="0"/>
          <w14:ligatures w14:val="none"/>
        </w:rPr>
        <w:t>.</w:t>
      </w:r>
    </w:p>
    <w:p w14:paraId="59B91287" w14:textId="77777777" w:rsidR="00177467" w:rsidRPr="003259DF" w:rsidRDefault="00177467" w:rsidP="00177467">
      <w:p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2C08A16E" w14:textId="77777777" w:rsidR="00177467" w:rsidRPr="003259DF" w:rsidRDefault="00177467" w:rsidP="00177467">
      <w:pPr>
        <w:numPr>
          <w:ilvl w:val="0"/>
          <w:numId w:val="6"/>
        </w:numPr>
        <w:spacing w:after="0" w:line="276" w:lineRule="auto"/>
        <w:ind w:left="567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Do dzierżawy stosuje się odpowiednio przepisy o:</w:t>
      </w:r>
    </w:p>
    <w:p w14:paraId="6225D160" w14:textId="77777777" w:rsidR="00177467" w:rsidRPr="003259DF" w:rsidRDefault="00177467" w:rsidP="00177467">
      <w:pPr>
        <w:numPr>
          <w:ilvl w:val="0"/>
          <w:numId w:val="13"/>
        </w:numPr>
        <w:spacing w:after="0" w:line="276" w:lineRule="auto"/>
        <w:ind w:left="567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>zleceniu,</w:t>
      </w:r>
    </w:p>
    <w:p w14:paraId="5FDE369A" w14:textId="77777777" w:rsidR="00177467" w:rsidRPr="003259DF" w:rsidRDefault="00177467" w:rsidP="00177467">
      <w:pPr>
        <w:numPr>
          <w:ilvl w:val="0"/>
          <w:numId w:val="13"/>
        </w:numPr>
        <w:spacing w:after="0" w:line="276" w:lineRule="auto"/>
        <w:ind w:left="567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>użyczeniu,</w:t>
      </w:r>
    </w:p>
    <w:p w14:paraId="6AE18CE8" w14:textId="77777777" w:rsidR="00177467" w:rsidRPr="003259DF" w:rsidRDefault="00177467" w:rsidP="00177467">
      <w:pPr>
        <w:numPr>
          <w:ilvl w:val="0"/>
          <w:numId w:val="13"/>
        </w:numPr>
        <w:spacing w:after="0" w:line="276" w:lineRule="auto"/>
        <w:ind w:left="567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>najmie,</w:t>
      </w:r>
    </w:p>
    <w:p w14:paraId="69E78DC0" w14:textId="77777777" w:rsidR="00177467" w:rsidRPr="003259DF" w:rsidRDefault="00177467" w:rsidP="00177467">
      <w:p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7335E71F" w14:textId="77777777" w:rsidR="00177467" w:rsidRPr="003259DF" w:rsidRDefault="00177467" w:rsidP="00177467">
      <w:pPr>
        <w:numPr>
          <w:ilvl w:val="0"/>
          <w:numId w:val="6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Za zobowiązania spółki cywilnej wspólnicy odpowiedzialni są:</w:t>
      </w:r>
    </w:p>
    <w:p w14:paraId="75F0916F" w14:textId="77777777" w:rsidR="00177467" w:rsidRPr="003259DF" w:rsidRDefault="00177467" w:rsidP="00177467">
      <w:pPr>
        <w:numPr>
          <w:ilvl w:val="0"/>
          <w:numId w:val="14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solidarnie</w:t>
      </w:r>
      <w:r w:rsidRPr="003259DF">
        <w:rPr>
          <w:rFonts w:eastAsia="Calibri" w:cs="Times New Roman"/>
          <w:kern w:val="0"/>
          <w14:ligatures w14:val="none"/>
        </w:rPr>
        <w:t>,</w:t>
      </w:r>
    </w:p>
    <w:p w14:paraId="29085539" w14:textId="77777777" w:rsidR="00177467" w:rsidRPr="003259DF" w:rsidRDefault="00177467" w:rsidP="00177467">
      <w:pPr>
        <w:numPr>
          <w:ilvl w:val="0"/>
          <w:numId w:val="14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 xml:space="preserve">in </w:t>
      </w:r>
      <w:proofErr w:type="spellStart"/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solidum</w:t>
      </w:r>
      <w:proofErr w:type="spellEnd"/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,</w:t>
      </w:r>
    </w:p>
    <w:p w14:paraId="3FBA35F6" w14:textId="77777777" w:rsidR="00177467" w:rsidRPr="003259DF" w:rsidRDefault="00177467" w:rsidP="00177467">
      <w:pPr>
        <w:numPr>
          <w:ilvl w:val="0"/>
          <w:numId w:val="14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lastRenderedPageBreak/>
        <w:t>w stosunku do posiadanych udziałów w spółce.</w:t>
      </w:r>
    </w:p>
    <w:p w14:paraId="65B4F86E" w14:textId="77777777" w:rsidR="00177467" w:rsidRPr="003259DF" w:rsidRDefault="00177467" w:rsidP="00177467">
      <w:p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6AAB7A89" w14:textId="77777777" w:rsidR="00177467" w:rsidRPr="003259DF" w:rsidRDefault="00177467" w:rsidP="00177467">
      <w:p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4F88CD29" w14:textId="77777777" w:rsidR="00177467" w:rsidRPr="003259DF" w:rsidRDefault="00177467" w:rsidP="00177467">
      <w:pPr>
        <w:numPr>
          <w:ilvl w:val="0"/>
          <w:numId w:val="6"/>
        </w:numPr>
        <w:spacing w:after="0" w:line="276" w:lineRule="auto"/>
        <w:ind w:left="567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W braku zstępnych, małżonka, rodziców, rodzeństwa i zstępnych rodzeństwa spadkodawcy cały spadek przypada</w:t>
      </w:r>
      <w:r w:rsidRPr="003259DF">
        <w:rPr>
          <w:rFonts w:eastAsia="Times New Roman" w:cs="Times New Roman"/>
          <w:kern w:val="0"/>
          <w:lang w:eastAsia="pl-PL"/>
          <w14:ligatures w14:val="none"/>
        </w:rPr>
        <w:t>:</w:t>
      </w:r>
    </w:p>
    <w:p w14:paraId="4E336D3E" w14:textId="77777777" w:rsidR="00177467" w:rsidRPr="003259DF" w:rsidRDefault="00177467" w:rsidP="00177467">
      <w:pPr>
        <w:numPr>
          <w:ilvl w:val="0"/>
          <w:numId w:val="15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tym dzieciom małżonka spadkodawcy, których żadne z rodziców nie dożyło chwili otwarcia spadku</w:t>
      </w:r>
      <w:r w:rsidRPr="003259DF">
        <w:rPr>
          <w:rFonts w:eastAsia="Times New Roman" w:cs="Times New Roman"/>
          <w:kern w:val="0"/>
          <w:lang w:eastAsia="pl-PL"/>
          <w14:ligatures w14:val="none"/>
        </w:rPr>
        <w:t>,</w:t>
      </w:r>
    </w:p>
    <w:p w14:paraId="25F2CB14" w14:textId="77777777" w:rsidR="00177467" w:rsidRPr="003259DF" w:rsidRDefault="00177467" w:rsidP="00177467">
      <w:pPr>
        <w:numPr>
          <w:ilvl w:val="0"/>
          <w:numId w:val="15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dziadkom spadkodawcy</w:t>
      </w:r>
      <w:r w:rsidRPr="003259DF">
        <w:rPr>
          <w:rFonts w:eastAsia="Calibri" w:cs="Times New Roman"/>
          <w:kern w:val="0"/>
          <w14:ligatures w14:val="none"/>
        </w:rPr>
        <w:t>,</w:t>
      </w:r>
    </w:p>
    <w:p w14:paraId="6E6572CA" w14:textId="77777777" w:rsidR="00177467" w:rsidRPr="003259DF" w:rsidRDefault="00177467" w:rsidP="00177467">
      <w:pPr>
        <w:numPr>
          <w:ilvl w:val="0"/>
          <w:numId w:val="15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gminie ostatniego miejsca zamieszkania spadkodawcy</w:t>
      </w:r>
      <w:r w:rsidRPr="003259DF">
        <w:rPr>
          <w:rFonts w:eastAsia="Calibri" w:cs="Times New Roman"/>
          <w:kern w:val="0"/>
          <w14:ligatures w14:val="none"/>
        </w:rPr>
        <w:t>.</w:t>
      </w:r>
    </w:p>
    <w:p w14:paraId="44F195E2" w14:textId="77777777" w:rsidR="00177467" w:rsidRPr="003259DF" w:rsidRDefault="00177467" w:rsidP="00177467">
      <w:p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030FEB87" w14:textId="77777777" w:rsidR="00177467" w:rsidRPr="003259DF" w:rsidRDefault="00177467" w:rsidP="00177467">
      <w:pPr>
        <w:numPr>
          <w:ilvl w:val="0"/>
          <w:numId w:val="6"/>
        </w:numPr>
        <w:spacing w:after="0" w:line="276" w:lineRule="auto"/>
        <w:ind w:left="567" w:right="0" w:hanging="283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Times New Roman" w:cs="Times New Roman"/>
          <w:kern w:val="0"/>
          <w:shd w:val="clear" w:color="auto" w:fill="FFFFFF"/>
          <w:lang w:eastAsia="pl-PL"/>
          <w14:ligatures w14:val="none"/>
        </w:rPr>
        <w:t xml:space="preserve">Gdy kilka osób może w jednej sprawie występować w roli powodów lub pozwanych, a przedmiot sporu stanowią </w:t>
      </w:r>
      <w:r w:rsidRPr="003259DF">
        <w:rPr>
          <w:rFonts w:eastAsia="Times New Roman" w:cs="Times New Roman"/>
          <w:kern w:val="0"/>
          <w:lang w:eastAsia="pl-PL"/>
          <w14:ligatures w14:val="none"/>
        </w:rPr>
        <w:t>prawa lub obowiązki im wspólne lub oparte na tej samej podstawie faktycznej i prawnej, mamy do czynienia ze współuczestnictwem:</w:t>
      </w:r>
    </w:p>
    <w:p w14:paraId="14CB4727" w14:textId="77777777" w:rsidR="00177467" w:rsidRPr="003259DF" w:rsidRDefault="00177467" w:rsidP="00177467">
      <w:pPr>
        <w:numPr>
          <w:ilvl w:val="0"/>
          <w:numId w:val="16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materialnym</w:t>
      </w:r>
      <w:r w:rsidRPr="003259DF">
        <w:rPr>
          <w:rFonts w:eastAsia="Calibri" w:cs="Times New Roman"/>
          <w:kern w:val="0"/>
          <w14:ligatures w14:val="none"/>
        </w:rPr>
        <w:t>,</w:t>
      </w:r>
    </w:p>
    <w:p w14:paraId="557563FB" w14:textId="77777777" w:rsidR="00177467" w:rsidRPr="003259DF" w:rsidRDefault="00177467" w:rsidP="00177467">
      <w:pPr>
        <w:numPr>
          <w:ilvl w:val="0"/>
          <w:numId w:val="16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>formalnym,</w:t>
      </w:r>
    </w:p>
    <w:p w14:paraId="13898999" w14:textId="77777777" w:rsidR="00177467" w:rsidRPr="003259DF" w:rsidRDefault="00177467" w:rsidP="00177467">
      <w:pPr>
        <w:numPr>
          <w:ilvl w:val="0"/>
          <w:numId w:val="16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>głównym.</w:t>
      </w:r>
    </w:p>
    <w:p w14:paraId="1E707E43" w14:textId="77777777" w:rsidR="00177467" w:rsidRPr="003259DF" w:rsidRDefault="00177467" w:rsidP="00177467">
      <w:p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5CA89559" w14:textId="77777777" w:rsidR="00177467" w:rsidRPr="003259DF" w:rsidRDefault="00177467" w:rsidP="00177467">
      <w:pPr>
        <w:numPr>
          <w:ilvl w:val="0"/>
          <w:numId w:val="6"/>
        </w:numPr>
        <w:spacing w:after="0" w:line="276" w:lineRule="auto"/>
        <w:ind w:left="567" w:right="0" w:hanging="283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Jeżeli w toku posiedzenia okaże się, że o żądaniu strony można rozstrzygnąć na innej podstawie prawnej, niż przez nią wskazana</w:t>
      </w:r>
      <w:r w:rsidRPr="003259DF">
        <w:rPr>
          <w:rFonts w:eastAsia="Calibri" w:cs="Times New Roman"/>
          <w:kern w:val="0"/>
          <w14:ligatures w14:val="none"/>
        </w:rPr>
        <w:t xml:space="preserve">: </w:t>
      </w:r>
    </w:p>
    <w:p w14:paraId="4A765C56" w14:textId="77777777" w:rsidR="00177467" w:rsidRPr="003259DF" w:rsidRDefault="00177467" w:rsidP="00177467">
      <w:pPr>
        <w:numPr>
          <w:ilvl w:val="0"/>
          <w:numId w:val="17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uprzedza się o tym strony</w:t>
      </w:r>
      <w:r w:rsidRPr="003259DF">
        <w:rPr>
          <w:rFonts w:eastAsia="Calibri" w:cs="Times New Roman"/>
          <w:kern w:val="0"/>
          <w14:ligatures w14:val="none"/>
        </w:rPr>
        <w:t>,</w:t>
      </w:r>
    </w:p>
    <w:p w14:paraId="39C12363" w14:textId="77777777" w:rsidR="00177467" w:rsidRPr="003259DF" w:rsidRDefault="00177467" w:rsidP="00177467">
      <w:pPr>
        <w:numPr>
          <w:ilvl w:val="0"/>
          <w:numId w:val="17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>sąd nie może orzec na innej podstawie prawnej niż wskazana przez stronę,</w:t>
      </w:r>
    </w:p>
    <w:p w14:paraId="41776621" w14:textId="77777777" w:rsidR="00177467" w:rsidRPr="003259DF" w:rsidRDefault="00177467" w:rsidP="00177467">
      <w:pPr>
        <w:numPr>
          <w:ilvl w:val="0"/>
          <w:numId w:val="17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>wzywa się stronę do podania właściwej podstawy prawnej w terminie tygodniowym pod rygorem oddalenia żądania.</w:t>
      </w:r>
    </w:p>
    <w:p w14:paraId="1C95DFAD" w14:textId="77777777" w:rsidR="00177467" w:rsidRPr="003259DF" w:rsidRDefault="00177467" w:rsidP="00177467">
      <w:p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3CB2A19A" w14:textId="77777777" w:rsidR="00177467" w:rsidRPr="003259DF" w:rsidRDefault="00177467" w:rsidP="00177467">
      <w:pPr>
        <w:numPr>
          <w:ilvl w:val="0"/>
          <w:numId w:val="6"/>
        </w:numPr>
        <w:spacing w:after="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Spóźniony wniosek o przywrócenie terminu sąd</w:t>
      </w:r>
      <w:r w:rsidRPr="003259DF">
        <w:rPr>
          <w:rFonts w:eastAsia="Times New Roman" w:cs="Times New Roman"/>
          <w:kern w:val="0"/>
          <w:lang w:eastAsia="pl-PL"/>
          <w14:ligatures w14:val="none"/>
        </w:rPr>
        <w:t>:</w:t>
      </w:r>
    </w:p>
    <w:p w14:paraId="2BEE5BCD" w14:textId="77777777" w:rsidR="00177467" w:rsidRPr="003259DF" w:rsidRDefault="00177467" w:rsidP="00177467">
      <w:pPr>
        <w:numPr>
          <w:ilvl w:val="0"/>
          <w:numId w:val="18"/>
        </w:numPr>
        <w:spacing w:after="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zwraca</w:t>
      </w:r>
      <w:r w:rsidRPr="003259DF">
        <w:rPr>
          <w:rFonts w:eastAsia="Calibri" w:cs="Times New Roman"/>
          <w:kern w:val="0"/>
          <w14:ligatures w14:val="none"/>
        </w:rPr>
        <w:t>,</w:t>
      </w:r>
    </w:p>
    <w:p w14:paraId="72448C8E" w14:textId="77777777" w:rsidR="00177467" w:rsidRPr="003259DF" w:rsidRDefault="00177467" w:rsidP="00177467">
      <w:pPr>
        <w:numPr>
          <w:ilvl w:val="0"/>
          <w:numId w:val="18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oddala</w:t>
      </w:r>
      <w:r w:rsidRPr="003259DF">
        <w:rPr>
          <w:rFonts w:eastAsia="Calibri" w:cs="Times New Roman"/>
          <w:kern w:val="0"/>
          <w14:ligatures w14:val="none"/>
        </w:rPr>
        <w:t>,</w:t>
      </w:r>
    </w:p>
    <w:p w14:paraId="4AD10F8F" w14:textId="77777777" w:rsidR="00177467" w:rsidRPr="003259DF" w:rsidRDefault="00177467" w:rsidP="00177467">
      <w:pPr>
        <w:numPr>
          <w:ilvl w:val="0"/>
          <w:numId w:val="18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odrzuca</w:t>
      </w:r>
      <w:r w:rsidRPr="003259DF">
        <w:rPr>
          <w:rFonts w:eastAsia="Calibri" w:cs="Times New Roman"/>
          <w:kern w:val="0"/>
          <w14:ligatures w14:val="none"/>
        </w:rPr>
        <w:t>.</w:t>
      </w:r>
    </w:p>
    <w:p w14:paraId="514EB10C" w14:textId="77777777" w:rsidR="00177467" w:rsidRPr="003259DF" w:rsidRDefault="00177467" w:rsidP="00177467">
      <w:p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52EAF9DE" w14:textId="77777777" w:rsidR="00177467" w:rsidRPr="003259DF" w:rsidRDefault="00177467" w:rsidP="00177467">
      <w:pPr>
        <w:numPr>
          <w:ilvl w:val="0"/>
          <w:numId w:val="6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 xml:space="preserve"> </w:t>
      </w: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Jeżeli strona wezwana do osobistego stawiennictwa celem przeprowadzenia dowodu z jej przesłuchania nie stawi się bez usprawiedliwienia swojej nieobecności, sąd:</w:t>
      </w:r>
    </w:p>
    <w:p w14:paraId="1B8091B1" w14:textId="77777777" w:rsidR="00177467" w:rsidRPr="003259DF" w:rsidRDefault="00177467" w:rsidP="00177467">
      <w:pPr>
        <w:numPr>
          <w:ilvl w:val="0"/>
          <w:numId w:val="19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wymierzy jej grzywnę</w:t>
      </w:r>
      <w:r w:rsidRPr="003259DF">
        <w:rPr>
          <w:rFonts w:eastAsia="Calibri" w:cs="Times New Roman"/>
          <w:kern w:val="0"/>
          <w14:ligatures w14:val="none"/>
        </w:rPr>
        <w:t>,</w:t>
      </w:r>
    </w:p>
    <w:p w14:paraId="2E61F730" w14:textId="77777777" w:rsidR="00177467" w:rsidRPr="003259DF" w:rsidRDefault="00177467" w:rsidP="00177467">
      <w:pPr>
        <w:numPr>
          <w:ilvl w:val="0"/>
          <w:numId w:val="19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>nakaże jej przymusowe doprowadzenie,</w:t>
      </w:r>
    </w:p>
    <w:p w14:paraId="7F54B5A4" w14:textId="77777777" w:rsidR="00177467" w:rsidRPr="003259DF" w:rsidRDefault="00177467" w:rsidP="00177467">
      <w:pPr>
        <w:numPr>
          <w:ilvl w:val="0"/>
          <w:numId w:val="19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Times New Roman" w:cs="Times New Roman"/>
          <w:kern w:val="0"/>
          <w:lang w:eastAsia="pl-PL"/>
          <w14:ligatures w14:val="none"/>
        </w:rPr>
        <w:t>nie może zastosować żadnego z tych środków przymusu</w:t>
      </w:r>
      <w:r w:rsidRPr="003259DF">
        <w:rPr>
          <w:rFonts w:eastAsia="Calibri" w:cs="Times New Roman"/>
          <w:kern w:val="0"/>
          <w14:ligatures w14:val="none"/>
        </w:rPr>
        <w:t>.</w:t>
      </w:r>
    </w:p>
    <w:p w14:paraId="6FC9402C" w14:textId="77777777" w:rsidR="00177467" w:rsidRPr="003259DF" w:rsidRDefault="00177467" w:rsidP="00177467">
      <w:p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16AFD1E5" w14:textId="77777777" w:rsidR="00177467" w:rsidRPr="003259DF" w:rsidRDefault="00177467" w:rsidP="00177467">
      <w:pPr>
        <w:numPr>
          <w:ilvl w:val="0"/>
          <w:numId w:val="6"/>
        </w:numPr>
        <w:shd w:val="clear" w:color="auto" w:fill="FFFFFF"/>
        <w:spacing w:after="0" w:line="276" w:lineRule="auto"/>
        <w:ind w:left="567" w:right="0" w:hanging="283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W przypadku cofnięcia pozwu przed uprawomocnieniem się wyroku z jednoczesnym zrzeczeniem się dochodzonego roszczenia</w:t>
      </w:r>
      <w:r w:rsidRPr="003259DF">
        <w:rPr>
          <w:rFonts w:eastAsia="Times New Roman" w:cs="Times New Roman"/>
          <w:kern w:val="0"/>
          <w:lang w:eastAsia="pl-PL"/>
          <w14:ligatures w14:val="none"/>
        </w:rPr>
        <w:t xml:space="preserve">: </w:t>
      </w:r>
    </w:p>
    <w:p w14:paraId="7214060B" w14:textId="77777777" w:rsidR="00177467" w:rsidRPr="003259DF" w:rsidRDefault="00177467" w:rsidP="00177467">
      <w:pPr>
        <w:numPr>
          <w:ilvl w:val="0"/>
          <w:numId w:val="20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sąd pierwszej instancji uchyli swój wyrok i umorzy postępowanie, jeżeli uzna takie cofnięcie za dopuszczalne</w:t>
      </w:r>
      <w:r w:rsidRPr="003259DF">
        <w:rPr>
          <w:rFonts w:eastAsia="Calibri" w:cs="Times New Roman"/>
          <w:kern w:val="0"/>
          <w14:ligatures w14:val="none"/>
        </w:rPr>
        <w:t>,</w:t>
      </w:r>
    </w:p>
    <w:p w14:paraId="0538DB9F" w14:textId="77777777" w:rsidR="00177467" w:rsidRPr="003259DF" w:rsidRDefault="00177467" w:rsidP="00177467">
      <w:pPr>
        <w:numPr>
          <w:ilvl w:val="0"/>
          <w:numId w:val="20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sąd drugiej instancji uchyli wyrok sądu pierwszej instancji i umorzy postępowanie, jeżeli uzna takie cofnięcie za dopuszczalne</w:t>
      </w:r>
      <w:r w:rsidRPr="003259DF">
        <w:rPr>
          <w:rFonts w:eastAsia="Calibri" w:cs="Times New Roman"/>
          <w:kern w:val="0"/>
          <w14:ligatures w14:val="none"/>
        </w:rPr>
        <w:t>,</w:t>
      </w:r>
    </w:p>
    <w:p w14:paraId="714E0D8B" w14:textId="77777777" w:rsidR="00177467" w:rsidRPr="003259DF" w:rsidRDefault="00177467" w:rsidP="00177467">
      <w:pPr>
        <w:numPr>
          <w:ilvl w:val="0"/>
          <w:numId w:val="20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Times New Roman" w:cs="Times New Roman"/>
          <w:kern w:val="0"/>
          <w:lang w:eastAsia="pl-PL"/>
          <w14:ligatures w14:val="none"/>
        </w:rPr>
        <w:t>po wydaniu wyroku przez sąd pierwszej instancji, nawet nieprawomocnego, nie jest dopuszczalne cofnięcie pozwu</w:t>
      </w:r>
      <w:r w:rsidRPr="003259DF">
        <w:rPr>
          <w:rFonts w:eastAsia="Calibri" w:cs="Times New Roman"/>
          <w:kern w:val="0"/>
          <w14:ligatures w14:val="none"/>
        </w:rPr>
        <w:t>.</w:t>
      </w:r>
    </w:p>
    <w:p w14:paraId="5A6A82D5" w14:textId="77777777" w:rsidR="00177467" w:rsidRPr="003259DF" w:rsidRDefault="00177467" w:rsidP="00177467">
      <w:p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432A109A" w14:textId="77777777" w:rsidR="00177467" w:rsidRPr="003259DF" w:rsidRDefault="00177467" w:rsidP="00177467">
      <w:p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3FCBBB03" w14:textId="77777777" w:rsidR="00177467" w:rsidRPr="003259DF" w:rsidRDefault="00177467" w:rsidP="00177467">
      <w:p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05D23E7B" w14:textId="77777777" w:rsidR="00177467" w:rsidRPr="003259DF" w:rsidRDefault="00177467" w:rsidP="00177467">
      <w:pPr>
        <w:numPr>
          <w:ilvl w:val="0"/>
          <w:numId w:val="6"/>
        </w:numPr>
        <w:spacing w:after="0" w:line="276" w:lineRule="auto"/>
        <w:ind w:left="567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Jeżeli strony zawarły ugodę, sąd</w:t>
      </w:r>
      <w:r w:rsidRPr="003259DF">
        <w:rPr>
          <w:rFonts w:eastAsia="Calibri" w:cs="Times New Roman"/>
          <w:kern w:val="0"/>
          <w14:ligatures w14:val="none"/>
        </w:rPr>
        <w:t>:</w:t>
      </w:r>
    </w:p>
    <w:p w14:paraId="6DB3A6BC" w14:textId="77777777" w:rsidR="00177467" w:rsidRPr="003259DF" w:rsidRDefault="00177467" w:rsidP="00177467">
      <w:pPr>
        <w:numPr>
          <w:ilvl w:val="0"/>
          <w:numId w:val="21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>oddali powództwo,</w:t>
      </w:r>
    </w:p>
    <w:p w14:paraId="20106107" w14:textId="77777777" w:rsidR="00177467" w:rsidRPr="003259DF" w:rsidRDefault="00177467" w:rsidP="00177467">
      <w:pPr>
        <w:numPr>
          <w:ilvl w:val="0"/>
          <w:numId w:val="21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odrzuci pozew</w:t>
      </w:r>
      <w:r w:rsidRPr="003259DF">
        <w:rPr>
          <w:rFonts w:eastAsia="Calibri" w:cs="Times New Roman"/>
          <w:kern w:val="0"/>
          <w14:ligatures w14:val="none"/>
        </w:rPr>
        <w:t>,</w:t>
      </w:r>
    </w:p>
    <w:p w14:paraId="2F66FE38" w14:textId="77777777" w:rsidR="00177467" w:rsidRPr="003259DF" w:rsidRDefault="00177467" w:rsidP="00177467">
      <w:pPr>
        <w:numPr>
          <w:ilvl w:val="0"/>
          <w:numId w:val="21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>umorzy postępowanie.</w:t>
      </w:r>
    </w:p>
    <w:p w14:paraId="1D33786C" w14:textId="77777777" w:rsidR="00177467" w:rsidRPr="003259DF" w:rsidRDefault="00177467" w:rsidP="00177467">
      <w:p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5A9F850D" w14:textId="77777777" w:rsidR="00177467" w:rsidRPr="003259DF" w:rsidRDefault="00177467" w:rsidP="00177467">
      <w:pPr>
        <w:numPr>
          <w:ilvl w:val="0"/>
          <w:numId w:val="6"/>
        </w:numPr>
        <w:spacing w:after="0" w:line="276" w:lineRule="auto"/>
        <w:ind w:left="567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Pozwany, przeciwko któremu zapadł wyrok zaoczny, może złożyć</w:t>
      </w:r>
      <w:r w:rsidRPr="003259DF">
        <w:rPr>
          <w:rFonts w:eastAsia="Calibri" w:cs="Times New Roman"/>
          <w:kern w:val="0"/>
          <w14:ligatures w14:val="none"/>
        </w:rPr>
        <w:t>:</w:t>
      </w:r>
    </w:p>
    <w:p w14:paraId="34C017F1" w14:textId="77777777" w:rsidR="00177467" w:rsidRPr="003259DF" w:rsidRDefault="00177467" w:rsidP="00177467">
      <w:pPr>
        <w:numPr>
          <w:ilvl w:val="0"/>
          <w:numId w:val="22"/>
        </w:numPr>
        <w:spacing w:after="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apelację</w:t>
      </w:r>
      <w:r w:rsidRPr="003259DF">
        <w:rPr>
          <w:rFonts w:eastAsia="Calibri" w:cs="Times New Roman"/>
          <w:kern w:val="0"/>
          <w14:ligatures w14:val="none"/>
        </w:rPr>
        <w:t>,</w:t>
      </w:r>
    </w:p>
    <w:p w14:paraId="486358AF" w14:textId="77777777" w:rsidR="00177467" w:rsidRPr="003259DF" w:rsidRDefault="00177467" w:rsidP="00177467">
      <w:pPr>
        <w:numPr>
          <w:ilvl w:val="0"/>
          <w:numId w:val="22"/>
        </w:numPr>
        <w:spacing w:after="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>sprzeciw,</w:t>
      </w:r>
    </w:p>
    <w:p w14:paraId="264E0D23" w14:textId="77777777" w:rsidR="00177467" w:rsidRPr="003259DF" w:rsidRDefault="00177467" w:rsidP="00177467">
      <w:pPr>
        <w:numPr>
          <w:ilvl w:val="0"/>
          <w:numId w:val="22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zarzuty</w:t>
      </w:r>
      <w:r w:rsidRPr="003259DF">
        <w:rPr>
          <w:rFonts w:eastAsia="Calibri" w:cs="Times New Roman"/>
          <w:kern w:val="0"/>
          <w14:ligatures w14:val="none"/>
        </w:rPr>
        <w:t>.</w:t>
      </w:r>
    </w:p>
    <w:p w14:paraId="1B5AD035" w14:textId="77777777" w:rsidR="00177467" w:rsidRPr="003259DF" w:rsidRDefault="00177467" w:rsidP="00177467">
      <w:p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05F24897" w14:textId="77777777" w:rsidR="00177467" w:rsidRPr="003259DF" w:rsidRDefault="00177467" w:rsidP="00177467">
      <w:pPr>
        <w:numPr>
          <w:ilvl w:val="0"/>
          <w:numId w:val="6"/>
        </w:numPr>
        <w:spacing w:after="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Wniosek strony o doręczenie wyroku z uzasadnieniem dotknięty brakami, których nie usunięto mimo wezwania, podlega</w:t>
      </w:r>
      <w:r w:rsidRPr="003259DF">
        <w:rPr>
          <w:rFonts w:eastAsia="Calibri" w:cs="Times New Roman"/>
          <w:kern w:val="0"/>
          <w14:ligatures w14:val="none"/>
        </w:rPr>
        <w:t xml:space="preserve">: </w:t>
      </w:r>
    </w:p>
    <w:p w14:paraId="3AD77956" w14:textId="77777777" w:rsidR="00177467" w:rsidRPr="003259DF" w:rsidRDefault="00177467" w:rsidP="00177467">
      <w:pPr>
        <w:numPr>
          <w:ilvl w:val="0"/>
          <w:numId w:val="23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zwrotowi</w:t>
      </w:r>
      <w:r w:rsidRPr="003259DF">
        <w:rPr>
          <w:rFonts w:eastAsia="Calibri" w:cs="Times New Roman"/>
          <w:kern w:val="0"/>
          <w14:ligatures w14:val="none"/>
        </w:rPr>
        <w:t>,</w:t>
      </w:r>
    </w:p>
    <w:p w14:paraId="77569FB9" w14:textId="77777777" w:rsidR="00177467" w:rsidRPr="003259DF" w:rsidRDefault="00177467" w:rsidP="00177467">
      <w:pPr>
        <w:numPr>
          <w:ilvl w:val="0"/>
          <w:numId w:val="23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>oddaleniu,</w:t>
      </w:r>
    </w:p>
    <w:p w14:paraId="513A60FC" w14:textId="77777777" w:rsidR="00177467" w:rsidRPr="003259DF" w:rsidRDefault="00177467" w:rsidP="00177467">
      <w:pPr>
        <w:numPr>
          <w:ilvl w:val="0"/>
          <w:numId w:val="23"/>
        </w:num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odrzuceniu</w:t>
      </w:r>
      <w:r w:rsidRPr="003259DF">
        <w:rPr>
          <w:rFonts w:eastAsia="Calibri" w:cs="Times New Roman"/>
          <w:kern w:val="0"/>
          <w14:ligatures w14:val="none"/>
        </w:rPr>
        <w:t>.</w:t>
      </w:r>
    </w:p>
    <w:p w14:paraId="47A78939" w14:textId="77777777" w:rsidR="00177467" w:rsidRPr="003259DF" w:rsidRDefault="00177467" w:rsidP="00177467">
      <w:pPr>
        <w:spacing w:after="0" w:line="276" w:lineRule="auto"/>
        <w:ind w:left="567" w:right="0" w:hanging="283"/>
        <w:jc w:val="left"/>
        <w:rPr>
          <w:rFonts w:eastAsia="Calibri" w:cs="Times New Roman"/>
          <w:kern w:val="0"/>
          <w14:ligatures w14:val="none"/>
        </w:rPr>
      </w:pPr>
    </w:p>
    <w:p w14:paraId="01483C35" w14:textId="77777777" w:rsidR="00177467" w:rsidRPr="003259DF" w:rsidRDefault="00177467" w:rsidP="00177467">
      <w:pPr>
        <w:numPr>
          <w:ilvl w:val="0"/>
          <w:numId w:val="6"/>
        </w:numPr>
        <w:spacing w:after="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Po doręczeniu pozwu, sprawdzenie wartości przedmiotu sporu może nastąpić:</w:t>
      </w:r>
    </w:p>
    <w:p w14:paraId="4B3A7154" w14:textId="77777777" w:rsidR="00177467" w:rsidRPr="003259DF" w:rsidRDefault="00177467" w:rsidP="00177467">
      <w:pPr>
        <w:numPr>
          <w:ilvl w:val="0"/>
          <w:numId w:val="24"/>
        </w:numPr>
        <w:spacing w:after="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>przez sąd z urzędu,</w:t>
      </w:r>
    </w:p>
    <w:p w14:paraId="1C1A8693" w14:textId="77777777" w:rsidR="00177467" w:rsidRPr="003259DF" w:rsidRDefault="00177467" w:rsidP="00177467">
      <w:pPr>
        <w:numPr>
          <w:ilvl w:val="0"/>
          <w:numId w:val="24"/>
        </w:numPr>
        <w:spacing w:after="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jedynie na zarzut pozwanego zgłoszony przed wdaniem się w spór co do istoty sprawy</w:t>
      </w:r>
      <w:r w:rsidRPr="003259DF">
        <w:rPr>
          <w:rFonts w:eastAsia="Calibri" w:cs="Times New Roman"/>
          <w:kern w:val="0"/>
          <w14:ligatures w14:val="none"/>
        </w:rPr>
        <w:t>,</w:t>
      </w:r>
    </w:p>
    <w:p w14:paraId="40A9794A" w14:textId="77777777" w:rsidR="00177467" w:rsidRPr="003259DF" w:rsidRDefault="00177467" w:rsidP="00177467">
      <w:pPr>
        <w:numPr>
          <w:ilvl w:val="0"/>
          <w:numId w:val="24"/>
        </w:numPr>
        <w:spacing w:after="0" w:line="276" w:lineRule="auto"/>
        <w:ind w:left="567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:shd w:val="clear" w:color="auto" w:fill="FFFFFF"/>
          <w14:ligatures w14:val="none"/>
        </w:rPr>
        <w:t>jedynie w postępowaniu odwoławczym.</w:t>
      </w:r>
    </w:p>
    <w:p w14:paraId="409ED517" w14:textId="77777777" w:rsidR="00177467" w:rsidRPr="003259DF" w:rsidRDefault="00177467" w:rsidP="00177467">
      <w:pPr>
        <w:spacing w:after="200" w:line="276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3F9FF060" w14:textId="77777777" w:rsidR="00177467" w:rsidRPr="003259DF" w:rsidRDefault="00177467" w:rsidP="00177467">
      <w:pPr>
        <w:spacing w:after="200" w:line="276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>Praca pisemna prawo cywilne Kd-111-8/2022</w:t>
      </w:r>
    </w:p>
    <w:p w14:paraId="75D57135" w14:textId="77777777" w:rsidR="00177467" w:rsidRPr="003259DF" w:rsidRDefault="00177467" w:rsidP="00177467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864F265" w14:textId="77777777" w:rsidR="00177467" w:rsidRPr="003259DF" w:rsidRDefault="00177467" w:rsidP="001774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E w:val="0"/>
        <w:autoSpaceDN w:val="0"/>
        <w:spacing w:after="0" w:line="276" w:lineRule="auto"/>
        <w:ind w:left="0" w:right="0" w:firstLine="0"/>
        <w:rPr>
          <w:rFonts w:eastAsia="Andale Sans UI" w:cs="Times New Roman"/>
          <w:kern w:val="3"/>
          <w:lang w:bidi="en-US"/>
          <w14:ligatures w14:val="none"/>
        </w:rPr>
      </w:pPr>
      <w:r w:rsidRPr="003259DF">
        <w:rPr>
          <w:rFonts w:eastAsia="Calibri" w:cs="Times New Roman"/>
          <w:kern w:val="3"/>
          <w:lang w:val="en-US" w:bidi="en-US"/>
          <w14:ligatures w14:val="none"/>
        </w:rPr>
        <w:tab/>
      </w:r>
      <w:proofErr w:type="spellStart"/>
      <w:r w:rsidRPr="003259DF">
        <w:rPr>
          <w:rFonts w:eastAsia="Calibri" w:cs="Times New Roman"/>
          <w:kern w:val="3"/>
          <w:lang w:val="en-US" w:bidi="en-US"/>
          <w14:ligatures w14:val="none"/>
        </w:rPr>
        <w:t>Dnia</w:t>
      </w:r>
      <w:proofErr w:type="spellEnd"/>
      <w:r w:rsidRPr="003259DF">
        <w:rPr>
          <w:rFonts w:eastAsia="Calibri" w:cs="Times New Roman"/>
          <w:kern w:val="3"/>
          <w:lang w:val="en-US" w:bidi="en-US"/>
          <w14:ligatures w14:val="none"/>
        </w:rPr>
        <w:t xml:space="preserve"> 4 </w:t>
      </w:r>
      <w:proofErr w:type="spellStart"/>
      <w:r w:rsidRPr="003259DF">
        <w:rPr>
          <w:rFonts w:eastAsia="Calibri" w:cs="Times New Roman"/>
          <w:kern w:val="3"/>
          <w:lang w:val="en-US" w:bidi="en-US"/>
          <w14:ligatures w14:val="none"/>
        </w:rPr>
        <w:t>lutego</w:t>
      </w:r>
      <w:proofErr w:type="spellEnd"/>
      <w:r w:rsidRPr="003259DF">
        <w:rPr>
          <w:rFonts w:eastAsia="Calibri" w:cs="Times New Roman"/>
          <w:kern w:val="3"/>
          <w:lang w:val="en-US" w:bidi="en-US"/>
          <w14:ligatures w14:val="none"/>
        </w:rPr>
        <w:t xml:space="preserve"> 2022r. </w:t>
      </w:r>
      <w:proofErr w:type="spellStart"/>
      <w:r w:rsidRPr="003259DF">
        <w:rPr>
          <w:rFonts w:eastAsia="Calibri" w:cs="Times New Roman"/>
          <w:kern w:val="3"/>
          <w:lang w:val="en-US" w:bidi="en-US"/>
          <w14:ligatures w14:val="none"/>
        </w:rPr>
        <w:t>powód</w:t>
      </w:r>
      <w:proofErr w:type="spellEnd"/>
      <w:r w:rsidRPr="003259DF">
        <w:rPr>
          <w:rFonts w:eastAsia="Calibri" w:cs="Times New Roman"/>
          <w:kern w:val="3"/>
          <w:lang w:val="en-US" w:bidi="en-US"/>
          <w14:ligatures w14:val="none"/>
        </w:rPr>
        <w:t xml:space="preserve"> Jan Kowalski </w:t>
      </w:r>
      <w:proofErr w:type="spellStart"/>
      <w:r w:rsidRPr="003259DF">
        <w:rPr>
          <w:rFonts w:eastAsia="Calibri" w:cs="Times New Roman"/>
          <w:kern w:val="3"/>
          <w:lang w:val="en-US" w:bidi="en-US"/>
          <w14:ligatures w14:val="none"/>
        </w:rPr>
        <w:t>wniósł</w:t>
      </w:r>
      <w:proofErr w:type="spellEnd"/>
      <w:r w:rsidRPr="003259DF">
        <w:rPr>
          <w:rFonts w:eastAsia="Calibri" w:cs="Times New Roman"/>
          <w:kern w:val="3"/>
          <w:lang w:val="en-US" w:bidi="en-US"/>
          <w14:ligatures w14:val="none"/>
        </w:rPr>
        <w:t xml:space="preserve"> o </w:t>
      </w:r>
      <w:proofErr w:type="spellStart"/>
      <w:r w:rsidRPr="003259DF">
        <w:rPr>
          <w:rFonts w:eastAsia="Calibri" w:cs="Times New Roman"/>
          <w:kern w:val="3"/>
          <w:lang w:val="en-US" w:bidi="en-US"/>
          <w14:ligatures w14:val="none"/>
        </w:rPr>
        <w:t>zasądzenie</w:t>
      </w:r>
      <w:proofErr w:type="spellEnd"/>
      <w:r w:rsidRPr="003259DF">
        <w:rPr>
          <w:rFonts w:eastAsia="Calibri" w:cs="Times New Roman"/>
          <w:kern w:val="3"/>
          <w:lang w:val="en-US" w:bidi="en-US"/>
          <w14:ligatures w14:val="none"/>
        </w:rPr>
        <w:t xml:space="preserve"> </w:t>
      </w:r>
      <w:proofErr w:type="spellStart"/>
      <w:r w:rsidRPr="003259DF">
        <w:rPr>
          <w:rFonts w:eastAsia="Calibri" w:cs="Times New Roman"/>
          <w:kern w:val="3"/>
          <w:lang w:val="en-US" w:bidi="en-US"/>
          <w14:ligatures w14:val="none"/>
        </w:rPr>
        <w:t>od</w:t>
      </w:r>
      <w:proofErr w:type="spellEnd"/>
      <w:r w:rsidRPr="003259DF">
        <w:rPr>
          <w:rFonts w:eastAsia="Calibri" w:cs="Times New Roman"/>
          <w:kern w:val="3"/>
          <w:lang w:val="en-US" w:bidi="en-US"/>
          <w14:ligatures w14:val="none"/>
        </w:rPr>
        <w:t xml:space="preserve"> </w:t>
      </w:r>
      <w:proofErr w:type="spellStart"/>
      <w:r w:rsidRPr="003259DF">
        <w:rPr>
          <w:rFonts w:eastAsia="Calibri" w:cs="Times New Roman"/>
          <w:kern w:val="3"/>
          <w:lang w:val="en-US" w:bidi="en-US"/>
          <w14:ligatures w14:val="none"/>
        </w:rPr>
        <w:t>pozwanego</w:t>
      </w:r>
      <w:proofErr w:type="spellEnd"/>
      <w:r w:rsidRPr="003259DF">
        <w:rPr>
          <w:rFonts w:eastAsia="Calibri" w:cs="Times New Roman"/>
          <w:kern w:val="3"/>
          <w:lang w:val="en-US" w:bidi="en-US"/>
          <w14:ligatures w14:val="none"/>
        </w:rPr>
        <w:t xml:space="preserve"> Adama </w:t>
      </w:r>
      <w:proofErr w:type="spellStart"/>
      <w:r w:rsidRPr="003259DF">
        <w:rPr>
          <w:rFonts w:eastAsia="Calibri" w:cs="Times New Roman"/>
          <w:kern w:val="3"/>
          <w:lang w:val="en-US" w:bidi="en-US"/>
          <w14:ligatures w14:val="none"/>
        </w:rPr>
        <w:t>Iksińskiego</w:t>
      </w:r>
      <w:proofErr w:type="spellEnd"/>
      <w:r w:rsidRPr="003259DF">
        <w:rPr>
          <w:rFonts w:eastAsia="Calibri" w:cs="Times New Roman"/>
          <w:kern w:val="3"/>
          <w:lang w:val="en-US" w:bidi="en-US"/>
          <w14:ligatures w14:val="none"/>
        </w:rPr>
        <w:t xml:space="preserve"> </w:t>
      </w:r>
      <w:proofErr w:type="spellStart"/>
      <w:r w:rsidRPr="003259DF">
        <w:rPr>
          <w:rFonts w:eastAsia="Calibri" w:cs="Times New Roman"/>
          <w:kern w:val="3"/>
          <w:lang w:val="en-US" w:bidi="en-US"/>
          <w14:ligatures w14:val="none"/>
        </w:rPr>
        <w:t>kwoty</w:t>
      </w:r>
      <w:proofErr w:type="spellEnd"/>
      <w:r w:rsidRPr="003259DF">
        <w:rPr>
          <w:rFonts w:eastAsia="Calibri" w:cs="Times New Roman"/>
          <w:kern w:val="3"/>
          <w:lang w:val="en-US" w:bidi="en-US"/>
          <w14:ligatures w14:val="none"/>
        </w:rPr>
        <w:t xml:space="preserve"> 2.000 </w:t>
      </w:r>
      <w:proofErr w:type="spellStart"/>
      <w:r w:rsidRPr="003259DF">
        <w:rPr>
          <w:rFonts w:eastAsia="Calibri" w:cs="Times New Roman"/>
          <w:kern w:val="3"/>
          <w:lang w:val="en-US" w:bidi="en-US"/>
          <w14:ligatures w14:val="none"/>
        </w:rPr>
        <w:t>zł</w:t>
      </w:r>
      <w:proofErr w:type="spellEnd"/>
      <w:r w:rsidRPr="003259DF">
        <w:rPr>
          <w:rFonts w:eastAsia="Calibri" w:cs="Times New Roman"/>
          <w:kern w:val="3"/>
          <w:lang w:val="en-US" w:bidi="en-US"/>
          <w14:ligatures w14:val="none"/>
        </w:rPr>
        <w:t xml:space="preserve">. </w:t>
      </w:r>
      <w:r w:rsidRPr="003259DF">
        <w:rPr>
          <w:rFonts w:eastAsia="Andale Sans UI" w:cs="Times New Roman"/>
          <w:kern w:val="3"/>
          <w:lang w:bidi="en-US"/>
          <w14:ligatures w14:val="none"/>
        </w:rPr>
        <w:t xml:space="preserve">Powód podał, że domaga się zadośćuczynienia za naruszenie przez pozwanego jego dóbr osobistych </w:t>
      </w:r>
      <w:r w:rsidRPr="003259DF">
        <w:rPr>
          <w:rFonts w:eastAsia="Andale Sans UI" w:cs="Times New Roman"/>
          <w:kern w:val="3"/>
          <w:lang w:bidi="en-US"/>
          <w14:ligatures w14:val="none"/>
        </w:rPr>
        <w:br/>
        <w:t>w postaci prawa do prywatności i prawa do spokoju, które to naruszenie polegało na wykonaniu przez pozwanego do powoda połączenia telefonicznego bez jego zgody w dniu 10 stycznia 2022 r. celem przedstawienia oferty pozwanego.</w:t>
      </w:r>
    </w:p>
    <w:p w14:paraId="73B3D525" w14:textId="77777777" w:rsidR="00177467" w:rsidRPr="003259DF" w:rsidRDefault="00177467" w:rsidP="001774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E w:val="0"/>
        <w:autoSpaceDN w:val="0"/>
        <w:spacing w:after="0" w:line="276" w:lineRule="auto"/>
        <w:ind w:left="0" w:right="0" w:firstLine="0"/>
        <w:rPr>
          <w:rFonts w:eastAsia="Andale Sans UI" w:cs="Times New Roman"/>
          <w:kern w:val="3"/>
          <w:lang w:bidi="en-US"/>
          <w14:ligatures w14:val="none"/>
        </w:rPr>
      </w:pPr>
      <w:r w:rsidRPr="003259DF">
        <w:rPr>
          <w:rFonts w:eastAsia="Andale Sans UI" w:cs="Times New Roman"/>
          <w:kern w:val="3"/>
          <w:lang w:bidi="en-US"/>
          <w14:ligatures w14:val="none"/>
        </w:rPr>
        <w:tab/>
        <w:t xml:space="preserve">Pozwany wniósł o oddalenie powództwa i podniósł, że wykonanie połączenia telefonicznego nie mogło naruszyć prawa do prywatności i prawa do spokoju powoda, a jego numer telefonu uzyskał ze strony internetowej powoda, który prowadzi działalność gospodarczą. Zawnioskował </w:t>
      </w:r>
      <w:r w:rsidRPr="003259DF">
        <w:rPr>
          <w:rFonts w:eastAsia="Andale Sans UI" w:cs="Times New Roman"/>
          <w:kern w:val="3"/>
          <w:lang w:bidi="en-US"/>
          <w14:ligatures w14:val="none"/>
        </w:rPr>
        <w:br/>
        <w:t xml:space="preserve">o przeprowadzenie dowodu z nagrania rozmowy z powodem z 10 stycznia </w:t>
      </w:r>
      <w:r w:rsidRPr="003259DF">
        <w:rPr>
          <w:rFonts w:eastAsia="Andale Sans UI" w:cs="Times New Roman"/>
          <w:kern w:val="3"/>
          <w:lang w:bidi="en-US"/>
          <w14:ligatures w14:val="none"/>
        </w:rPr>
        <w:br/>
        <w:t>2022 r. na okoliczność jej przebiegu.</w:t>
      </w:r>
    </w:p>
    <w:p w14:paraId="5504DF15" w14:textId="77777777" w:rsidR="00177467" w:rsidRPr="003259DF" w:rsidRDefault="00177467" w:rsidP="001774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E w:val="0"/>
        <w:autoSpaceDN w:val="0"/>
        <w:spacing w:after="0" w:line="276" w:lineRule="auto"/>
        <w:ind w:left="0" w:right="0" w:firstLine="0"/>
        <w:rPr>
          <w:rFonts w:eastAsia="Andale Sans UI" w:cs="Times New Roman"/>
          <w:kern w:val="3"/>
          <w:lang w:bidi="en-US"/>
          <w14:ligatures w14:val="none"/>
        </w:rPr>
      </w:pPr>
      <w:r w:rsidRPr="003259DF">
        <w:rPr>
          <w:rFonts w:eastAsia="Andale Sans UI" w:cs="Times New Roman"/>
          <w:b/>
          <w:bCs/>
          <w:kern w:val="3"/>
          <w:lang w:bidi="en-US"/>
          <w14:ligatures w14:val="none"/>
        </w:rPr>
        <w:tab/>
      </w:r>
      <w:r w:rsidRPr="003259DF">
        <w:rPr>
          <w:rFonts w:eastAsia="Andale Sans UI" w:cs="Times New Roman"/>
          <w:bCs/>
          <w:kern w:val="3"/>
          <w:lang w:bidi="en-US"/>
          <w14:ligatures w14:val="none"/>
        </w:rPr>
        <w:t xml:space="preserve">Na rozprawie w dniu 18 maja 2022 r. dopuszczono dowód z nagrania, </w:t>
      </w:r>
      <w:r w:rsidRPr="003259DF">
        <w:rPr>
          <w:rFonts w:eastAsia="Andale Sans UI" w:cs="Times New Roman"/>
          <w:bCs/>
          <w:kern w:val="3"/>
          <w:lang w:bidi="en-US"/>
          <w14:ligatures w14:val="none"/>
        </w:rPr>
        <w:br/>
        <w:t xml:space="preserve">z którego wynikało, że </w:t>
      </w:r>
      <w:r w:rsidRPr="003259DF">
        <w:rPr>
          <w:rFonts w:eastAsia="Andale Sans UI" w:cs="Times New Roman"/>
          <w:kern w:val="3"/>
          <w:lang w:bidi="en-US"/>
          <w14:ligatures w14:val="none"/>
        </w:rPr>
        <w:t xml:space="preserve">na początku połączenia pozwany przedstawił się </w:t>
      </w:r>
      <w:r w:rsidRPr="003259DF">
        <w:rPr>
          <w:rFonts w:eastAsia="Andale Sans UI" w:cs="Times New Roman"/>
          <w:kern w:val="3"/>
          <w:lang w:bidi="en-US"/>
          <w14:ligatures w14:val="none"/>
        </w:rPr>
        <w:br/>
        <w:t xml:space="preserve">i zapytał się, czy powód ma w tej chwili czas na rozmowę, czy mu nie przeszkadza. Po zgodzie powoda, poinformował go, że dzwoni w celu przedstawienia mu oferty ubezpieczeń. Powód oświadczył wówczas, że nie jest zainteresowany ofertą i zakończył połączenie. Cała rozmowa </w:t>
      </w:r>
      <w:r w:rsidRPr="003259DF">
        <w:rPr>
          <w:rFonts w:eastAsia="Andale Sans UI" w:cs="Times New Roman"/>
          <w:kern w:val="3"/>
          <w:lang w:bidi="en-US"/>
          <w14:ligatures w14:val="none"/>
        </w:rPr>
        <w:lastRenderedPageBreak/>
        <w:t>trwała 30 sekund. Podczas tej rozprawy strony podtrzymały swoje wcześniejsze stanowiska.</w:t>
      </w:r>
    </w:p>
    <w:p w14:paraId="36EEFF2C" w14:textId="77777777" w:rsidR="00177467" w:rsidRPr="003259DF" w:rsidRDefault="00177467" w:rsidP="00177467">
      <w:pPr>
        <w:spacing w:after="0" w:line="276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3259DF">
        <w:rPr>
          <w:rFonts w:eastAsia="Calibri" w:cs="Times New Roman"/>
          <w:kern w:val="0"/>
          <w14:ligatures w14:val="none"/>
        </w:rPr>
        <w:t xml:space="preserve"> Proszę zaprojektować treść orzeczenia sądu oraz sporządzić jego uzasadnienie.</w:t>
      </w:r>
    </w:p>
    <w:p w14:paraId="09C00CF6" w14:textId="77777777" w:rsidR="00177467" w:rsidRPr="003259DF" w:rsidRDefault="00177467" w:rsidP="00177467">
      <w:pPr>
        <w:spacing w:after="160" w:line="259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2462B385" w14:textId="77777777" w:rsidR="00B34EC7" w:rsidRPr="003259DF" w:rsidRDefault="00B34EC7">
      <w:pPr>
        <w:rPr>
          <w:rFonts w:cs="Times New Roman"/>
        </w:rPr>
      </w:pPr>
    </w:p>
    <w:sectPr w:rsidR="00B34EC7" w:rsidRPr="00325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2A5"/>
    <w:multiLevelType w:val="hybridMultilevel"/>
    <w:tmpl w:val="28E2E2A4"/>
    <w:lvl w:ilvl="0" w:tplc="120CAB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D4AE0"/>
    <w:multiLevelType w:val="hybridMultilevel"/>
    <w:tmpl w:val="DF5E9E72"/>
    <w:lvl w:ilvl="0" w:tplc="6212E1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C7812"/>
    <w:multiLevelType w:val="hybridMultilevel"/>
    <w:tmpl w:val="9F7CD01C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C86AB0"/>
    <w:multiLevelType w:val="hybridMultilevel"/>
    <w:tmpl w:val="092AF91A"/>
    <w:lvl w:ilvl="0" w:tplc="6C08E5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AC1C90"/>
    <w:multiLevelType w:val="hybridMultilevel"/>
    <w:tmpl w:val="CEF07B12"/>
    <w:lvl w:ilvl="0" w:tplc="F02092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9231A"/>
    <w:multiLevelType w:val="hybridMultilevel"/>
    <w:tmpl w:val="455A1FB2"/>
    <w:lvl w:ilvl="0" w:tplc="7B1A04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775B29"/>
    <w:multiLevelType w:val="hybridMultilevel"/>
    <w:tmpl w:val="8AC2A1CA"/>
    <w:lvl w:ilvl="0" w:tplc="0D0E47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7A04C0D"/>
    <w:multiLevelType w:val="hybridMultilevel"/>
    <w:tmpl w:val="9A70647C"/>
    <w:lvl w:ilvl="0" w:tplc="32E006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0361634"/>
    <w:multiLevelType w:val="hybridMultilevel"/>
    <w:tmpl w:val="FEA82450"/>
    <w:lvl w:ilvl="0" w:tplc="38D21A30">
      <w:start w:val="1"/>
      <w:numFmt w:val="lowerLetter"/>
      <w:lvlText w:val="%1."/>
      <w:lvlJc w:val="left"/>
      <w:pPr>
        <w:ind w:left="1080" w:hanging="360"/>
      </w:pPr>
      <w:rPr>
        <w:rFonts w:ascii="Open Sans" w:eastAsiaTheme="minorHAnsi" w:hAnsi="Open Sans" w:cstheme="minorBidi" w:hint="default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DF4244"/>
    <w:multiLevelType w:val="hybridMultilevel"/>
    <w:tmpl w:val="605ADC02"/>
    <w:lvl w:ilvl="0" w:tplc="54D83E18">
      <w:start w:val="1"/>
      <w:numFmt w:val="lowerLetter"/>
      <w:lvlText w:val="%1."/>
      <w:lvlJc w:val="left"/>
      <w:pPr>
        <w:ind w:left="1068" w:hanging="360"/>
      </w:pPr>
      <w:rPr>
        <w:rFonts w:eastAsia="Calibr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E206DCC"/>
    <w:multiLevelType w:val="hybridMultilevel"/>
    <w:tmpl w:val="A0D0FCC2"/>
    <w:lvl w:ilvl="0" w:tplc="8CE0F2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5917DE"/>
    <w:multiLevelType w:val="hybridMultilevel"/>
    <w:tmpl w:val="0F6A948E"/>
    <w:lvl w:ilvl="0" w:tplc="350A14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DE6E10"/>
    <w:multiLevelType w:val="hybridMultilevel"/>
    <w:tmpl w:val="91A255EC"/>
    <w:lvl w:ilvl="0" w:tplc="E81E87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852381"/>
    <w:multiLevelType w:val="hybridMultilevel"/>
    <w:tmpl w:val="988492D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8EF1071"/>
    <w:multiLevelType w:val="hybridMultilevel"/>
    <w:tmpl w:val="551A2254"/>
    <w:lvl w:ilvl="0" w:tplc="70EA3EBE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1034B75"/>
    <w:multiLevelType w:val="hybridMultilevel"/>
    <w:tmpl w:val="2B8AA21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2271B9F"/>
    <w:multiLevelType w:val="hybridMultilevel"/>
    <w:tmpl w:val="E00CB910"/>
    <w:lvl w:ilvl="0" w:tplc="0EA6680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BB351B3"/>
    <w:multiLevelType w:val="hybridMultilevel"/>
    <w:tmpl w:val="2326BB8E"/>
    <w:lvl w:ilvl="0" w:tplc="464093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9F406A"/>
    <w:multiLevelType w:val="hybridMultilevel"/>
    <w:tmpl w:val="1732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18"/>
  </w:num>
  <w:num w:numId="2" w16cid:durableId="244455794">
    <w:abstractNumId w:val="16"/>
  </w:num>
  <w:num w:numId="3" w16cid:durableId="1722825891">
    <w:abstractNumId w:val="16"/>
  </w:num>
  <w:num w:numId="4" w16cid:durableId="939677841">
    <w:abstractNumId w:val="7"/>
  </w:num>
  <w:num w:numId="5" w16cid:durableId="828248301">
    <w:abstractNumId w:val="9"/>
  </w:num>
  <w:num w:numId="6" w16cid:durableId="2451935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05399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2675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62141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72060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49593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62913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73012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46720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40113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7063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81973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334416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583732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673644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279989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146798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879007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44304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467"/>
    <w:rsid w:val="0017340A"/>
    <w:rsid w:val="00177467"/>
    <w:rsid w:val="001F578F"/>
    <w:rsid w:val="003259DF"/>
    <w:rsid w:val="003C5056"/>
    <w:rsid w:val="00404812"/>
    <w:rsid w:val="004E23CD"/>
    <w:rsid w:val="005A10D6"/>
    <w:rsid w:val="00886BAA"/>
    <w:rsid w:val="009A74E1"/>
    <w:rsid w:val="00B34EC7"/>
    <w:rsid w:val="00BB48D1"/>
    <w:rsid w:val="00C32AF7"/>
    <w:rsid w:val="00C66091"/>
    <w:rsid w:val="00D439EA"/>
    <w:rsid w:val="00DF22D4"/>
    <w:rsid w:val="00FD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9B6CE"/>
  <w15:chartTrackingRefBased/>
  <w15:docId w15:val="{9D60BDFC-018C-4192-93A4-639F66AA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77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7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74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74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74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746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746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746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746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774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7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746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746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746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74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74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74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7467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74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7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7467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74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74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74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74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746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7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746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7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687</Words>
  <Characters>4124</Characters>
  <Application>Microsoft Office Word</Application>
  <DocSecurity>0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2026-07-22T10:47:00Z</dcterms:created>
  <dcterms:modified xsi:type="dcterms:W3CDTF">2026-07-29T08:58:00Z</dcterms:modified>
</cp:coreProperties>
</file>