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F1A05" w14:textId="77777777" w:rsidR="00EB513D" w:rsidRPr="00162979" w:rsidRDefault="00EB513D" w:rsidP="00162979">
      <w:pPr>
        <w:spacing w:after="0" w:line="360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Pytania z zakresu prawa karnego oraz postępowania karnego</w:t>
      </w:r>
    </w:p>
    <w:p w14:paraId="27060091" w14:textId="77777777" w:rsidR="00EB513D" w:rsidRPr="00162979" w:rsidRDefault="00EB513D" w:rsidP="00162979">
      <w:pPr>
        <w:spacing w:after="0" w:line="360" w:lineRule="auto"/>
        <w:ind w:left="142" w:right="0" w:firstLine="0"/>
        <w:rPr>
          <w:rFonts w:eastAsia="Calibri" w:cs="Times New Roman"/>
          <w:kern w:val="0"/>
          <w14:ligatures w14:val="none"/>
        </w:rPr>
      </w:pPr>
    </w:p>
    <w:p w14:paraId="2C5090D8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contextualSpacing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Proszę wskazać stwierdzenie fałszywe: zgodnie z przepisami kodeksu postępowania karnego:</w:t>
      </w:r>
    </w:p>
    <w:p w14:paraId="29D183F7" w14:textId="77777777" w:rsidR="00EB513D" w:rsidRPr="00162979" w:rsidRDefault="00EB513D" w:rsidP="00162979">
      <w:pPr>
        <w:numPr>
          <w:ilvl w:val="0"/>
          <w:numId w:val="19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poręczenie majątkowe może zostać złożone w postaci pieniędzy, papierów wartoś</w:t>
      </w:r>
      <w:r w:rsidRPr="00162979">
        <w:rPr>
          <w:rFonts w:eastAsia="Calibri" w:cs="Times New Roman"/>
          <w:kern w:val="0"/>
          <w14:ligatures w14:val="none"/>
        </w:rPr>
        <w:softHyphen/>
        <w:t>ciowych, zastawu lub hipoteki;</w:t>
      </w:r>
    </w:p>
    <w:p w14:paraId="65C057DF" w14:textId="77777777" w:rsidR="00EB513D" w:rsidRPr="00162979" w:rsidRDefault="00EB513D" w:rsidP="00162979">
      <w:pPr>
        <w:numPr>
          <w:ilvl w:val="0"/>
          <w:numId w:val="19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wysokość poręczenia majątkowego, jeżeli oskarżonemu zarzucono zbrodnię nie może być niższa niż 50.000,00 zł;</w:t>
      </w:r>
    </w:p>
    <w:p w14:paraId="1EF7E83F" w14:textId="77777777" w:rsidR="00EB513D" w:rsidRPr="00162979" w:rsidRDefault="00EB513D" w:rsidP="00162979">
      <w:pPr>
        <w:numPr>
          <w:ilvl w:val="0"/>
          <w:numId w:val="19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poręczenie majątkowe może złożyć oskarżony lub inna osoba.</w:t>
      </w:r>
    </w:p>
    <w:p w14:paraId="27957162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</w:p>
    <w:p w14:paraId="2B2B94CB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contextualSpacing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W sprawie zawiłej albo z innych ważnych powodów sąd może odroczyć wydanie wy</w:t>
      </w:r>
      <w:r w:rsidRPr="00162979">
        <w:rPr>
          <w:rFonts w:eastAsia="Calibri" w:cs="Times New Roman"/>
          <w:kern w:val="0"/>
          <w14:ligatures w14:val="none"/>
        </w:rPr>
        <w:softHyphen/>
        <w:t>roku na czas nieprzekraczający 14 dni. W razie przekroczenia tego terminu:</w:t>
      </w:r>
    </w:p>
    <w:p w14:paraId="41F80191" w14:textId="77777777" w:rsidR="00EB513D" w:rsidRPr="00162979" w:rsidRDefault="00EB513D" w:rsidP="00162979">
      <w:pPr>
        <w:numPr>
          <w:ilvl w:val="0"/>
          <w:numId w:val="20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sąd wznawia przewód sądowy celem ponownego wysłuchania głosów stron;</w:t>
      </w:r>
    </w:p>
    <w:p w14:paraId="6260FF00" w14:textId="77777777" w:rsidR="00EB513D" w:rsidRPr="00162979" w:rsidRDefault="00EB513D" w:rsidP="00162979">
      <w:pPr>
        <w:numPr>
          <w:ilvl w:val="0"/>
          <w:numId w:val="20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rozprawę prowadzi się od początku;</w:t>
      </w:r>
    </w:p>
    <w:p w14:paraId="3E238F59" w14:textId="77777777" w:rsidR="00EB513D" w:rsidRPr="00162979" w:rsidRDefault="00EB513D" w:rsidP="00162979">
      <w:pPr>
        <w:numPr>
          <w:ilvl w:val="0"/>
          <w:numId w:val="20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przekroczenie tego terminu nie ma znaczenia procesowego.</w:t>
      </w:r>
    </w:p>
    <w:p w14:paraId="6E3D05E1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3617875E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 xml:space="preserve">Art. 4 </w:t>
      </w:r>
      <w:proofErr w:type="spellStart"/>
      <w:r w:rsidRPr="00162979">
        <w:rPr>
          <w:rFonts w:eastAsia="Times New Roman" w:cs="Times New Roman"/>
          <w:kern w:val="0"/>
          <w:lang w:eastAsia="pl-PL"/>
          <w14:ligatures w14:val="none"/>
        </w:rPr>
        <w:t>kpk</w:t>
      </w:r>
      <w:proofErr w:type="spellEnd"/>
      <w:r w:rsidRPr="00162979">
        <w:rPr>
          <w:rFonts w:eastAsia="Times New Roman" w:cs="Times New Roman"/>
          <w:kern w:val="0"/>
          <w:lang w:eastAsia="pl-PL"/>
          <w14:ligatures w14:val="none"/>
        </w:rPr>
        <w:t xml:space="preserve"> stanowi: Organy prowadzące postępowanie karne są obowiązane badać oraz uwzględniać okoliczności przemawiające zarówno na korzyść, jak i na niekorzyść os</w:t>
      </w:r>
      <w:r w:rsidRPr="00162979">
        <w:rPr>
          <w:rFonts w:eastAsia="Times New Roman" w:cs="Times New Roman"/>
          <w:kern w:val="0"/>
          <w:lang w:eastAsia="pl-PL"/>
          <w14:ligatures w14:val="none"/>
        </w:rPr>
        <w:softHyphen/>
        <w:t>karżonego. Przepis ten statuuje jedną z naczelnych zasad postępowania. Jest to:</w:t>
      </w:r>
    </w:p>
    <w:p w14:paraId="3FB0FA17" w14:textId="77777777" w:rsidR="00EB513D" w:rsidRPr="00162979" w:rsidRDefault="00EB513D" w:rsidP="00162979">
      <w:pPr>
        <w:numPr>
          <w:ilvl w:val="0"/>
          <w:numId w:val="15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zasada bezpośredniości,</w:t>
      </w:r>
    </w:p>
    <w:p w14:paraId="03770F23" w14:textId="77777777" w:rsidR="00EB513D" w:rsidRPr="00162979" w:rsidRDefault="00EB513D" w:rsidP="00162979">
      <w:pPr>
        <w:numPr>
          <w:ilvl w:val="0"/>
          <w:numId w:val="15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 xml:space="preserve">zasada prawdy materialnej, </w:t>
      </w:r>
    </w:p>
    <w:p w14:paraId="098C6FD6" w14:textId="77777777" w:rsidR="00EB513D" w:rsidRPr="00162979" w:rsidRDefault="00EB513D" w:rsidP="00162979">
      <w:pPr>
        <w:numPr>
          <w:ilvl w:val="0"/>
          <w:numId w:val="15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zasada obiektywizmu.</w:t>
      </w:r>
    </w:p>
    <w:p w14:paraId="6BAB081B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1B62E9D3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3CB0FA6D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W przypadku skazania sprawy występku o charakterze chuligańskim:</w:t>
      </w:r>
    </w:p>
    <w:p w14:paraId="6C83F8F8" w14:textId="77777777" w:rsidR="00EB513D" w:rsidRPr="00162979" w:rsidRDefault="00EB513D" w:rsidP="00162979">
      <w:pPr>
        <w:numPr>
          <w:ilvl w:val="0"/>
          <w:numId w:val="21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warunkowe zawieszenie wykonania kary jest niedopuszczalne;</w:t>
      </w:r>
    </w:p>
    <w:p w14:paraId="1DF325FA" w14:textId="77777777" w:rsidR="00EB513D" w:rsidRPr="00162979" w:rsidRDefault="00EB513D" w:rsidP="00162979">
      <w:pPr>
        <w:numPr>
          <w:ilvl w:val="0"/>
          <w:numId w:val="21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warunkowe zawieszenie wykonania kary może nastąpić jedynie w szczególnie uzasadnionych przypadkach;</w:t>
      </w:r>
    </w:p>
    <w:p w14:paraId="1404A03F" w14:textId="77777777" w:rsidR="00EB513D" w:rsidRPr="00162979" w:rsidRDefault="00EB513D" w:rsidP="00162979">
      <w:pPr>
        <w:numPr>
          <w:ilvl w:val="0"/>
          <w:numId w:val="21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w przypadku warunkowego zawieszenia wykonania kary dozór kuratora jest obli</w:t>
      </w:r>
      <w:r w:rsidRPr="00162979">
        <w:rPr>
          <w:rFonts w:eastAsia="Calibri" w:cs="Times New Roman"/>
          <w:kern w:val="0"/>
          <w14:ligatures w14:val="none"/>
        </w:rPr>
        <w:softHyphen/>
        <w:t>gatoryjny.</w:t>
      </w:r>
    </w:p>
    <w:p w14:paraId="10843BC0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</w:p>
    <w:p w14:paraId="3BF4E454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Podanie wyroku do publicznej wiadomości to:</w:t>
      </w:r>
    </w:p>
    <w:p w14:paraId="3CE85178" w14:textId="77777777" w:rsidR="00EB513D" w:rsidRPr="00162979" w:rsidRDefault="00EB513D" w:rsidP="00162979">
      <w:pPr>
        <w:numPr>
          <w:ilvl w:val="0"/>
          <w:numId w:val="22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środek karny,</w:t>
      </w:r>
    </w:p>
    <w:p w14:paraId="378A3219" w14:textId="77777777" w:rsidR="00EB513D" w:rsidRPr="00162979" w:rsidRDefault="00EB513D" w:rsidP="00162979">
      <w:pPr>
        <w:numPr>
          <w:ilvl w:val="0"/>
          <w:numId w:val="22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kara dodatkowa,</w:t>
      </w:r>
    </w:p>
    <w:p w14:paraId="4BB0CA30" w14:textId="77777777" w:rsidR="00EB513D" w:rsidRPr="00162979" w:rsidRDefault="00EB513D" w:rsidP="00162979">
      <w:pPr>
        <w:numPr>
          <w:ilvl w:val="0"/>
          <w:numId w:val="22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środek probacyjny.</w:t>
      </w:r>
    </w:p>
    <w:p w14:paraId="58497CDC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1647F391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Zgodnie z kodeksem postępowania karnego zażalenie nie przysługuje na:</w:t>
      </w:r>
    </w:p>
    <w:p w14:paraId="6157CDE0" w14:textId="77777777" w:rsidR="00EB513D" w:rsidRPr="00162979" w:rsidRDefault="00EB513D" w:rsidP="00162979">
      <w:pPr>
        <w:numPr>
          <w:ilvl w:val="0"/>
          <w:numId w:val="17"/>
        </w:numPr>
        <w:spacing w:after="0" w:line="276" w:lineRule="auto"/>
        <w:ind w:left="142" w:right="0" w:firstLine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postanowienie o podjęciu postępowania,</w:t>
      </w:r>
    </w:p>
    <w:p w14:paraId="0082002B" w14:textId="77777777" w:rsidR="00EB513D" w:rsidRPr="00162979" w:rsidRDefault="00EB513D" w:rsidP="00162979">
      <w:pPr>
        <w:numPr>
          <w:ilvl w:val="0"/>
          <w:numId w:val="17"/>
        </w:numPr>
        <w:spacing w:after="0" w:line="276" w:lineRule="auto"/>
        <w:ind w:left="142" w:right="0" w:firstLine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postanowienie o wyłączeniu sędziego od udziału w sprawie,</w:t>
      </w:r>
    </w:p>
    <w:p w14:paraId="164D136B" w14:textId="77777777" w:rsidR="00EB513D" w:rsidRPr="00162979" w:rsidRDefault="00EB513D" w:rsidP="00162979">
      <w:pPr>
        <w:numPr>
          <w:ilvl w:val="0"/>
          <w:numId w:val="17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postanowienie o przekazaniu sprawy według właściwości.</w:t>
      </w:r>
    </w:p>
    <w:p w14:paraId="25EEA047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41A4C962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Zaskarżenie uzasadnienia orzeczenia:</w:t>
      </w:r>
    </w:p>
    <w:p w14:paraId="69CE9A34" w14:textId="77777777" w:rsidR="00EB513D" w:rsidRPr="00162979" w:rsidRDefault="00EB513D" w:rsidP="00162979">
      <w:pPr>
        <w:numPr>
          <w:ilvl w:val="0"/>
          <w:numId w:val="23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jest niedopuszczalne,</w:t>
      </w:r>
    </w:p>
    <w:p w14:paraId="35FEA26B" w14:textId="77777777" w:rsidR="00EB513D" w:rsidRPr="00162979" w:rsidRDefault="00EB513D" w:rsidP="00162979">
      <w:pPr>
        <w:numPr>
          <w:ilvl w:val="0"/>
          <w:numId w:val="23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lastRenderedPageBreak/>
        <w:t>jest dopuszczalne wyłącznie w przypadku uzasadnienia wyroku skazującego;</w:t>
      </w:r>
    </w:p>
    <w:p w14:paraId="04A9C16F" w14:textId="77777777" w:rsidR="00EB513D" w:rsidRPr="00162979" w:rsidRDefault="00EB513D" w:rsidP="00162979">
      <w:pPr>
        <w:numPr>
          <w:ilvl w:val="0"/>
          <w:numId w:val="23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żadna z odpowiedzi nie jest prawidłowa.</w:t>
      </w:r>
    </w:p>
    <w:p w14:paraId="7F6E7BA3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6AB5D7ED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W sprawach o zbrodnie sąd I instancji orzeka:</w:t>
      </w:r>
    </w:p>
    <w:p w14:paraId="5D299987" w14:textId="77777777" w:rsidR="00EB513D" w:rsidRPr="00162979" w:rsidRDefault="00EB513D" w:rsidP="00162979">
      <w:pPr>
        <w:numPr>
          <w:ilvl w:val="0"/>
          <w:numId w:val="16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zawsze w składzie jednego sędziego i dwóch ławników;</w:t>
      </w:r>
    </w:p>
    <w:p w14:paraId="1FF3C89B" w14:textId="77777777" w:rsidR="00EB513D" w:rsidRPr="00162979" w:rsidRDefault="00EB513D" w:rsidP="00162979">
      <w:pPr>
        <w:numPr>
          <w:ilvl w:val="0"/>
          <w:numId w:val="16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zawsze w składzie trzech sędziów;</w:t>
      </w:r>
    </w:p>
    <w:p w14:paraId="66639FBF" w14:textId="77777777" w:rsidR="00EB513D" w:rsidRPr="00162979" w:rsidRDefault="00EB513D" w:rsidP="00162979">
      <w:pPr>
        <w:numPr>
          <w:ilvl w:val="0"/>
          <w:numId w:val="16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w składzie dwóch sędziów i trzech ławników w sprawach o przestępstwa, za które ustawa przewiduje karę dożywotniego pozbawienia wolności.</w:t>
      </w:r>
    </w:p>
    <w:p w14:paraId="16F4607E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38269026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Sędzia jest z mocy prawa wyłączony od udziału w sprawie (</w:t>
      </w:r>
      <w:proofErr w:type="spellStart"/>
      <w:r w:rsidRPr="00162979">
        <w:rPr>
          <w:rFonts w:eastAsia="Times New Roman" w:cs="Times New Roman"/>
          <w:kern w:val="0"/>
          <w:lang w:eastAsia="pl-PL"/>
          <w14:ligatures w14:val="none"/>
        </w:rPr>
        <w:t>iudex</w:t>
      </w:r>
      <w:proofErr w:type="spellEnd"/>
      <w:r w:rsidRPr="00162979">
        <w:rPr>
          <w:rFonts w:eastAsia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162979">
        <w:rPr>
          <w:rFonts w:eastAsia="Times New Roman" w:cs="Times New Roman"/>
          <w:kern w:val="0"/>
          <w:lang w:eastAsia="pl-PL"/>
          <w14:ligatures w14:val="none"/>
        </w:rPr>
        <w:t>inhabilis</w:t>
      </w:r>
      <w:proofErr w:type="spellEnd"/>
      <w:r w:rsidRPr="00162979">
        <w:rPr>
          <w:rFonts w:eastAsia="Times New Roman" w:cs="Times New Roman"/>
          <w:kern w:val="0"/>
          <w:lang w:eastAsia="pl-PL"/>
          <w14:ligatures w14:val="none"/>
        </w:rPr>
        <w:t>), jeżeli</w:t>
      </w:r>
    </w:p>
    <w:p w14:paraId="3A74DB7F" w14:textId="77777777" w:rsidR="00EB513D" w:rsidRPr="00162979" w:rsidRDefault="00EB513D" w:rsidP="00162979">
      <w:pPr>
        <w:numPr>
          <w:ilvl w:val="0"/>
          <w:numId w:val="6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był świadkiem czynu, o który sprawa się toczy, albo w tej samej sprawie był przesłuchany w charakterze świadka lub występował jako biegły,</w:t>
      </w:r>
    </w:p>
    <w:p w14:paraId="30155AE0" w14:textId="77777777" w:rsidR="00EB513D" w:rsidRPr="00162979" w:rsidRDefault="00EB513D" w:rsidP="00162979">
      <w:pPr>
        <w:numPr>
          <w:ilvl w:val="0"/>
          <w:numId w:val="6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na etapie postępowania przygotowawczego orzekał w kwestii tymczasowego are</w:t>
      </w:r>
      <w:r w:rsidRPr="00162979">
        <w:rPr>
          <w:rFonts w:eastAsia="Times New Roman" w:cs="Times New Roman"/>
          <w:kern w:val="0"/>
          <w:lang w:eastAsia="pl-PL"/>
          <w14:ligatures w14:val="none"/>
        </w:rPr>
        <w:softHyphen/>
        <w:t>sztowania,</w:t>
      </w:r>
    </w:p>
    <w:p w14:paraId="3E4BFEA5" w14:textId="77777777" w:rsidR="00EB513D" w:rsidRPr="00162979" w:rsidRDefault="00EB513D" w:rsidP="00162979">
      <w:pPr>
        <w:numPr>
          <w:ilvl w:val="0"/>
          <w:numId w:val="6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istnieje okoliczność tego rodzaju, że mogłaby wywołać uzasadnioną wątpliwość co do jego bezstronności w danej sprawie.</w:t>
      </w:r>
    </w:p>
    <w:p w14:paraId="0474CD6C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0FF954AC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6B31F2F1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Przebieg narady i głosowania jest tajny. Zwolnienie członka składu orzekającego od za</w:t>
      </w:r>
      <w:r w:rsidRPr="00162979">
        <w:rPr>
          <w:rFonts w:eastAsia="Times New Roman" w:cs="Times New Roman"/>
          <w:kern w:val="0"/>
          <w:lang w:eastAsia="pl-PL"/>
          <w14:ligatures w14:val="none"/>
        </w:rPr>
        <w:softHyphen/>
        <w:t>chowania w tym względzie tajemnicy:</w:t>
      </w:r>
    </w:p>
    <w:p w14:paraId="76420B0C" w14:textId="77777777" w:rsidR="00EB513D" w:rsidRPr="00162979" w:rsidRDefault="00EB513D" w:rsidP="00162979">
      <w:pPr>
        <w:numPr>
          <w:ilvl w:val="0"/>
          <w:numId w:val="8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jest dopuszczalne, gdy wymaga tego dobro wymiaru sprawiedliwości,</w:t>
      </w:r>
    </w:p>
    <w:p w14:paraId="5EAEC32B" w14:textId="77777777" w:rsidR="00EB513D" w:rsidRPr="00162979" w:rsidRDefault="00EB513D" w:rsidP="00162979">
      <w:pPr>
        <w:numPr>
          <w:ilvl w:val="0"/>
          <w:numId w:val="8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jest niedopuszczalne,</w:t>
      </w:r>
    </w:p>
    <w:p w14:paraId="7182338B" w14:textId="77777777" w:rsidR="00EB513D" w:rsidRPr="00162979" w:rsidRDefault="00EB513D" w:rsidP="00162979">
      <w:pPr>
        <w:numPr>
          <w:ilvl w:val="0"/>
          <w:numId w:val="8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może nastąpić na mocy postanowienia Sądu Najwyższego.</w:t>
      </w:r>
    </w:p>
    <w:p w14:paraId="2B003D0E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433308BE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Tymczasowe aresztowanie może nastąpić:</w:t>
      </w:r>
    </w:p>
    <w:p w14:paraId="17E345E1" w14:textId="77777777" w:rsidR="00EB513D" w:rsidRPr="00162979" w:rsidRDefault="00EB513D" w:rsidP="00162979">
      <w:pPr>
        <w:numPr>
          <w:ilvl w:val="0"/>
          <w:numId w:val="9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tylko na mocy postanowienia sądu,</w:t>
      </w:r>
    </w:p>
    <w:p w14:paraId="04FC8EF3" w14:textId="77777777" w:rsidR="00EB513D" w:rsidRPr="00162979" w:rsidRDefault="00EB513D" w:rsidP="00162979">
      <w:pPr>
        <w:numPr>
          <w:ilvl w:val="0"/>
          <w:numId w:val="9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na mocy postanowienia sądu, a w przypadkach niecierpiących zwłoki – także na mocy postanowienia prokuratora,</w:t>
      </w:r>
    </w:p>
    <w:p w14:paraId="6804BB52" w14:textId="77777777" w:rsidR="00EB513D" w:rsidRPr="00162979" w:rsidRDefault="00EB513D" w:rsidP="00162979">
      <w:pPr>
        <w:numPr>
          <w:ilvl w:val="0"/>
          <w:numId w:val="9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na mocy postanowienia sądu, a w sprawach o przestępstwa określone w części wojskowej kodeksu karnego – także na mocy postanowienia prokuratora prokura</w:t>
      </w:r>
      <w:r w:rsidRPr="00162979">
        <w:rPr>
          <w:rFonts w:eastAsia="Times New Roman" w:cs="Times New Roman"/>
          <w:kern w:val="0"/>
          <w:lang w:eastAsia="pl-PL"/>
          <w14:ligatures w14:val="none"/>
        </w:rPr>
        <w:softHyphen/>
        <w:t xml:space="preserve">tury wojskowej; </w:t>
      </w:r>
    </w:p>
    <w:p w14:paraId="189317BA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5E01F35D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W sprawach o zbrodnie obecność oskarżonego na rozprawie głównej jest:</w:t>
      </w:r>
    </w:p>
    <w:p w14:paraId="0BE22ADA" w14:textId="77777777" w:rsidR="00EB513D" w:rsidRPr="00162979" w:rsidRDefault="00EB513D" w:rsidP="00162979">
      <w:pPr>
        <w:numPr>
          <w:ilvl w:val="0"/>
          <w:numId w:val="10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zawsze obowiązkowa,</w:t>
      </w:r>
    </w:p>
    <w:p w14:paraId="7E92AE87" w14:textId="77777777" w:rsidR="00EB513D" w:rsidRPr="00162979" w:rsidRDefault="00EB513D" w:rsidP="00162979">
      <w:pPr>
        <w:numPr>
          <w:ilvl w:val="0"/>
          <w:numId w:val="10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obowiązkowa w sprawach zagrożonych karą dożywotniego pozbawienia wolnoś</w:t>
      </w:r>
      <w:r w:rsidRPr="00162979">
        <w:rPr>
          <w:rFonts w:eastAsia="Times New Roman" w:cs="Times New Roman"/>
          <w:kern w:val="0"/>
          <w:lang w:eastAsia="pl-PL"/>
          <w14:ligatures w14:val="none"/>
        </w:rPr>
        <w:softHyphen/>
        <w:t>ci,</w:t>
      </w:r>
    </w:p>
    <w:p w14:paraId="5C3E803B" w14:textId="77777777" w:rsidR="00EB513D" w:rsidRPr="00162979" w:rsidRDefault="00EB513D" w:rsidP="00162979">
      <w:pPr>
        <w:numPr>
          <w:ilvl w:val="0"/>
          <w:numId w:val="10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obowiązkowa podczas zwięzłego przedstawienia przez oskarżyciela zarzutów os</w:t>
      </w:r>
      <w:r w:rsidRPr="00162979">
        <w:rPr>
          <w:rFonts w:eastAsia="Times New Roman" w:cs="Times New Roman"/>
          <w:kern w:val="0"/>
          <w:lang w:eastAsia="pl-PL"/>
          <w14:ligatures w14:val="none"/>
        </w:rPr>
        <w:softHyphen/>
        <w:t>karżenia i przesłuchania oskarżonego.</w:t>
      </w:r>
    </w:p>
    <w:p w14:paraId="64CA35C4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3C7D9458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Każdorazowa przerwa w rozprawie w postępowaniu zwyczajnym może trwać:</w:t>
      </w:r>
    </w:p>
    <w:p w14:paraId="38B0BC46" w14:textId="77777777" w:rsidR="00EB513D" w:rsidRPr="00162979" w:rsidRDefault="00EB513D" w:rsidP="00162979">
      <w:pPr>
        <w:numPr>
          <w:ilvl w:val="0"/>
          <w:numId w:val="11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nie dłużej niż 42 dni,</w:t>
      </w:r>
    </w:p>
    <w:p w14:paraId="6F33AE21" w14:textId="77777777" w:rsidR="00EB513D" w:rsidRPr="00162979" w:rsidRDefault="00EB513D" w:rsidP="00162979">
      <w:pPr>
        <w:numPr>
          <w:ilvl w:val="0"/>
          <w:numId w:val="11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nie dłużej niż 35 dni,</w:t>
      </w:r>
    </w:p>
    <w:p w14:paraId="2CAC2CFD" w14:textId="77777777" w:rsidR="00EB513D" w:rsidRPr="00162979" w:rsidRDefault="00EB513D" w:rsidP="00162979">
      <w:pPr>
        <w:numPr>
          <w:ilvl w:val="0"/>
          <w:numId w:val="11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nie dłużej niż 21 dni.</w:t>
      </w:r>
    </w:p>
    <w:p w14:paraId="6446A945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05D8A139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Prokurator ma prawo wnieść środek odwoławczy:</w:t>
      </w:r>
    </w:p>
    <w:p w14:paraId="62ADC36C" w14:textId="77777777" w:rsidR="00EB513D" w:rsidRPr="00162979" w:rsidRDefault="00EB513D" w:rsidP="00162979">
      <w:pPr>
        <w:numPr>
          <w:ilvl w:val="0"/>
          <w:numId w:val="12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lastRenderedPageBreak/>
        <w:t>tylko na niekorzyść oskarżonego,</w:t>
      </w:r>
    </w:p>
    <w:p w14:paraId="3F2EFD85" w14:textId="77777777" w:rsidR="00EB513D" w:rsidRPr="00162979" w:rsidRDefault="00EB513D" w:rsidP="00162979">
      <w:pPr>
        <w:numPr>
          <w:ilvl w:val="0"/>
          <w:numId w:val="12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także na korzyść oskarżonego, ale tylko wtedy, gdy jest on osobą nieporadną,</w:t>
      </w:r>
    </w:p>
    <w:p w14:paraId="08C0B7C1" w14:textId="77777777" w:rsidR="00EB513D" w:rsidRPr="00162979" w:rsidRDefault="00EB513D" w:rsidP="00162979">
      <w:pPr>
        <w:numPr>
          <w:ilvl w:val="0"/>
          <w:numId w:val="12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zarówno na niekorzyść, jak i na korzyść oskarżonego.</w:t>
      </w:r>
    </w:p>
    <w:p w14:paraId="645611D2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highlight w:val="yellow"/>
          <w:lang w:eastAsia="pl-PL"/>
          <w14:ligatures w14:val="none"/>
        </w:rPr>
      </w:pPr>
    </w:p>
    <w:p w14:paraId="54F693A8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Niezależnie od granic zaskarżenia i podniesionych zarzutów oraz wpływu uchybienia na treść orzeczenia sąd odwoławczy na posiedzeniu uchyla zaskarżone orzeczenie, jeżeli:</w:t>
      </w:r>
    </w:p>
    <w:p w14:paraId="128B833A" w14:textId="77777777" w:rsidR="00EB513D" w:rsidRPr="00162979" w:rsidRDefault="00EB513D" w:rsidP="00162979">
      <w:pPr>
        <w:numPr>
          <w:ilvl w:val="0"/>
          <w:numId w:val="13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zaistniała obraza prawa materialnego,</w:t>
      </w:r>
    </w:p>
    <w:p w14:paraId="0D3610D4" w14:textId="77777777" w:rsidR="00EB513D" w:rsidRPr="00162979" w:rsidRDefault="00EB513D" w:rsidP="00162979">
      <w:pPr>
        <w:numPr>
          <w:ilvl w:val="0"/>
          <w:numId w:val="13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zostało wydane przez sąd niewłaściwy miejscowo.</w:t>
      </w:r>
    </w:p>
    <w:p w14:paraId="6E3056CD" w14:textId="77777777" w:rsidR="00EB513D" w:rsidRPr="00162979" w:rsidRDefault="00EB513D" w:rsidP="00162979">
      <w:pPr>
        <w:numPr>
          <w:ilvl w:val="0"/>
          <w:numId w:val="13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zachodzi sprzeczność w treści orzeczenia, uniemożliwiająca jego wykonanie.</w:t>
      </w:r>
    </w:p>
    <w:p w14:paraId="4F7EE2BE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51CD7EFF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Wyrok nakazowy może wydać:</w:t>
      </w:r>
    </w:p>
    <w:p w14:paraId="538DCCA9" w14:textId="77777777" w:rsidR="00EB513D" w:rsidRPr="00162979" w:rsidRDefault="00EB513D" w:rsidP="00162979">
      <w:pPr>
        <w:numPr>
          <w:ilvl w:val="0"/>
          <w:numId w:val="14"/>
        </w:numPr>
        <w:tabs>
          <w:tab w:val="left" w:pos="1134"/>
        </w:tabs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tylko sędzia,</w:t>
      </w:r>
    </w:p>
    <w:p w14:paraId="01F148F0" w14:textId="77777777" w:rsidR="00EB513D" w:rsidRPr="00162979" w:rsidRDefault="00EB513D" w:rsidP="00162979">
      <w:pPr>
        <w:numPr>
          <w:ilvl w:val="0"/>
          <w:numId w:val="14"/>
        </w:numPr>
        <w:tabs>
          <w:tab w:val="left" w:pos="1134"/>
        </w:tabs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sędzia lub referendarz sądowy, przy czym referendarz sądowy nie może wymie</w:t>
      </w:r>
      <w:r w:rsidRPr="00162979">
        <w:rPr>
          <w:rFonts w:eastAsia="Times New Roman" w:cs="Times New Roman"/>
          <w:kern w:val="0"/>
          <w:lang w:eastAsia="pl-PL"/>
          <w14:ligatures w14:val="none"/>
        </w:rPr>
        <w:softHyphen/>
        <w:t>rzyć kary surowszej niż grzywna,</w:t>
      </w:r>
    </w:p>
    <w:p w14:paraId="2087D4FD" w14:textId="77777777" w:rsidR="00EB513D" w:rsidRPr="00162979" w:rsidRDefault="00EB513D" w:rsidP="00162979">
      <w:pPr>
        <w:numPr>
          <w:ilvl w:val="0"/>
          <w:numId w:val="14"/>
        </w:numPr>
        <w:tabs>
          <w:tab w:val="left" w:pos="1134"/>
        </w:tabs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sędzia lub starszy referendarz sądowy.</w:t>
      </w:r>
    </w:p>
    <w:p w14:paraId="1602B16D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005D5FF8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19375782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Warunkowe umorzenie następuje na okres próby, który biegnie od uprawomocnienia się orzeczenia. Okres próby wynosi:</w:t>
      </w:r>
    </w:p>
    <w:p w14:paraId="7B24C25C" w14:textId="77777777" w:rsidR="00EB513D" w:rsidRPr="00162979" w:rsidRDefault="00EB513D" w:rsidP="00162979">
      <w:pPr>
        <w:numPr>
          <w:ilvl w:val="0"/>
          <w:numId w:val="7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od 6 miesięcy od 3 lat,</w:t>
      </w:r>
    </w:p>
    <w:p w14:paraId="4C412B1A" w14:textId="77777777" w:rsidR="00EB513D" w:rsidRPr="00162979" w:rsidRDefault="00EB513D" w:rsidP="00162979">
      <w:pPr>
        <w:numPr>
          <w:ilvl w:val="0"/>
          <w:numId w:val="7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od roku do 3 lat,</w:t>
      </w:r>
    </w:p>
    <w:p w14:paraId="7B1F7536" w14:textId="77777777" w:rsidR="00EB513D" w:rsidRPr="00162979" w:rsidRDefault="00EB513D" w:rsidP="00162979">
      <w:pPr>
        <w:numPr>
          <w:ilvl w:val="0"/>
          <w:numId w:val="7"/>
        </w:num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162979">
        <w:rPr>
          <w:rFonts w:eastAsia="Times New Roman" w:cs="Times New Roman"/>
          <w:kern w:val="0"/>
          <w:lang w:eastAsia="pl-PL"/>
          <w14:ligatures w14:val="none"/>
        </w:rPr>
        <w:t>od roku do 2 lat.</w:t>
      </w:r>
    </w:p>
    <w:p w14:paraId="00E0809F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3FB30BBC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52D5F913" w14:textId="77777777" w:rsidR="00EB513D" w:rsidRPr="00162979" w:rsidRDefault="00EB513D" w:rsidP="00162979">
      <w:pPr>
        <w:numPr>
          <w:ilvl w:val="0"/>
          <w:numId w:val="18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Proszę wskazać stwierdzenie fałszywe: w postępowaniu karnym oskarżony musi mieć obrońcę:</w:t>
      </w:r>
    </w:p>
    <w:p w14:paraId="75C121AB" w14:textId="77777777" w:rsidR="00EB513D" w:rsidRPr="00162979" w:rsidRDefault="00EB513D" w:rsidP="00162979">
      <w:pPr>
        <w:numPr>
          <w:ilvl w:val="0"/>
          <w:numId w:val="24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w postępowaniu przed sądem okręgowym, jeżeli zarzucono mu zbrodnię,</w:t>
      </w:r>
    </w:p>
    <w:p w14:paraId="0D35A02D" w14:textId="77777777" w:rsidR="00EB513D" w:rsidRPr="00162979" w:rsidRDefault="00EB513D" w:rsidP="00162979">
      <w:pPr>
        <w:numPr>
          <w:ilvl w:val="0"/>
          <w:numId w:val="24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nie włada językiem polskim,</w:t>
      </w:r>
    </w:p>
    <w:p w14:paraId="5D4E85FC" w14:textId="77777777" w:rsidR="00EB513D" w:rsidRPr="00162979" w:rsidRDefault="00EB513D" w:rsidP="00162979">
      <w:pPr>
        <w:numPr>
          <w:ilvl w:val="0"/>
          <w:numId w:val="24"/>
        </w:num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jest głuchy, niemy lub niewidomy.</w:t>
      </w:r>
    </w:p>
    <w:p w14:paraId="75CD7DB2" w14:textId="77777777" w:rsidR="00B34EC7" w:rsidRPr="00162979" w:rsidRDefault="00B34EC7" w:rsidP="00162979">
      <w:pPr>
        <w:ind w:left="142" w:firstLine="0"/>
        <w:rPr>
          <w:rFonts w:cs="Times New Roman"/>
        </w:rPr>
      </w:pPr>
    </w:p>
    <w:p w14:paraId="50BDAA94" w14:textId="77777777" w:rsidR="00EB513D" w:rsidRPr="00162979" w:rsidRDefault="00EB513D" w:rsidP="00162979">
      <w:pPr>
        <w:ind w:left="142" w:firstLine="0"/>
        <w:rPr>
          <w:rFonts w:cs="Times New Roman"/>
        </w:rPr>
      </w:pPr>
    </w:p>
    <w:p w14:paraId="13243A74" w14:textId="77777777" w:rsidR="00EB513D" w:rsidRPr="00162979" w:rsidRDefault="00EB513D" w:rsidP="00162979">
      <w:pPr>
        <w:spacing w:after="0" w:line="360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Praca pisemna – prawo karne</w:t>
      </w:r>
    </w:p>
    <w:p w14:paraId="78C42672" w14:textId="77777777" w:rsidR="00EB513D" w:rsidRPr="00162979" w:rsidRDefault="00EB513D" w:rsidP="00162979">
      <w:pPr>
        <w:spacing w:after="0" w:line="360" w:lineRule="auto"/>
        <w:ind w:left="142" w:right="-8" w:firstLine="0"/>
        <w:rPr>
          <w:rFonts w:eastAsia="Calibri" w:cs="Times New Roman"/>
          <w:kern w:val="0"/>
          <w14:ligatures w14:val="none"/>
        </w:rPr>
      </w:pPr>
    </w:p>
    <w:p w14:paraId="1803E305" w14:textId="77777777" w:rsidR="00EB513D" w:rsidRPr="00162979" w:rsidRDefault="00EB513D" w:rsidP="00162979">
      <w:pPr>
        <w:spacing w:after="0" w:line="360" w:lineRule="auto"/>
        <w:ind w:left="142" w:right="-8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 xml:space="preserve">Adam P. i Michał P. to rodzeni bracia. Adam P. mieszka i pracuje </w:t>
      </w:r>
      <w:r w:rsidRPr="00162979">
        <w:rPr>
          <w:rFonts w:eastAsia="Calibri" w:cs="Times New Roman"/>
          <w:kern w:val="0"/>
          <w14:ligatures w14:val="none"/>
        </w:rPr>
        <w:br/>
        <w:t xml:space="preserve">w Polsce, natomiast jego brat w Berlinie. Michałowi P. pracodawca złożył propozycję kilkumiesięcznego wyjazdu do Indii celem wykonywania pracy </w:t>
      </w:r>
      <w:r w:rsidRPr="00162979">
        <w:rPr>
          <w:rFonts w:eastAsia="Calibri" w:cs="Times New Roman"/>
          <w:kern w:val="0"/>
          <w14:ligatures w14:val="none"/>
        </w:rPr>
        <w:br/>
        <w:t>w indyjskim oddziale firmy. Wyjazd obywateli polskich do Indii celem podjęcia pracy obwarowany jest wymogiem uzyskania wizy wydawanej przez Ambasadę Republiki Indii w Warszawie.</w:t>
      </w:r>
    </w:p>
    <w:p w14:paraId="6828F72D" w14:textId="77777777" w:rsidR="00EB513D" w:rsidRPr="00162979" w:rsidRDefault="00EB513D" w:rsidP="00162979">
      <w:pPr>
        <w:spacing w:after="0" w:line="360" w:lineRule="auto"/>
        <w:ind w:left="142" w:right="-8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lastRenderedPageBreak/>
        <w:t xml:space="preserve">Na początku maja 2022 roku Adam P. odwiedził swojego brata </w:t>
      </w:r>
      <w:r w:rsidRPr="00162979">
        <w:rPr>
          <w:rFonts w:eastAsia="Calibri" w:cs="Times New Roman"/>
          <w:kern w:val="0"/>
          <w14:ligatures w14:val="none"/>
        </w:rPr>
        <w:br/>
        <w:t>w Berlinie. Pojechał tam samochodem. Podczas rozmowy Michał P. poprosił Adama P. by ten w jego imieniu złożył wniosek wizowy, do którego należało dołączyć paszport. W tym celu Michał P. przekazał bratu swój paszport. Adam P. zabrał paszport brata i przewiózł do Polski. W niewielkiej odległości od dawnego polsko-niemieckiego przejścia granicznego Słubice-Frankfurt został poddany kontroli drogowej. W toku kontroli funkcjonariusze Policji zauważyli w aucie paszport Michała P.</w:t>
      </w:r>
    </w:p>
    <w:p w14:paraId="069F7AAD" w14:textId="77777777" w:rsidR="00EB513D" w:rsidRPr="00162979" w:rsidRDefault="00EB513D" w:rsidP="00162979">
      <w:pPr>
        <w:spacing w:after="0" w:line="360" w:lineRule="auto"/>
        <w:ind w:left="142" w:right="-8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>Adam P. został zatrzymany. Przedstawiono mu zarzut dokonania przestępstwa z art. 275 § 2 kk polegającego na tym, że dnia 4 maja 2022 r. przekraczając granicę Republiki Federalnej Niemiec we Frankfurcie nad Odrą bezprawnie przewiózł na teren Rzeczypospolitej Polskiej dokument stwierdzający tożsamość innej osoby w postaci paszportu nr EA 9273649 wydanego przez Wojewodę Mazowieckiego na nazwisko Michała P. Adam P. przyznał się do tego czynu i złożył wyjaśnienia, w których przedstawił stan faktyczny opisany powyżej.</w:t>
      </w:r>
    </w:p>
    <w:p w14:paraId="2F3205F5" w14:textId="77777777" w:rsidR="00EB513D" w:rsidRPr="00162979" w:rsidRDefault="00EB513D" w:rsidP="00162979">
      <w:pPr>
        <w:spacing w:after="0" w:line="360" w:lineRule="auto"/>
        <w:ind w:left="142" w:right="-8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Calibri" w:cs="Times New Roman"/>
          <w:kern w:val="0"/>
          <w14:ligatures w14:val="none"/>
        </w:rPr>
        <w:t xml:space="preserve">Po skierowaniu aktu oskarżenia do sądu Adam P. złożył wniosek </w:t>
      </w:r>
      <w:r w:rsidRPr="00162979">
        <w:rPr>
          <w:rFonts w:eastAsia="Calibri" w:cs="Times New Roman"/>
          <w:kern w:val="0"/>
          <w14:ligatures w14:val="none"/>
        </w:rPr>
        <w:br/>
        <w:t>o umorzenie postępowania. We wniosku wskazał, że nigdy nie był karany; paszport przewoził za zgodą swojego brata – była to rodzinna przysługa. Do wniosku dołączył oświadczenie Michała P., że ten nie ma do brata żadnych pretensji i również chciałby, żeby postępowanie zostało umorzone.</w:t>
      </w:r>
    </w:p>
    <w:p w14:paraId="2D1B49F1" w14:textId="77777777" w:rsidR="00EB513D" w:rsidRPr="00162979" w:rsidRDefault="00EB513D" w:rsidP="00162979">
      <w:pPr>
        <w:spacing w:after="0" w:line="360" w:lineRule="auto"/>
        <w:ind w:left="142" w:right="0" w:firstLine="0"/>
        <w:rPr>
          <w:rFonts w:eastAsia="Arial" w:cs="Times New Roman"/>
          <w:kern w:val="0"/>
          <w14:ligatures w14:val="none"/>
        </w:rPr>
      </w:pPr>
    </w:p>
    <w:p w14:paraId="0AF07666" w14:textId="77777777" w:rsidR="00EB513D" w:rsidRPr="00162979" w:rsidRDefault="00EB513D" w:rsidP="00162979">
      <w:pPr>
        <w:spacing w:after="0" w:line="360" w:lineRule="auto"/>
        <w:ind w:left="142" w:right="0" w:firstLine="0"/>
        <w:rPr>
          <w:rFonts w:eastAsia="Calibri" w:cs="Times New Roman"/>
          <w:kern w:val="0"/>
          <w14:ligatures w14:val="none"/>
        </w:rPr>
      </w:pPr>
      <w:r w:rsidRPr="00162979">
        <w:rPr>
          <w:rFonts w:eastAsia="Arial" w:cs="Times New Roman"/>
          <w:kern w:val="0"/>
          <w14:ligatures w14:val="none"/>
        </w:rPr>
        <w:t>Zadanie: czy postępowanie karne przeciwko Adamowi P. powinno zostać umorzone? Jeżeli tak – jaka powinna być podstawa umorzenia? Proszę przygotować projekt postanowienia.</w:t>
      </w:r>
    </w:p>
    <w:p w14:paraId="45FAE459" w14:textId="77777777" w:rsidR="00EB513D" w:rsidRPr="00162979" w:rsidRDefault="00EB513D" w:rsidP="00162979">
      <w:pPr>
        <w:spacing w:after="0" w:line="276" w:lineRule="auto"/>
        <w:ind w:left="142" w:right="0" w:firstLine="0"/>
        <w:rPr>
          <w:rFonts w:eastAsia="Calibri" w:cs="Times New Roman"/>
          <w:kern w:val="0"/>
          <w14:ligatures w14:val="none"/>
        </w:rPr>
      </w:pPr>
    </w:p>
    <w:p w14:paraId="6AB8D7F6" w14:textId="77777777" w:rsidR="00EB513D" w:rsidRPr="00162979" w:rsidRDefault="00EB513D" w:rsidP="00162979">
      <w:pPr>
        <w:ind w:left="142" w:firstLine="0"/>
        <w:rPr>
          <w:rFonts w:cs="Times New Roman"/>
        </w:rPr>
      </w:pPr>
    </w:p>
    <w:sectPr w:rsidR="00EB513D" w:rsidRPr="00162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678"/>
    <w:multiLevelType w:val="hybridMultilevel"/>
    <w:tmpl w:val="A7B6857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E24C0"/>
    <w:multiLevelType w:val="hybridMultilevel"/>
    <w:tmpl w:val="34C4D49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404F5"/>
    <w:multiLevelType w:val="hybridMultilevel"/>
    <w:tmpl w:val="47B8B1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DB2406"/>
    <w:multiLevelType w:val="hybridMultilevel"/>
    <w:tmpl w:val="18C82876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9ED29E2"/>
    <w:multiLevelType w:val="hybridMultilevel"/>
    <w:tmpl w:val="2358733C"/>
    <w:lvl w:ilvl="0" w:tplc="F8706D2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487B10"/>
    <w:multiLevelType w:val="hybridMultilevel"/>
    <w:tmpl w:val="CE426302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7D62934"/>
    <w:multiLevelType w:val="hybridMultilevel"/>
    <w:tmpl w:val="2292908A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4186F3E"/>
    <w:multiLevelType w:val="hybridMultilevel"/>
    <w:tmpl w:val="F3FEDD44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81D1E40"/>
    <w:multiLevelType w:val="hybridMultilevel"/>
    <w:tmpl w:val="8C563006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11E7E91"/>
    <w:multiLevelType w:val="hybridMultilevel"/>
    <w:tmpl w:val="582281F6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3E050E6"/>
    <w:multiLevelType w:val="hybridMultilevel"/>
    <w:tmpl w:val="B18AAAC6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55A0375"/>
    <w:multiLevelType w:val="hybridMultilevel"/>
    <w:tmpl w:val="6930B2DA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5704D69"/>
    <w:multiLevelType w:val="hybridMultilevel"/>
    <w:tmpl w:val="A23AF22A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7B42F43"/>
    <w:multiLevelType w:val="hybridMultilevel"/>
    <w:tmpl w:val="C1F675A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C860F94"/>
    <w:multiLevelType w:val="hybridMultilevel"/>
    <w:tmpl w:val="C26AD38C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503068"/>
    <w:multiLevelType w:val="hybridMultilevel"/>
    <w:tmpl w:val="ED58CDE2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1B79BD"/>
    <w:multiLevelType w:val="hybridMultilevel"/>
    <w:tmpl w:val="3404E01A"/>
    <w:lvl w:ilvl="0" w:tplc="04150019">
      <w:start w:val="1"/>
      <w:numFmt w:val="lowerLetter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1" w15:restartNumberingAfterBreak="0">
    <w:nsid w:val="75231197"/>
    <w:multiLevelType w:val="hybridMultilevel"/>
    <w:tmpl w:val="EAAEB1B4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EF189F"/>
    <w:multiLevelType w:val="hybridMultilevel"/>
    <w:tmpl w:val="8E4A28BA"/>
    <w:lvl w:ilvl="0" w:tplc="0415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14616324">
    <w:abstractNumId w:val="13"/>
  </w:num>
  <w:num w:numId="2" w16cid:durableId="244455794">
    <w:abstractNumId w:val="11"/>
  </w:num>
  <w:num w:numId="3" w16cid:durableId="1722825891">
    <w:abstractNumId w:val="11"/>
  </w:num>
  <w:num w:numId="4" w16cid:durableId="939677841">
    <w:abstractNumId w:val="3"/>
  </w:num>
  <w:num w:numId="5" w16cid:durableId="828248301">
    <w:abstractNumId w:val="7"/>
  </w:num>
  <w:num w:numId="6" w16cid:durableId="143279039">
    <w:abstractNumId w:val="2"/>
  </w:num>
  <w:num w:numId="7" w16cid:durableId="1483885816">
    <w:abstractNumId w:val="0"/>
  </w:num>
  <w:num w:numId="8" w16cid:durableId="1110516290">
    <w:abstractNumId w:val="16"/>
  </w:num>
  <w:num w:numId="9" w16cid:durableId="1965455458">
    <w:abstractNumId w:val="8"/>
  </w:num>
  <w:num w:numId="10" w16cid:durableId="285965477">
    <w:abstractNumId w:val="12"/>
  </w:num>
  <w:num w:numId="11" w16cid:durableId="1155950209">
    <w:abstractNumId w:val="4"/>
  </w:num>
  <w:num w:numId="12" w16cid:durableId="1240562149">
    <w:abstractNumId w:val="19"/>
  </w:num>
  <w:num w:numId="13" w16cid:durableId="1956206819">
    <w:abstractNumId w:val="15"/>
  </w:num>
  <w:num w:numId="14" w16cid:durableId="382608635">
    <w:abstractNumId w:val="22"/>
  </w:num>
  <w:num w:numId="15" w16cid:durableId="599991094">
    <w:abstractNumId w:val="14"/>
  </w:num>
  <w:num w:numId="16" w16cid:durableId="1604075806">
    <w:abstractNumId w:val="9"/>
  </w:num>
  <w:num w:numId="17" w16cid:durableId="964115289">
    <w:abstractNumId w:val="20"/>
  </w:num>
  <w:num w:numId="18" w16cid:durableId="209004781">
    <w:abstractNumId w:val="5"/>
  </w:num>
  <w:num w:numId="19" w16cid:durableId="985596602">
    <w:abstractNumId w:val="10"/>
  </w:num>
  <w:num w:numId="20" w16cid:durableId="1757165042">
    <w:abstractNumId w:val="21"/>
  </w:num>
  <w:num w:numId="21" w16cid:durableId="1568832530">
    <w:abstractNumId w:val="18"/>
  </w:num>
  <w:num w:numId="22" w16cid:durableId="1236281063">
    <w:abstractNumId w:val="1"/>
  </w:num>
  <w:num w:numId="23" w16cid:durableId="1604413326">
    <w:abstractNumId w:val="17"/>
  </w:num>
  <w:num w:numId="24" w16cid:durableId="2191702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13D"/>
    <w:rsid w:val="00092070"/>
    <w:rsid w:val="00162979"/>
    <w:rsid w:val="0017340A"/>
    <w:rsid w:val="001F578F"/>
    <w:rsid w:val="003C4AF3"/>
    <w:rsid w:val="003C5056"/>
    <w:rsid w:val="00404812"/>
    <w:rsid w:val="004E23CD"/>
    <w:rsid w:val="00886BAA"/>
    <w:rsid w:val="009A74E1"/>
    <w:rsid w:val="00B34EC7"/>
    <w:rsid w:val="00BB48D1"/>
    <w:rsid w:val="00C32AF7"/>
    <w:rsid w:val="00C66091"/>
    <w:rsid w:val="00D439EA"/>
    <w:rsid w:val="00DF22D4"/>
    <w:rsid w:val="00EB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9005E"/>
  <w15:chartTrackingRefBased/>
  <w15:docId w15:val="{D1DAAC7E-88FA-4892-B860-5C511A43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51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5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51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51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51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513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513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513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513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EB51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51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513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513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513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513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513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513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513D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51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5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513D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513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51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51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51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51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51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51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51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960</Words>
  <Characters>5761</Characters>
  <Application>Microsoft Office Word</Application>
  <DocSecurity>0</DocSecurity>
  <Lines>48</Lines>
  <Paragraphs>13</Paragraphs>
  <ScaleCrop>false</ScaleCrop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2026-07-22T11:14:00Z</dcterms:created>
  <dcterms:modified xsi:type="dcterms:W3CDTF">2026-07-29T13:35:00Z</dcterms:modified>
</cp:coreProperties>
</file>