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BEA9" w14:textId="77777777" w:rsidR="00127A32" w:rsidRPr="00570C98" w:rsidRDefault="00127A32" w:rsidP="00127A32">
      <w:pPr>
        <w:keepNext/>
        <w:keepLines/>
        <w:spacing w:after="124" w:line="276" w:lineRule="auto"/>
        <w:ind w:left="560" w:hanging="560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0" w:name="bookmark17"/>
      <w:r w:rsidRPr="00570C98">
        <w:rPr>
          <w:rFonts w:ascii="Times New Roman" w:eastAsia="Bookman Old Style" w:hAnsi="Times New Roman" w:cs="Times New Roman"/>
          <w:bCs/>
          <w:color w:val="auto"/>
        </w:rPr>
        <w:t>Część II - pytania z zakresu prawa karnego oraz postępowania karnego</w:t>
      </w:r>
      <w:bookmarkEnd w:id="0"/>
    </w:p>
    <w:p w14:paraId="0B8A1A70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57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" w:name="bookmark18"/>
      <w:r w:rsidRPr="00570C98">
        <w:rPr>
          <w:rFonts w:ascii="Times New Roman" w:eastAsia="Bookman Old Style" w:hAnsi="Times New Roman" w:cs="Times New Roman"/>
          <w:bCs/>
          <w:color w:val="auto"/>
        </w:rPr>
        <w:t>Ciąg przestępstw polega na :</w:t>
      </w:r>
      <w:bookmarkEnd w:id="1"/>
    </w:p>
    <w:p w14:paraId="4C24E146" w14:textId="77777777" w:rsidR="00127A32" w:rsidRPr="00570C98" w:rsidRDefault="00127A32" w:rsidP="00127A32">
      <w:pPr>
        <w:numPr>
          <w:ilvl w:val="0"/>
          <w:numId w:val="7"/>
        </w:numPr>
        <w:tabs>
          <w:tab w:val="left" w:pos="115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popełnieniu przez sprawcę dwóch lub więcej zachowań, podjętych w krótkich odstępach czasu w wykonaniu z góry powziętego zamiaru,</w:t>
      </w:r>
    </w:p>
    <w:p w14:paraId="3DE3292D" w14:textId="77777777" w:rsidR="00127A32" w:rsidRPr="00570C98" w:rsidRDefault="00127A32" w:rsidP="00127A32">
      <w:pPr>
        <w:numPr>
          <w:ilvl w:val="0"/>
          <w:numId w:val="7"/>
        </w:numPr>
        <w:tabs>
          <w:tab w:val="left" w:pos="116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popełnieniu przez sprawcę w krótkich odstępach czasu, z wykorzystaniem takiej samej sposobności, dwóch lub więcej przestępstw, zanim zapadł pierwszy wyrok, chociażby nieprawomocny, co do któregokolwiek z tych przestępstw,</w:t>
      </w:r>
    </w:p>
    <w:p w14:paraId="4EAF68A8" w14:textId="77777777" w:rsidR="00127A32" w:rsidRPr="00570C98" w:rsidRDefault="00127A32" w:rsidP="00127A32">
      <w:pPr>
        <w:numPr>
          <w:ilvl w:val="0"/>
          <w:numId w:val="7"/>
        </w:numPr>
        <w:tabs>
          <w:tab w:val="left" w:pos="1162"/>
        </w:tabs>
        <w:spacing w:after="259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popełnieniu przez sprawcę dwóch lub więcej przestępstw i wymierzeniu za nie kary tego samego rodzaju albo innej podle gającej łączeniu</w:t>
      </w:r>
    </w:p>
    <w:p w14:paraId="3A4ECF8C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91"/>
        </w:tabs>
        <w:spacing w:after="169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2" w:name="bookmark19"/>
      <w:r w:rsidRPr="00570C98">
        <w:rPr>
          <w:rFonts w:ascii="Times New Roman" w:eastAsia="Bookman Old Style" w:hAnsi="Times New Roman" w:cs="Times New Roman"/>
          <w:bCs/>
          <w:color w:val="auto"/>
        </w:rPr>
        <w:t>Warunkowe umorzenie postępowania możliwe jest :</w:t>
      </w:r>
      <w:bookmarkEnd w:id="2"/>
    </w:p>
    <w:p w14:paraId="7C7CF184" w14:textId="77777777" w:rsidR="00127A32" w:rsidRPr="00570C98" w:rsidRDefault="00127A32" w:rsidP="00127A32">
      <w:pPr>
        <w:numPr>
          <w:ilvl w:val="0"/>
          <w:numId w:val="8"/>
        </w:numPr>
        <w:tabs>
          <w:tab w:val="left" w:pos="115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przypadku przestępstwa zagrożonego karą powyżej 5 lat pozbawienia wolności,</w:t>
      </w:r>
    </w:p>
    <w:p w14:paraId="604A55FA" w14:textId="77777777" w:rsidR="00127A32" w:rsidRPr="00570C98" w:rsidRDefault="00127A32" w:rsidP="00127A32">
      <w:pPr>
        <w:numPr>
          <w:ilvl w:val="0"/>
          <w:numId w:val="8"/>
        </w:numPr>
        <w:tabs>
          <w:tab w:val="left" w:pos="116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przypadku przestępstwa zagrożonego karą do 5 lat pozbawienia wolności,</w:t>
      </w:r>
    </w:p>
    <w:p w14:paraId="1ED14FEF" w14:textId="77777777" w:rsidR="00127A32" w:rsidRPr="00570C98" w:rsidRDefault="00127A32" w:rsidP="00127A32">
      <w:pPr>
        <w:numPr>
          <w:ilvl w:val="0"/>
          <w:numId w:val="8"/>
        </w:numPr>
        <w:tabs>
          <w:tab w:val="left" w:pos="116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wyłącznie w przypadku przestępstwa zagrożonego karą grzywny lub ograniczenia wolności.</w:t>
      </w:r>
    </w:p>
    <w:p w14:paraId="5EF43DD1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77"/>
        </w:tabs>
        <w:spacing w:after="124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3" w:name="bookmark20"/>
      <w:r w:rsidRPr="00570C98">
        <w:rPr>
          <w:rFonts w:ascii="Times New Roman" w:eastAsia="Bookman Old Style" w:hAnsi="Times New Roman" w:cs="Times New Roman"/>
          <w:bCs/>
          <w:color w:val="auto"/>
        </w:rPr>
        <w:t>Jeżeli w czasie orzekania obowiązuje ustawa inna niż w czasie popełnienia przestępstwa:</w:t>
      </w:r>
      <w:bookmarkEnd w:id="3"/>
    </w:p>
    <w:p w14:paraId="5AF46B64" w14:textId="77777777" w:rsidR="00127A32" w:rsidRPr="00570C98" w:rsidRDefault="00127A32" w:rsidP="00127A32">
      <w:pPr>
        <w:numPr>
          <w:ilvl w:val="0"/>
          <w:numId w:val="9"/>
        </w:numPr>
        <w:tabs>
          <w:tab w:val="left" w:pos="1125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zawsze stosuje się ustawę nową,</w:t>
      </w:r>
    </w:p>
    <w:p w14:paraId="6DC8CDD1" w14:textId="77777777" w:rsidR="00127A32" w:rsidRPr="00570C98" w:rsidRDefault="00127A32" w:rsidP="00127A32">
      <w:pPr>
        <w:numPr>
          <w:ilvl w:val="0"/>
          <w:numId w:val="9"/>
        </w:numPr>
        <w:tabs>
          <w:tab w:val="left" w:pos="1134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należy zawsze stosować ustawę obowiązującą w czasie popełnienia przestępstwa,</w:t>
      </w:r>
    </w:p>
    <w:p w14:paraId="4B8CB9BF" w14:textId="77777777" w:rsidR="00127A32" w:rsidRPr="00570C98" w:rsidRDefault="00127A32" w:rsidP="00127A32">
      <w:pPr>
        <w:numPr>
          <w:ilvl w:val="0"/>
          <w:numId w:val="9"/>
        </w:numPr>
        <w:tabs>
          <w:tab w:val="left" w:pos="1134"/>
        </w:tabs>
        <w:spacing w:after="259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stosuje się ustawę nową, jednakże należy stosować ustawę obowiązującą poprzednio, jeżeli jest względniejsza dla sprawcy.</w:t>
      </w:r>
    </w:p>
    <w:p w14:paraId="70BEA0BC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28"/>
        </w:tabs>
        <w:spacing w:after="169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4" w:name="bookmark21"/>
      <w:r w:rsidRPr="00570C98">
        <w:rPr>
          <w:rFonts w:ascii="Times New Roman" w:eastAsia="Bookman Old Style" w:hAnsi="Times New Roman" w:cs="Times New Roman"/>
          <w:bCs/>
          <w:color w:val="auto"/>
        </w:rPr>
        <w:t>Miejscem popełnienia przestępstwa jest:</w:t>
      </w:r>
      <w:bookmarkEnd w:id="4"/>
    </w:p>
    <w:p w14:paraId="5C295005" w14:textId="77777777" w:rsidR="00127A32" w:rsidRPr="00570C98" w:rsidRDefault="00127A32" w:rsidP="00127A32">
      <w:pPr>
        <w:numPr>
          <w:ilvl w:val="0"/>
          <w:numId w:val="10"/>
        </w:numPr>
        <w:tabs>
          <w:tab w:val="left" w:pos="1125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miejsce w którym przestępstwo zostało ujawnione,</w:t>
      </w:r>
    </w:p>
    <w:p w14:paraId="37EFB63F" w14:textId="77777777" w:rsidR="00127A32" w:rsidRPr="00570C98" w:rsidRDefault="00127A32" w:rsidP="00127A32">
      <w:pPr>
        <w:numPr>
          <w:ilvl w:val="0"/>
          <w:numId w:val="10"/>
        </w:numPr>
        <w:tabs>
          <w:tab w:val="left" w:pos="1134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miejsce w którym wszczęto postępowania przygotowawcze w związku z ujawnionym przestępstwem,</w:t>
      </w:r>
    </w:p>
    <w:p w14:paraId="022F4DFB" w14:textId="77777777" w:rsidR="00127A32" w:rsidRPr="00570C98" w:rsidRDefault="00127A32" w:rsidP="00127A32">
      <w:pPr>
        <w:numPr>
          <w:ilvl w:val="0"/>
          <w:numId w:val="10"/>
        </w:numPr>
        <w:tabs>
          <w:tab w:val="left" w:pos="1134"/>
        </w:tabs>
        <w:spacing w:after="259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miejsce w którym sprawca działał lub zaniechał działania, do którego był obowiązany, albo gdzie skutek stanowiący znamię czynu zabronionego nastąpił lub według zamiaru sprawcy miał nastąpić.</w:t>
      </w:r>
    </w:p>
    <w:p w14:paraId="6BCF4769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28"/>
        </w:tabs>
        <w:spacing w:after="165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5" w:name="bookmark22"/>
      <w:r w:rsidRPr="00570C98">
        <w:rPr>
          <w:rFonts w:ascii="Times New Roman" w:eastAsia="Bookman Old Style" w:hAnsi="Times New Roman" w:cs="Times New Roman"/>
          <w:bCs/>
          <w:color w:val="auto"/>
        </w:rPr>
        <w:t>Zamiar ewentualny w działaniu sprawcy ma miejsce :</w:t>
      </w:r>
      <w:bookmarkEnd w:id="5"/>
    </w:p>
    <w:p w14:paraId="09F36DF4" w14:textId="77777777" w:rsidR="00127A32" w:rsidRPr="00570C98" w:rsidRDefault="00127A32" w:rsidP="00127A32">
      <w:pPr>
        <w:numPr>
          <w:ilvl w:val="0"/>
          <w:numId w:val="11"/>
        </w:numPr>
        <w:tabs>
          <w:tab w:val="left" w:pos="965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jeżeli sprawca ma zamiar popełnienia przestępstwa, to jest chce je popełnić,</w:t>
      </w:r>
    </w:p>
    <w:p w14:paraId="5ACDD5EC" w14:textId="77777777" w:rsidR="00127A32" w:rsidRPr="00570C98" w:rsidRDefault="00127A32" w:rsidP="00127A32">
      <w:pPr>
        <w:numPr>
          <w:ilvl w:val="0"/>
          <w:numId w:val="11"/>
        </w:numPr>
        <w:tabs>
          <w:tab w:val="left" w:pos="979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jeżeli sprawca przewidując możliwość popełnienia przestępstwa godzi się na to,</w:t>
      </w:r>
    </w:p>
    <w:p w14:paraId="2594A5FD" w14:textId="77777777" w:rsidR="00127A32" w:rsidRPr="00570C98" w:rsidRDefault="00127A32" w:rsidP="00127A32">
      <w:pPr>
        <w:numPr>
          <w:ilvl w:val="0"/>
          <w:numId w:val="11"/>
        </w:numPr>
        <w:tabs>
          <w:tab w:val="left" w:pos="979"/>
        </w:tabs>
        <w:spacing w:after="120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jeżeli sprawca przewidując możliwość popełnienia przestępstwa bezpodstawnie przypuszcza, że tego uniknie.</w:t>
      </w:r>
    </w:p>
    <w:p w14:paraId="52B099ED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01"/>
        </w:tabs>
        <w:spacing w:after="120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6" w:name="bookmark23"/>
      <w:r w:rsidRPr="00570C98">
        <w:rPr>
          <w:rFonts w:ascii="Times New Roman" w:eastAsia="Bookman Old Style" w:hAnsi="Times New Roman" w:cs="Times New Roman"/>
          <w:bCs/>
          <w:color w:val="auto"/>
        </w:rPr>
        <w:t>Jeżeli czyn oskarżonego wyczerpuje znamiona określone w dwóch albo więcej przepisach ustawy karnej :</w:t>
      </w:r>
      <w:bookmarkEnd w:id="6"/>
    </w:p>
    <w:p w14:paraId="5C0DE9B8" w14:textId="77777777" w:rsidR="00127A32" w:rsidRPr="00570C98" w:rsidRDefault="00127A32" w:rsidP="00127A32">
      <w:pPr>
        <w:numPr>
          <w:ilvl w:val="0"/>
          <w:numId w:val="12"/>
        </w:numPr>
        <w:tabs>
          <w:tab w:val="left" w:pos="965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 xml:space="preserve">sąd skazuje oskarżonego za jedno przestępstwo na podstawie wszystkich zbiegających się przepisów i wymierza karę na podstawie przepisu przewidującego karę </w:t>
      </w:r>
      <w:r w:rsidRPr="00570C98">
        <w:rPr>
          <w:rFonts w:ascii="Times New Roman" w:eastAsia="Bookman Old Style" w:hAnsi="Times New Roman" w:cs="Times New Roman"/>
          <w:color w:val="auto"/>
        </w:rPr>
        <w:lastRenderedPageBreak/>
        <w:t>najsurowszą,</w:t>
      </w:r>
    </w:p>
    <w:p w14:paraId="1CCC22C5" w14:textId="77777777" w:rsidR="00127A32" w:rsidRPr="00570C98" w:rsidRDefault="00127A32" w:rsidP="00127A32">
      <w:pPr>
        <w:numPr>
          <w:ilvl w:val="0"/>
          <w:numId w:val="12"/>
        </w:numPr>
        <w:tabs>
          <w:tab w:val="left" w:pos="974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sąd skazuje oskarżonego oddzielnie za każde z popełnionych przestępstw oraz wymierza za wszystkie przestępstwa jedną karę,</w:t>
      </w:r>
    </w:p>
    <w:p w14:paraId="5E5E9AC2" w14:textId="77777777" w:rsidR="00127A32" w:rsidRPr="00570C98" w:rsidRDefault="00127A32" w:rsidP="00127A32">
      <w:pPr>
        <w:numPr>
          <w:ilvl w:val="0"/>
          <w:numId w:val="12"/>
        </w:numPr>
        <w:tabs>
          <w:tab w:val="left" w:pos="974"/>
        </w:tabs>
        <w:spacing w:after="120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sąd skazuje oskarżonego za jedno przestępstwo na podstawie wszystkich zbiegających się przepisów i wymierza karę na podstawie przepisu przewidującego karę najłagodniejszą.</w:t>
      </w:r>
    </w:p>
    <w:p w14:paraId="0B2EBA41" w14:textId="77777777" w:rsidR="00127A32" w:rsidRPr="00570C98" w:rsidRDefault="00127A32" w:rsidP="00127A32">
      <w:pPr>
        <w:tabs>
          <w:tab w:val="left" w:pos="974"/>
        </w:tabs>
        <w:spacing w:after="120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</w:p>
    <w:p w14:paraId="1AABF7B4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10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7" w:name="bookmark24"/>
      <w:r w:rsidRPr="00570C98">
        <w:rPr>
          <w:rFonts w:ascii="Times New Roman" w:eastAsia="Bookman Old Style" w:hAnsi="Times New Roman" w:cs="Times New Roman"/>
          <w:bCs/>
          <w:color w:val="auto"/>
        </w:rPr>
        <w:t>W przypadku popełnienia przez oskarżonego przestępstwa w warunkach recydywy zwykłej (art. 64 § 1 kk) :</w:t>
      </w:r>
      <w:bookmarkEnd w:id="7"/>
    </w:p>
    <w:p w14:paraId="524A6EAF" w14:textId="77777777" w:rsidR="00127A32" w:rsidRPr="00570C98" w:rsidRDefault="00127A32" w:rsidP="00127A32">
      <w:pPr>
        <w:numPr>
          <w:ilvl w:val="0"/>
          <w:numId w:val="13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sąd może wymierzyć oskarżonemu karę przewidzianą za przypisane sprawcy przestępstwo w wysokości do górnej granicy ustawowego zagrożenia zwiększonego o połowę,</w:t>
      </w:r>
    </w:p>
    <w:p w14:paraId="0C85158E" w14:textId="77777777" w:rsidR="00127A32" w:rsidRPr="00570C98" w:rsidRDefault="00127A32" w:rsidP="00127A32">
      <w:pPr>
        <w:numPr>
          <w:ilvl w:val="0"/>
          <w:numId w:val="13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sąd wymierza oskarżonemu karę pozbawienia wolności przewidzianą za przypisane przestępstwo w wysokości powyżej dolnej granicy ustawowego zagrożenia, a może ją wymierzyć do górnej granicy ustawowego zagrożenia zwiększonego o połowę,</w:t>
      </w:r>
    </w:p>
    <w:p w14:paraId="6898A43A" w14:textId="77777777" w:rsidR="00127A32" w:rsidRPr="00570C98" w:rsidRDefault="00127A32" w:rsidP="00127A32">
      <w:pPr>
        <w:numPr>
          <w:ilvl w:val="0"/>
          <w:numId w:val="13"/>
        </w:numPr>
        <w:tabs>
          <w:tab w:val="left" w:pos="1000"/>
        </w:tabs>
        <w:spacing w:after="180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sąd wymierza oskarżonemu karę 15 lat pozbawienia wolności.</w:t>
      </w:r>
    </w:p>
    <w:p w14:paraId="42E13563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097"/>
        </w:tabs>
        <w:spacing w:after="180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8" w:name="bookmark25"/>
      <w:r w:rsidRPr="00570C98">
        <w:rPr>
          <w:rFonts w:ascii="Times New Roman" w:eastAsia="Bookman Old Style" w:hAnsi="Times New Roman" w:cs="Times New Roman"/>
          <w:bCs/>
          <w:color w:val="auto"/>
        </w:rPr>
        <w:t>Zakaz prowadzenia wszelkich pojazdów albo pojazdów określonego rodzaju sąd :</w:t>
      </w:r>
      <w:bookmarkEnd w:id="8"/>
    </w:p>
    <w:p w14:paraId="54C9FB85" w14:textId="77777777" w:rsidR="00127A32" w:rsidRPr="00570C98" w:rsidRDefault="00127A32" w:rsidP="00127A32">
      <w:pPr>
        <w:numPr>
          <w:ilvl w:val="0"/>
          <w:numId w:val="14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może orzec jeżeli sprawca w czasie popełnienia przestępstwa przeciwko bezpieczeństwu w komunikacji był w stanie nietrzeźwości, pod wpływem środka odurzającego lub zbiegł z miejsca zdarzenia,</w:t>
      </w:r>
    </w:p>
    <w:p w14:paraId="63C2EE03" w14:textId="77777777" w:rsidR="00127A32" w:rsidRPr="00570C98" w:rsidRDefault="00127A32" w:rsidP="00127A32">
      <w:pPr>
        <w:numPr>
          <w:ilvl w:val="0"/>
          <w:numId w:val="14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orzeka jeżeli sprawca w czasie popełnienia przestępstwa przeciwko bezpieczeństwu w komunikacji był w stanie nietrzeźwości, pod wpływem środka odurzającego lub zbiegł z miejsca zdarzenia,</w:t>
      </w:r>
    </w:p>
    <w:p w14:paraId="4831DAFB" w14:textId="77777777" w:rsidR="00127A32" w:rsidRPr="00570C98" w:rsidRDefault="00127A32" w:rsidP="00127A32">
      <w:pPr>
        <w:numPr>
          <w:ilvl w:val="0"/>
          <w:numId w:val="14"/>
        </w:numPr>
        <w:tabs>
          <w:tab w:val="left" w:pos="1000"/>
        </w:tabs>
        <w:spacing w:after="180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orzeka wyłącznie w sytuacji gdy następstwem popełnionego przez oskarżonego przestępstwa przeciwko bezpieczeństwu w komunikacji jest śmierć innej osoby lub ciężki uszczerbek na jej zdrowiu.</w:t>
      </w:r>
    </w:p>
    <w:p w14:paraId="3BAAAC9F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0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9" w:name="bookmark26"/>
      <w:r w:rsidRPr="00570C98">
        <w:rPr>
          <w:rFonts w:ascii="Times New Roman" w:eastAsia="Bookman Old Style" w:hAnsi="Times New Roman" w:cs="Times New Roman"/>
          <w:bCs/>
          <w:color w:val="auto"/>
        </w:rPr>
        <w:t>Ustawę karną polską stosuje się :</w:t>
      </w:r>
      <w:bookmarkEnd w:id="9"/>
    </w:p>
    <w:p w14:paraId="1DAD16A5" w14:textId="77777777" w:rsidR="00127A32" w:rsidRPr="00570C98" w:rsidRDefault="00127A32" w:rsidP="00127A32">
      <w:pPr>
        <w:numPr>
          <w:ilvl w:val="0"/>
          <w:numId w:val="15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wyłącznie w stosunku do obywatela polskiego, który popełnił przestępstwo na terytorium Rzeczypospolitej Polskiej,</w:t>
      </w:r>
    </w:p>
    <w:p w14:paraId="144A8B57" w14:textId="77777777" w:rsidR="00127A32" w:rsidRPr="00570C98" w:rsidRDefault="00127A32" w:rsidP="00127A32">
      <w:pPr>
        <w:numPr>
          <w:ilvl w:val="0"/>
          <w:numId w:val="15"/>
        </w:numPr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 xml:space="preserve"> w stosunku do obywatela polskiego, który popełnił przestępstwo na terytorium Rzeczypospolitej Polskiej, jak również w każdym przypadku gdy obywatel polski popełnił przestępstwo za granicą,</w:t>
      </w:r>
    </w:p>
    <w:p w14:paraId="0AD04274" w14:textId="77777777" w:rsidR="00127A32" w:rsidRPr="00570C98" w:rsidRDefault="00127A32" w:rsidP="00127A32">
      <w:pPr>
        <w:numPr>
          <w:ilvl w:val="0"/>
          <w:numId w:val="15"/>
        </w:numPr>
        <w:spacing w:after="499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 xml:space="preserve"> w stosunku do obywatela polskiego, który popełnił przestępstwo na terytorium Rzeczypospolitej Polskiej, jak również w przypadku gdy obywatel polski popełnił przestępstwo za granicą, jeśli czyn taki jest uznany za przestępstwo również przez ustawę obowiązującą w miejscu jego popełnienia.</w:t>
      </w:r>
    </w:p>
    <w:p w14:paraId="7292184E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06"/>
        </w:tabs>
        <w:spacing w:after="169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0" w:name="bookmark27"/>
      <w:r w:rsidRPr="00570C98">
        <w:rPr>
          <w:rFonts w:ascii="Times New Roman" w:eastAsia="Bookman Old Style" w:hAnsi="Times New Roman" w:cs="Times New Roman"/>
          <w:bCs/>
          <w:color w:val="auto"/>
        </w:rPr>
        <w:t>W aktualnie obowiązującym stanie prawnym :</w:t>
      </w:r>
      <w:bookmarkEnd w:id="10"/>
    </w:p>
    <w:p w14:paraId="69BB6311" w14:textId="77777777" w:rsidR="00127A32" w:rsidRPr="00570C98" w:rsidRDefault="00127A32" w:rsidP="00127A32">
      <w:pPr>
        <w:numPr>
          <w:ilvl w:val="0"/>
          <w:numId w:val="16"/>
        </w:numPr>
        <w:tabs>
          <w:tab w:val="left" w:pos="1000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oskarżony ma obowiązek brać udział w rozprawie,</w:t>
      </w:r>
    </w:p>
    <w:p w14:paraId="54D47165" w14:textId="77777777" w:rsidR="00127A32" w:rsidRPr="00570C98" w:rsidRDefault="00127A32" w:rsidP="00127A32">
      <w:pPr>
        <w:numPr>
          <w:ilvl w:val="0"/>
          <w:numId w:val="16"/>
        </w:numPr>
        <w:tabs>
          <w:tab w:val="left" w:pos="1000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 xml:space="preserve">oskarżony nie ma obowiązku uczestniczenia w rozprawie jeśli jest </w:t>
      </w:r>
      <w:r w:rsidRPr="00570C98">
        <w:rPr>
          <w:rFonts w:ascii="Times New Roman" w:eastAsia="Bookman Old Style" w:hAnsi="Times New Roman" w:cs="Times New Roman"/>
          <w:color w:val="auto"/>
        </w:rPr>
        <w:lastRenderedPageBreak/>
        <w:t>reprezentowany przez obrońcę,</w:t>
      </w:r>
    </w:p>
    <w:p w14:paraId="750F10F2" w14:textId="77777777" w:rsidR="00127A32" w:rsidRPr="00570C98" w:rsidRDefault="00127A32" w:rsidP="00127A32">
      <w:pPr>
        <w:numPr>
          <w:ilvl w:val="0"/>
          <w:numId w:val="16"/>
        </w:numPr>
        <w:tabs>
          <w:tab w:val="left" w:pos="1000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oskarżony ma prawo brać udział w rozprawie.</w:t>
      </w:r>
    </w:p>
    <w:p w14:paraId="5E0A0B46" w14:textId="77777777" w:rsidR="00127A32" w:rsidRPr="00570C98" w:rsidRDefault="00127A32" w:rsidP="00127A32">
      <w:pPr>
        <w:tabs>
          <w:tab w:val="left" w:pos="1000"/>
        </w:tabs>
        <w:spacing w:line="276" w:lineRule="auto"/>
        <w:ind w:left="1000"/>
        <w:rPr>
          <w:rFonts w:ascii="Times New Roman" w:eastAsia="Bookman Old Style" w:hAnsi="Times New Roman" w:cs="Times New Roman"/>
          <w:color w:val="auto"/>
        </w:rPr>
      </w:pPr>
    </w:p>
    <w:p w14:paraId="425F63E8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66"/>
        </w:tabs>
        <w:spacing w:after="169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1" w:name="bookmark28"/>
      <w:r w:rsidRPr="00570C98">
        <w:rPr>
          <w:rFonts w:ascii="Times New Roman" w:eastAsia="Bookman Old Style" w:hAnsi="Times New Roman" w:cs="Times New Roman"/>
          <w:bCs/>
          <w:color w:val="auto"/>
        </w:rPr>
        <w:t>Uzasadnienie wyroku powinno być sporządzone w ciągu:</w:t>
      </w:r>
      <w:bookmarkEnd w:id="11"/>
    </w:p>
    <w:p w14:paraId="60888F33" w14:textId="77777777" w:rsidR="00127A32" w:rsidRPr="00570C98" w:rsidRDefault="00127A32" w:rsidP="00127A32">
      <w:pPr>
        <w:numPr>
          <w:ilvl w:val="0"/>
          <w:numId w:val="17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14 dni od daty złożenia wniosku o sporządzenie uzasadnienia,</w:t>
      </w:r>
    </w:p>
    <w:p w14:paraId="71EA8226" w14:textId="77777777" w:rsidR="00127A32" w:rsidRPr="00570C98" w:rsidRDefault="00127A32" w:rsidP="00127A32">
      <w:pPr>
        <w:numPr>
          <w:ilvl w:val="0"/>
          <w:numId w:val="17"/>
        </w:numPr>
        <w:tabs>
          <w:tab w:val="left" w:pos="1017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14 dni od daty przekazania sędziemu akt wraz z wnioskiem o sporządzenie uzasadnienia,</w:t>
      </w:r>
    </w:p>
    <w:p w14:paraId="4C8FD7DA" w14:textId="77777777" w:rsidR="00127A32" w:rsidRPr="00570C98" w:rsidRDefault="00127A32" w:rsidP="00127A32">
      <w:pPr>
        <w:numPr>
          <w:ilvl w:val="0"/>
          <w:numId w:val="17"/>
        </w:numPr>
        <w:tabs>
          <w:tab w:val="left" w:pos="1017"/>
        </w:tabs>
        <w:spacing w:after="176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terminie określonym przez prezesa sądu</w:t>
      </w:r>
    </w:p>
    <w:p w14:paraId="45589D56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66"/>
        </w:tabs>
        <w:spacing w:after="184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2" w:name="bookmark29"/>
      <w:r w:rsidRPr="00570C98">
        <w:rPr>
          <w:rFonts w:ascii="Times New Roman" w:eastAsia="Bookman Old Style" w:hAnsi="Times New Roman" w:cs="Times New Roman"/>
          <w:bCs/>
          <w:color w:val="auto"/>
        </w:rPr>
        <w:t>Tymczasowe aresztowanie może zostać wobec oskarżonego zastosowane:</w:t>
      </w:r>
      <w:bookmarkEnd w:id="12"/>
    </w:p>
    <w:p w14:paraId="7398CF98" w14:textId="77777777" w:rsidR="00127A32" w:rsidRPr="00570C98" w:rsidRDefault="00127A32" w:rsidP="00127A32">
      <w:pPr>
        <w:numPr>
          <w:ilvl w:val="0"/>
          <w:numId w:val="18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tylko wtedy gdy oskarżony nie przyznał się do zarzuconego mu czynu,</w:t>
      </w:r>
    </w:p>
    <w:p w14:paraId="4860F4E0" w14:textId="77777777" w:rsidR="00127A32" w:rsidRPr="00570C98" w:rsidRDefault="00127A32" w:rsidP="00127A32">
      <w:pPr>
        <w:numPr>
          <w:ilvl w:val="0"/>
          <w:numId w:val="18"/>
        </w:numPr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 xml:space="preserve"> tylko wtedy gdy oskarżony nie jest w stanie wpłacić poręczenia majątkowego,</w:t>
      </w:r>
    </w:p>
    <w:p w14:paraId="4A9F1C8D" w14:textId="77777777" w:rsidR="00127A32" w:rsidRPr="00570C98" w:rsidRDefault="00127A32" w:rsidP="00127A32">
      <w:pPr>
        <w:numPr>
          <w:ilvl w:val="0"/>
          <w:numId w:val="18"/>
        </w:numPr>
        <w:tabs>
          <w:tab w:val="left" w:pos="1017"/>
        </w:tabs>
        <w:spacing w:after="319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tylko wtedy, gdy zebrane dowody wskazują na duże prawdopodobieństwo, że oskarżony popełnił przestępstwo.</w:t>
      </w:r>
    </w:p>
    <w:p w14:paraId="55172BA2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166"/>
        </w:tabs>
        <w:spacing w:after="308"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3" w:name="bookmark30"/>
      <w:r w:rsidRPr="00570C98">
        <w:rPr>
          <w:rFonts w:ascii="Times New Roman" w:eastAsia="Bookman Old Style" w:hAnsi="Times New Roman" w:cs="Times New Roman"/>
          <w:bCs/>
          <w:color w:val="auto"/>
        </w:rPr>
        <w:t>Sąd może wydać wyrok nakazowy :</w:t>
      </w:r>
      <w:bookmarkEnd w:id="13"/>
    </w:p>
    <w:p w14:paraId="74F1BA98" w14:textId="77777777" w:rsidR="00127A32" w:rsidRPr="00570C98" w:rsidRDefault="00127A32" w:rsidP="00127A32">
      <w:pPr>
        <w:numPr>
          <w:ilvl w:val="0"/>
          <w:numId w:val="19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sprawach z oskarżenia prywatnego,</w:t>
      </w:r>
    </w:p>
    <w:p w14:paraId="789043C3" w14:textId="77777777" w:rsidR="00127A32" w:rsidRPr="00570C98" w:rsidRDefault="00127A32" w:rsidP="00127A32">
      <w:pPr>
        <w:numPr>
          <w:ilvl w:val="0"/>
          <w:numId w:val="19"/>
        </w:numPr>
        <w:tabs>
          <w:tab w:val="left" w:pos="1017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po przeprowadzeniu rozprawy, w sprawach w których postępowanie przygotowawcze prowadzono w formie dochodzenia,</w:t>
      </w:r>
    </w:p>
    <w:p w14:paraId="51849B6E" w14:textId="77777777" w:rsidR="00127A32" w:rsidRPr="00570C98" w:rsidRDefault="00127A32" w:rsidP="00127A32">
      <w:pPr>
        <w:numPr>
          <w:ilvl w:val="0"/>
          <w:numId w:val="19"/>
        </w:numPr>
        <w:tabs>
          <w:tab w:val="left" w:pos="1017"/>
        </w:tabs>
        <w:spacing w:after="176"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sprawach w których postępowanie przygotowawcze prowadzono w formie dochodzenia, uznając na podstawie zebranego w postępowaniu przygotowawczym materiału, że przeprowadzenie rozprawy nie jest konieczne.</w:t>
      </w:r>
    </w:p>
    <w:p w14:paraId="674BB415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061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4" w:name="bookmark31"/>
      <w:r w:rsidRPr="00570C98">
        <w:rPr>
          <w:rFonts w:ascii="Times New Roman" w:eastAsia="Bookman Old Style" w:hAnsi="Times New Roman" w:cs="Times New Roman"/>
          <w:bCs/>
          <w:color w:val="auto"/>
        </w:rPr>
        <w:t>W sprawach o przestępstwa ścigane na wniosek, wniosek o ściganie może być cofnięty:</w:t>
      </w:r>
      <w:bookmarkEnd w:id="14"/>
    </w:p>
    <w:p w14:paraId="5E4883C3" w14:textId="77777777" w:rsidR="00127A32" w:rsidRPr="00570C98" w:rsidRDefault="00127A32" w:rsidP="00127A32">
      <w:pPr>
        <w:numPr>
          <w:ilvl w:val="0"/>
          <w:numId w:val="20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 każdym czasie,</w:t>
      </w:r>
    </w:p>
    <w:p w14:paraId="1EF3AC87" w14:textId="77777777" w:rsidR="00127A32" w:rsidRPr="00570C98" w:rsidRDefault="00127A32" w:rsidP="00127A32">
      <w:pPr>
        <w:numPr>
          <w:ilvl w:val="0"/>
          <w:numId w:val="20"/>
        </w:numPr>
        <w:tabs>
          <w:tab w:val="left" w:pos="1017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 chwili wydania wyroku przez sąd I instancji,</w:t>
      </w:r>
    </w:p>
    <w:p w14:paraId="052E84F9" w14:textId="77777777" w:rsidR="00127A32" w:rsidRPr="00570C98" w:rsidRDefault="00127A32" w:rsidP="00127A32">
      <w:pPr>
        <w:numPr>
          <w:ilvl w:val="0"/>
          <w:numId w:val="20"/>
        </w:numPr>
        <w:tabs>
          <w:tab w:val="left" w:pos="1017"/>
        </w:tabs>
        <w:spacing w:after="360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 chwili rozpoczęcia przewodu sądowego na pierwszej rozprawie głównej.</w:t>
      </w:r>
    </w:p>
    <w:p w14:paraId="64AFF456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06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5" w:name="bookmark32"/>
      <w:r w:rsidRPr="00570C98">
        <w:rPr>
          <w:rFonts w:ascii="Times New Roman" w:eastAsia="Bookman Old Style" w:hAnsi="Times New Roman" w:cs="Times New Roman"/>
          <w:bCs/>
          <w:color w:val="auto"/>
        </w:rPr>
        <w:t>Przewód sądowy rozpoczyna się z chwilą :</w:t>
      </w:r>
      <w:bookmarkEnd w:id="15"/>
    </w:p>
    <w:p w14:paraId="4D3D63B4" w14:textId="77777777" w:rsidR="00127A32" w:rsidRPr="00570C98" w:rsidRDefault="00127A32" w:rsidP="00127A32">
      <w:pPr>
        <w:numPr>
          <w:ilvl w:val="0"/>
          <w:numId w:val="21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wpływu aktu oskarżenia do sądu,</w:t>
      </w:r>
    </w:p>
    <w:p w14:paraId="4726CFC6" w14:textId="77777777" w:rsidR="00127A32" w:rsidRPr="00570C98" w:rsidRDefault="00127A32" w:rsidP="00127A32">
      <w:pPr>
        <w:numPr>
          <w:ilvl w:val="0"/>
          <w:numId w:val="21"/>
        </w:numPr>
        <w:tabs>
          <w:tab w:val="left" w:pos="1012"/>
        </w:tabs>
        <w:spacing w:line="276" w:lineRule="auto"/>
        <w:ind w:right="280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zwięzłego przedstawienia na rozprawie zarzutów oskarżenia przez oskarżyciela bądź przewodniczącego,</w:t>
      </w:r>
    </w:p>
    <w:p w14:paraId="36FDC189" w14:textId="77777777" w:rsidR="00127A32" w:rsidRPr="00570C98" w:rsidRDefault="00127A32" w:rsidP="00127A32">
      <w:pPr>
        <w:numPr>
          <w:ilvl w:val="0"/>
          <w:numId w:val="21"/>
        </w:numPr>
        <w:tabs>
          <w:tab w:val="left" w:pos="1012"/>
        </w:tabs>
        <w:spacing w:after="356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doręczenia oskarżonemu aktu oskarżenia.</w:t>
      </w:r>
    </w:p>
    <w:p w14:paraId="3FF6801C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992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6" w:name="bookmark33"/>
      <w:r w:rsidRPr="00570C98">
        <w:rPr>
          <w:rFonts w:ascii="Times New Roman" w:eastAsia="Bookman Old Style" w:hAnsi="Times New Roman" w:cs="Times New Roman"/>
          <w:bCs/>
          <w:color w:val="auto"/>
        </w:rPr>
        <w:t>Wniosek o naprawienie szkody lub zadośćuczynienie za doznaną krzywdę może być złożony:</w:t>
      </w:r>
      <w:bookmarkEnd w:id="16"/>
    </w:p>
    <w:p w14:paraId="6E9D75C1" w14:textId="77777777" w:rsidR="00127A32" w:rsidRPr="00570C98" w:rsidRDefault="00127A32" w:rsidP="00127A32">
      <w:pPr>
        <w:numPr>
          <w:ilvl w:val="0"/>
          <w:numId w:val="22"/>
        </w:numPr>
        <w:tabs>
          <w:tab w:val="left" w:pos="1002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 chwili rozpoczęcia przewodu sądowego na pierwszej rozprawie głównej,</w:t>
      </w:r>
    </w:p>
    <w:p w14:paraId="29BB672C" w14:textId="77777777" w:rsidR="00127A32" w:rsidRPr="00570C98" w:rsidRDefault="00127A32" w:rsidP="00127A32">
      <w:pPr>
        <w:numPr>
          <w:ilvl w:val="0"/>
          <w:numId w:val="22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 chwili zamknięcia przewodu sądowego na rozprawie głównej,</w:t>
      </w:r>
    </w:p>
    <w:p w14:paraId="1571D8C8" w14:textId="77777777" w:rsidR="00127A32" w:rsidRPr="00570C98" w:rsidRDefault="00127A32" w:rsidP="00127A32">
      <w:pPr>
        <w:numPr>
          <w:ilvl w:val="0"/>
          <w:numId w:val="22"/>
        </w:numPr>
        <w:tabs>
          <w:tab w:val="left" w:pos="993"/>
        </w:tabs>
        <w:spacing w:after="360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do chwili zakończenia pierwszego przesłuchania pokrzywdzonego na rozprawie głównej.</w:t>
      </w:r>
    </w:p>
    <w:p w14:paraId="4B96234F" w14:textId="77777777" w:rsidR="00127A32" w:rsidRPr="00570C98" w:rsidRDefault="00127A32" w:rsidP="00127A32">
      <w:pPr>
        <w:keepNext/>
        <w:keepLines/>
        <w:numPr>
          <w:ilvl w:val="0"/>
          <w:numId w:val="6"/>
        </w:numPr>
        <w:tabs>
          <w:tab w:val="left" w:pos="1254"/>
        </w:tabs>
        <w:spacing w:line="276" w:lineRule="auto"/>
        <w:outlineLvl w:val="1"/>
        <w:rPr>
          <w:rFonts w:ascii="Times New Roman" w:eastAsia="Bookman Old Style" w:hAnsi="Times New Roman" w:cs="Times New Roman"/>
          <w:bCs/>
          <w:color w:val="auto"/>
        </w:rPr>
      </w:pPr>
      <w:bookmarkStart w:id="17" w:name="bookmark34"/>
      <w:r w:rsidRPr="00570C98">
        <w:rPr>
          <w:rFonts w:ascii="Times New Roman" w:eastAsia="Bookman Old Style" w:hAnsi="Times New Roman" w:cs="Times New Roman"/>
          <w:bCs/>
          <w:color w:val="auto"/>
        </w:rPr>
        <w:lastRenderedPageBreak/>
        <w:t>Niestawiennictwo stron, ich obrońców i pełnomocników na ogłoszenie wyroku:</w:t>
      </w:r>
      <w:bookmarkEnd w:id="17"/>
    </w:p>
    <w:p w14:paraId="59D55F72" w14:textId="77777777" w:rsidR="00127A32" w:rsidRPr="00570C98" w:rsidRDefault="00127A32" w:rsidP="00127A32">
      <w:pPr>
        <w:numPr>
          <w:ilvl w:val="0"/>
          <w:numId w:val="23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nie stoi na przeszkodzie ogłoszeniu wyroku,</w:t>
      </w:r>
    </w:p>
    <w:p w14:paraId="69BB78C5" w14:textId="77777777" w:rsidR="00127A32" w:rsidRPr="00570C98" w:rsidRDefault="00127A32" w:rsidP="00127A32">
      <w:pPr>
        <w:numPr>
          <w:ilvl w:val="0"/>
          <w:numId w:val="23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powoduje konieczność ogłoszenia wyroku w innym terminie na który strony, obrońcy i pełnomocnicy się stawią,</w:t>
      </w:r>
    </w:p>
    <w:p w14:paraId="58150E08" w14:textId="77777777" w:rsidR="00127A32" w:rsidRPr="00570C98" w:rsidRDefault="00127A32" w:rsidP="00127A32">
      <w:pPr>
        <w:numPr>
          <w:ilvl w:val="0"/>
          <w:numId w:val="23"/>
        </w:numPr>
        <w:tabs>
          <w:tab w:val="left" w:pos="993"/>
        </w:tabs>
        <w:spacing w:after="360"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stoi na przeszkodzie ogłoszeniu wyroku jeśli strona, obrońcy bądź pełnomocnicy usprawiedliwili swoje niestawiennictwo.</w:t>
      </w:r>
    </w:p>
    <w:p w14:paraId="3AC83B66" w14:textId="77777777" w:rsidR="00127A32" w:rsidRPr="00570C98" w:rsidRDefault="00127A32" w:rsidP="00127A32">
      <w:pPr>
        <w:numPr>
          <w:ilvl w:val="0"/>
          <w:numId w:val="6"/>
        </w:numPr>
        <w:tabs>
          <w:tab w:val="left" w:pos="1066"/>
        </w:tabs>
        <w:spacing w:line="276" w:lineRule="auto"/>
        <w:ind w:right="280"/>
        <w:rPr>
          <w:rFonts w:ascii="Times New Roman" w:eastAsia="Bookman Old Style" w:hAnsi="Times New Roman" w:cs="Times New Roman"/>
          <w:bCs/>
          <w:color w:val="auto"/>
        </w:rPr>
      </w:pPr>
      <w:r w:rsidRPr="00570C98">
        <w:rPr>
          <w:rFonts w:ascii="Times New Roman" w:eastAsia="Bookman Old Style" w:hAnsi="Times New Roman" w:cs="Times New Roman"/>
          <w:bCs/>
          <w:color w:val="auto"/>
        </w:rPr>
        <w:t>Dla oskarżonego przebywającego na wolności termin do złożenia wniosku o uzasadnienie wyroku wydanego po przeprowadzeniu rozprawy biegnie :</w:t>
      </w:r>
    </w:p>
    <w:p w14:paraId="2E9B8083" w14:textId="77777777" w:rsidR="00127A32" w:rsidRPr="00570C98" w:rsidRDefault="00127A32" w:rsidP="00127A32">
      <w:pPr>
        <w:numPr>
          <w:ilvl w:val="0"/>
          <w:numId w:val="24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zawsze od daty doręczenia wyroku,</w:t>
      </w:r>
    </w:p>
    <w:p w14:paraId="1E9DEDDF" w14:textId="77777777" w:rsidR="00127A32" w:rsidRPr="00570C98" w:rsidRDefault="00127A32" w:rsidP="00127A32">
      <w:pPr>
        <w:numPr>
          <w:ilvl w:val="0"/>
          <w:numId w:val="24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od daty ogłoszenia wyroku w przypadku gdy oskarżony stawił się na jego ogłoszenie,</w:t>
      </w:r>
    </w:p>
    <w:p w14:paraId="2BBB340B" w14:textId="77777777" w:rsidR="00127A32" w:rsidRPr="00570C98" w:rsidRDefault="00127A32" w:rsidP="00127A32">
      <w:pPr>
        <w:numPr>
          <w:ilvl w:val="0"/>
          <w:numId w:val="24"/>
        </w:num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eastAsia="Bookman Old Style" w:hAnsi="Times New Roman" w:cs="Times New Roman"/>
          <w:color w:val="auto"/>
        </w:rPr>
        <w:t>od daty ogłoszenia wyroku niezależnie od tego czy oskarżony stawił się na jego ogłoszenie.</w:t>
      </w:r>
    </w:p>
    <w:p w14:paraId="243CC6FC" w14:textId="77777777" w:rsidR="00127A32" w:rsidRPr="00570C98" w:rsidRDefault="00127A32" w:rsidP="00127A32">
      <w:p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</w:p>
    <w:p w14:paraId="061D86EA" w14:textId="77777777" w:rsidR="00127A32" w:rsidRPr="00570C98" w:rsidRDefault="00127A32" w:rsidP="00127A32">
      <w:pPr>
        <w:tabs>
          <w:tab w:val="left" w:pos="993"/>
        </w:tabs>
        <w:spacing w:line="276" w:lineRule="auto"/>
        <w:rPr>
          <w:rFonts w:ascii="Times New Roman" w:eastAsia="Bookman Old Style" w:hAnsi="Times New Roman" w:cs="Times New Roman"/>
          <w:color w:val="auto"/>
        </w:rPr>
      </w:pPr>
    </w:p>
    <w:p w14:paraId="0D5DCF29" w14:textId="77777777" w:rsidR="00127A32" w:rsidRPr="00570C98" w:rsidRDefault="00127A32" w:rsidP="00127A32">
      <w:pPr>
        <w:spacing w:after="366" w:line="240" w:lineRule="exact"/>
        <w:ind w:right="20"/>
        <w:rPr>
          <w:rFonts w:ascii="Times New Roman" w:hAnsi="Times New Roman" w:cs="Times New Roman"/>
          <w:b/>
        </w:rPr>
      </w:pPr>
      <w:r w:rsidRPr="00570C98">
        <w:rPr>
          <w:rStyle w:val="Teksttreci30"/>
          <w:rFonts w:ascii="Times New Roman" w:hAnsi="Times New Roman" w:cs="Times New Roman"/>
          <w:bCs w:val="0"/>
        </w:rPr>
        <w:t>Prawo karne – praca pisemna</w:t>
      </w:r>
    </w:p>
    <w:p w14:paraId="62E10826" w14:textId="77777777" w:rsidR="00127A32" w:rsidRPr="00570C98" w:rsidRDefault="00127A32" w:rsidP="00127A32">
      <w:pPr>
        <w:pStyle w:val="Teksttreci40"/>
        <w:shd w:val="clear" w:color="auto" w:fill="auto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Style w:val="PogrubienieTeksttreci412pt"/>
          <w:rFonts w:ascii="Times New Roman" w:hAnsi="Times New Roman" w:cs="Times New Roman"/>
        </w:rPr>
        <w:t xml:space="preserve">Andrzej D. został oskarżony o to, że </w:t>
      </w:r>
      <w:r w:rsidRPr="00570C98">
        <w:rPr>
          <w:rFonts w:ascii="Times New Roman" w:hAnsi="Times New Roman" w:cs="Times New Roman"/>
          <w:sz w:val="24"/>
          <w:szCs w:val="24"/>
        </w:rPr>
        <w:t xml:space="preserve">w dniu 01 września 2016 roku w Warszawie na ulicy Królewskiej będąc uprzednio prawomocnie skazanym za prowadzenie pojazdu mechanicznego w stanie nietrzeźwości wyrokiem Sądu Rejonowego w M. z dnia 17 sierpnia 2015r. w sprawie o sygn. akt II K 123/ 14, umyślnie naruszył zasady bezpieczeństwa w ruchu lądowym określone w art. 45 ust. 1 Ustawy o Ruchu Drogowym w ten sposób, że będąc w stanie nietrzeźwości przy stężeniu: I próba 1,25 mg/l, II próba 1,23 mg/l, III próba 1,10 mg/l alkoholu w wydychanym powietrzu, kierował pojazdem mechanicznym tj. samochodem marki Toyota o numerze rejestracyjnym WDA 1234 w ruchu lądowym, </w:t>
      </w:r>
      <w:r w:rsidRPr="00570C98">
        <w:rPr>
          <w:rStyle w:val="PogrubienieTeksttreci412pt"/>
          <w:rFonts w:ascii="Times New Roman" w:hAnsi="Times New Roman" w:cs="Times New Roman"/>
        </w:rPr>
        <w:t>tj. czyn z art. 178a § 1 i 4 k.k.</w:t>
      </w:r>
    </w:p>
    <w:p w14:paraId="6E0272BE" w14:textId="77777777" w:rsidR="00127A32" w:rsidRPr="00570C98" w:rsidRDefault="00127A32" w:rsidP="00127A32">
      <w:pPr>
        <w:pStyle w:val="Teksttreci40"/>
        <w:shd w:val="clear" w:color="auto" w:fill="auto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Fonts w:ascii="Times New Roman" w:hAnsi="Times New Roman" w:cs="Times New Roman"/>
          <w:sz w:val="24"/>
          <w:szCs w:val="24"/>
        </w:rPr>
        <w:t>Oskarżony ma 37 lat, nie pracuje, ma wykształcenie wyższe, z zawodu jest socjologiem, nie posiada majątku ani nikogo na swoim utrzymaniu, pozostaje na utrzymaniu matki, nie cierpi na choroby przewlekłe, nie leczył się psychiatrycznie ani odwykowo.</w:t>
      </w:r>
    </w:p>
    <w:p w14:paraId="6EF8D42A" w14:textId="77777777" w:rsidR="00127A32" w:rsidRPr="00570C98" w:rsidRDefault="00127A32" w:rsidP="00127A32">
      <w:pPr>
        <w:pStyle w:val="Teksttreci40"/>
        <w:shd w:val="clear" w:color="auto" w:fill="auto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Fonts w:ascii="Times New Roman" w:hAnsi="Times New Roman" w:cs="Times New Roman"/>
          <w:sz w:val="24"/>
          <w:szCs w:val="24"/>
        </w:rPr>
        <w:t>Oskarżony był karany :</w:t>
      </w:r>
    </w:p>
    <w:p w14:paraId="5AF033E3" w14:textId="77777777" w:rsidR="00127A32" w:rsidRPr="00570C98" w:rsidRDefault="00127A32" w:rsidP="00127A32">
      <w:pPr>
        <w:pStyle w:val="Teksttreci40"/>
        <w:numPr>
          <w:ilvl w:val="0"/>
          <w:numId w:val="25"/>
        </w:numPr>
        <w:shd w:val="clear" w:color="auto" w:fill="auto"/>
        <w:tabs>
          <w:tab w:val="left" w:pos="567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Fonts w:ascii="Times New Roman" w:hAnsi="Times New Roman" w:cs="Times New Roman"/>
          <w:sz w:val="24"/>
          <w:szCs w:val="24"/>
        </w:rPr>
        <w:t>za przestępstwo z art. 178 a §1 kk wyrokiem z dnia 27 czerwca 2011r. na karę 8 miesięcy ograniczenia wolności z obowiązkiem wykonywania nieodpłatnej kontrolowanej pracy na cele społeczne w wymiarze 30 godzin miesięcznie, świadczenie pieniężne w kwocie 800 zł oraz środek karny w postaci zakazu prowadzenia wszelkich pojazdów mechanicznych w ruchu lądowym na okres 2 lat</w:t>
      </w:r>
    </w:p>
    <w:p w14:paraId="4C036335" w14:textId="77777777" w:rsidR="00127A32" w:rsidRPr="00570C98" w:rsidRDefault="00127A32" w:rsidP="00127A32">
      <w:pPr>
        <w:pStyle w:val="Teksttreci40"/>
        <w:numPr>
          <w:ilvl w:val="0"/>
          <w:numId w:val="25"/>
        </w:numPr>
        <w:shd w:val="clear" w:color="auto" w:fill="auto"/>
        <w:tabs>
          <w:tab w:val="left" w:pos="567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Fonts w:ascii="Times New Roman" w:hAnsi="Times New Roman" w:cs="Times New Roman"/>
          <w:sz w:val="24"/>
          <w:szCs w:val="24"/>
        </w:rPr>
        <w:t>za przestępstwo z art. 190 §1 kk wyrokiem z dnia 01 lutego 2012r. na karę 10 miesięcy ograniczenia wolności z obowiązkiem wykonywania nieodpłatnej kontrolowanej pracy na cele społeczne w wymiarze 20 godzin miesięcznie</w:t>
      </w:r>
    </w:p>
    <w:p w14:paraId="3901B6A1" w14:textId="77777777" w:rsidR="00127A32" w:rsidRPr="00570C98" w:rsidRDefault="00127A32" w:rsidP="00127A32">
      <w:pPr>
        <w:pStyle w:val="Teksttreci4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70C98">
        <w:rPr>
          <w:rFonts w:ascii="Times New Roman" w:hAnsi="Times New Roman" w:cs="Times New Roman"/>
          <w:sz w:val="24"/>
          <w:szCs w:val="24"/>
        </w:rPr>
        <w:t xml:space="preserve">za przestępstwo z art. 178 a § 1 kk wyrokiem z dnia 17 sierpnia 2015r. na karę 6 miesięcy pozbawienia wolności z warunkowym zawieszeniem wykonania kary na okres lat 3, </w:t>
      </w:r>
      <w:r w:rsidRPr="00570C98">
        <w:rPr>
          <w:rFonts w:ascii="Times New Roman" w:hAnsi="Times New Roman" w:cs="Times New Roman"/>
          <w:sz w:val="24"/>
          <w:szCs w:val="24"/>
        </w:rPr>
        <w:lastRenderedPageBreak/>
        <w:t>świadczenie pieniężne w kwocie 5000 zł oraz środek karny w postaci zakaz prowadzenia wszelkich pojazdów mechanicznych w ruchu lądowym na okres 3 lat</w:t>
      </w:r>
    </w:p>
    <w:p w14:paraId="11C8182E" w14:textId="77777777" w:rsidR="00127A32" w:rsidRPr="00570C98" w:rsidRDefault="00127A32" w:rsidP="00127A32">
      <w:pPr>
        <w:tabs>
          <w:tab w:val="left" w:pos="567"/>
        </w:tabs>
        <w:spacing w:line="276" w:lineRule="auto"/>
        <w:rPr>
          <w:rFonts w:ascii="Times New Roman" w:hAnsi="Times New Roman" w:cs="Times New Roman"/>
        </w:rPr>
      </w:pPr>
    </w:p>
    <w:p w14:paraId="27D897C3" w14:textId="47CF5ADE" w:rsidR="00127A32" w:rsidRPr="00570C98" w:rsidRDefault="00127A32" w:rsidP="00127A32">
      <w:pPr>
        <w:tabs>
          <w:tab w:val="left" w:pos="567"/>
        </w:tabs>
        <w:spacing w:line="276" w:lineRule="auto"/>
        <w:jc w:val="both"/>
        <w:rPr>
          <w:rFonts w:ascii="Times New Roman" w:eastAsia="Bookman Old Style" w:hAnsi="Times New Roman" w:cs="Times New Roman"/>
          <w:color w:val="auto"/>
        </w:rPr>
      </w:pPr>
      <w:r w:rsidRPr="00570C98">
        <w:rPr>
          <w:rFonts w:ascii="Times New Roman" w:hAnsi="Times New Roman" w:cs="Times New Roman"/>
        </w:rPr>
        <w:t>Proszę przygotować propozycję orzeczenia jakie powinno być wydane w tej sprawie, jego uzasadnienie (jeśli wymagają tego przepisy) oraz wskazać czy orzeczenie jest zaskarżalne, a jeśli tak to w jaki sposób i w jakim terminie</w:t>
      </w:r>
    </w:p>
    <w:p w14:paraId="128B9AF9" w14:textId="77777777" w:rsidR="00B34EC7" w:rsidRPr="00570C98" w:rsidRDefault="00B34EC7">
      <w:pPr>
        <w:rPr>
          <w:rFonts w:ascii="Times New Roman" w:hAnsi="Times New Roman" w:cs="Times New Roman"/>
        </w:rPr>
      </w:pPr>
    </w:p>
    <w:sectPr w:rsidR="00B34EC7" w:rsidRPr="00570C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9C7A" w14:textId="77777777" w:rsidR="008D4969" w:rsidRDefault="008D4969">
      <w:r>
        <w:separator/>
      </w:r>
    </w:p>
  </w:endnote>
  <w:endnote w:type="continuationSeparator" w:id="0">
    <w:p w14:paraId="1888376F" w14:textId="77777777" w:rsidR="008D4969" w:rsidRDefault="008D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D70B" w14:textId="77777777" w:rsidR="00431A2A" w:rsidRDefault="00431A2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9CEF" w14:textId="77777777" w:rsidR="008D4969" w:rsidRDefault="008D4969">
      <w:r>
        <w:separator/>
      </w:r>
    </w:p>
  </w:footnote>
  <w:footnote w:type="continuationSeparator" w:id="0">
    <w:p w14:paraId="40C29E1F" w14:textId="77777777" w:rsidR="008D4969" w:rsidRDefault="008D4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01F"/>
    <w:multiLevelType w:val="multilevel"/>
    <w:tmpl w:val="EA988B8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427121"/>
    <w:multiLevelType w:val="multilevel"/>
    <w:tmpl w:val="8F3A494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62921"/>
    <w:multiLevelType w:val="multilevel"/>
    <w:tmpl w:val="B6A8F0F8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5E44BC3"/>
    <w:multiLevelType w:val="multilevel"/>
    <w:tmpl w:val="680E68CA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ED62E4"/>
    <w:multiLevelType w:val="multilevel"/>
    <w:tmpl w:val="E04410C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FF6410"/>
    <w:multiLevelType w:val="multilevel"/>
    <w:tmpl w:val="E1562C22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42392"/>
    <w:multiLevelType w:val="multilevel"/>
    <w:tmpl w:val="44722D2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5F1892"/>
    <w:multiLevelType w:val="multilevel"/>
    <w:tmpl w:val="F3C2EA8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DB322F"/>
    <w:multiLevelType w:val="multilevel"/>
    <w:tmpl w:val="138077A8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DB37A3"/>
    <w:multiLevelType w:val="multilevel"/>
    <w:tmpl w:val="E88CDE2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E730A4"/>
    <w:multiLevelType w:val="multilevel"/>
    <w:tmpl w:val="7994869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F01AA1"/>
    <w:multiLevelType w:val="multilevel"/>
    <w:tmpl w:val="AD16C0C0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DA01A4"/>
    <w:multiLevelType w:val="multilevel"/>
    <w:tmpl w:val="C372740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1670A95"/>
    <w:multiLevelType w:val="multilevel"/>
    <w:tmpl w:val="AB5A2A54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FC2898"/>
    <w:multiLevelType w:val="multilevel"/>
    <w:tmpl w:val="4A20FB1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F40C94"/>
    <w:multiLevelType w:val="multilevel"/>
    <w:tmpl w:val="7A9EA106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A4108B"/>
    <w:multiLevelType w:val="multilevel"/>
    <w:tmpl w:val="DEF8741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0A4F21"/>
    <w:multiLevelType w:val="multilevel"/>
    <w:tmpl w:val="1DD2805A"/>
    <w:lvl w:ilvl="0">
      <w:start w:val="1"/>
      <w:numFmt w:val="lowerLetter"/>
      <w:lvlText w:val="%1."/>
      <w:lvlJc w:val="left"/>
      <w:rPr>
        <w:rFonts w:ascii="Verdana" w:eastAsia="Bookman Old Style" w:hAnsi="Verdana" w:cs="Bookman Old Style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0633BE"/>
    <w:multiLevelType w:val="multilevel"/>
    <w:tmpl w:val="F2E4BB1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6121D5"/>
    <w:multiLevelType w:val="multilevel"/>
    <w:tmpl w:val="EFFE9B6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1362F4"/>
    <w:multiLevelType w:val="multilevel"/>
    <w:tmpl w:val="3F0C2F6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616324">
    <w:abstractNumId w:val="18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3"/>
  </w:num>
  <w:num w:numId="5" w16cid:durableId="828248301">
    <w:abstractNumId w:val="9"/>
  </w:num>
  <w:num w:numId="6" w16cid:durableId="378552041">
    <w:abstractNumId w:val="17"/>
  </w:num>
  <w:num w:numId="7" w16cid:durableId="816799745">
    <w:abstractNumId w:val="24"/>
  </w:num>
  <w:num w:numId="8" w16cid:durableId="846553957">
    <w:abstractNumId w:val="16"/>
  </w:num>
  <w:num w:numId="9" w16cid:durableId="47267784">
    <w:abstractNumId w:val="7"/>
  </w:num>
  <w:num w:numId="10" w16cid:durableId="1487626582">
    <w:abstractNumId w:val="5"/>
  </w:num>
  <w:num w:numId="11" w16cid:durableId="1742872895">
    <w:abstractNumId w:val="6"/>
  </w:num>
  <w:num w:numId="12" w16cid:durableId="823208167">
    <w:abstractNumId w:val="4"/>
  </w:num>
  <w:num w:numId="13" w16cid:durableId="100806897">
    <w:abstractNumId w:val="8"/>
  </w:num>
  <w:num w:numId="14" w16cid:durableId="1618171741">
    <w:abstractNumId w:val="0"/>
  </w:num>
  <w:num w:numId="15" w16cid:durableId="1613973304">
    <w:abstractNumId w:val="14"/>
  </w:num>
  <w:num w:numId="16" w16cid:durableId="931427640">
    <w:abstractNumId w:val="2"/>
  </w:num>
  <w:num w:numId="17" w16cid:durableId="197747016">
    <w:abstractNumId w:val="10"/>
  </w:num>
  <w:num w:numId="18" w16cid:durableId="633370842">
    <w:abstractNumId w:val="22"/>
  </w:num>
  <w:num w:numId="19" w16cid:durableId="1948461700">
    <w:abstractNumId w:val="12"/>
  </w:num>
  <w:num w:numId="20" w16cid:durableId="1867331457">
    <w:abstractNumId w:val="13"/>
  </w:num>
  <w:num w:numId="21" w16cid:durableId="150216866">
    <w:abstractNumId w:val="1"/>
  </w:num>
  <w:num w:numId="22" w16cid:durableId="745734387">
    <w:abstractNumId w:val="11"/>
  </w:num>
  <w:num w:numId="23" w16cid:durableId="288245248">
    <w:abstractNumId w:val="20"/>
  </w:num>
  <w:num w:numId="24" w16cid:durableId="62993831">
    <w:abstractNumId w:val="23"/>
  </w:num>
  <w:num w:numId="25" w16cid:durableId="190533657">
    <w:abstractNumId w:val="19"/>
  </w:num>
  <w:num w:numId="26" w16cid:durableId="11851686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32"/>
    <w:rsid w:val="00127A32"/>
    <w:rsid w:val="0017340A"/>
    <w:rsid w:val="001F578F"/>
    <w:rsid w:val="003C5056"/>
    <w:rsid w:val="00404812"/>
    <w:rsid w:val="00431A2A"/>
    <w:rsid w:val="004E23CD"/>
    <w:rsid w:val="00570C98"/>
    <w:rsid w:val="00886BAA"/>
    <w:rsid w:val="008D4969"/>
    <w:rsid w:val="009A74E1"/>
    <w:rsid w:val="00B34EC7"/>
    <w:rsid w:val="00BB48D1"/>
    <w:rsid w:val="00C32AF7"/>
    <w:rsid w:val="00C66091"/>
    <w:rsid w:val="00D439EA"/>
    <w:rsid w:val="00DE289D"/>
    <w:rsid w:val="00DF22D4"/>
    <w:rsid w:val="00F1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504"/>
  <w15:chartTrackingRefBased/>
  <w15:docId w15:val="{50A421DA-7565-4CD1-94FD-66C0A7FD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A32"/>
    <w:pPr>
      <w:widowControl w:val="0"/>
      <w:spacing w:after="0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7A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7A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7A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7A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7A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7A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7A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27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7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7A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7A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7A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7A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7A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7A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7A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7A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7A3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7A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7A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7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7A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7A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7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7A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7A32"/>
    <w:rPr>
      <w:b/>
      <w:bCs/>
      <w:smallCaps/>
      <w:color w:val="0F4761" w:themeColor="accent1" w:themeShade="BF"/>
      <w:spacing w:val="5"/>
    </w:rPr>
  </w:style>
  <w:style w:type="character" w:customStyle="1" w:styleId="Teksttreci3">
    <w:name w:val="Tekst treści (3)_"/>
    <w:basedOn w:val="Domylnaczcionkaakapitu"/>
    <w:rsid w:val="00127A3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u w:val="none"/>
    </w:rPr>
  </w:style>
  <w:style w:type="character" w:customStyle="1" w:styleId="Teksttreci30">
    <w:name w:val="Tekst treści (3)"/>
    <w:basedOn w:val="Teksttreci3"/>
    <w:rsid w:val="00127A3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127A32"/>
    <w:rPr>
      <w:rFonts w:ascii="Bookman Old Style" w:eastAsia="Bookman Old Style" w:hAnsi="Bookman Old Style" w:cs="Bookman Old Style"/>
      <w:sz w:val="26"/>
      <w:szCs w:val="26"/>
      <w:shd w:val="clear" w:color="auto" w:fill="FFFFFF"/>
    </w:rPr>
  </w:style>
  <w:style w:type="character" w:customStyle="1" w:styleId="PogrubienieTeksttreci412pt">
    <w:name w:val="Pogrubienie;Tekst treści (4) + 12 pt"/>
    <w:basedOn w:val="Teksttreci4"/>
    <w:rsid w:val="00127A3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127A32"/>
    <w:pPr>
      <w:shd w:val="clear" w:color="auto" w:fill="FFFFFF"/>
      <w:spacing w:before="540" w:line="374" w:lineRule="exact"/>
      <w:ind w:hanging="340"/>
      <w:jc w:val="both"/>
    </w:pPr>
    <w:rPr>
      <w:rFonts w:ascii="Bookman Old Style" w:eastAsia="Bookman Old Style" w:hAnsi="Bookman Old Style" w:cs="Bookman Old Style"/>
      <w:color w:val="auto"/>
      <w:kern w:val="2"/>
      <w:sz w:val="26"/>
      <w:szCs w:val="2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1284</Words>
  <Characters>7705</Characters>
  <Application>Microsoft Office Word</Application>
  <DocSecurity>0</DocSecurity>
  <Lines>64</Lines>
  <Paragraphs>17</Paragraphs>
  <ScaleCrop>false</ScaleCrop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2026-07-22T09:35:00Z</dcterms:created>
  <dcterms:modified xsi:type="dcterms:W3CDTF">2026-07-29T09:33:00Z</dcterms:modified>
</cp:coreProperties>
</file>