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AE36" w14:textId="3C82EA2E" w:rsidR="0095350D" w:rsidRPr="00A047FB" w:rsidRDefault="001D47F9" w:rsidP="0095350D">
      <w:pPr>
        <w:spacing w:before="246" w:after="691" w:line="276" w:lineRule="auto"/>
        <w:ind w:left="280" w:right="-35"/>
        <w:rPr>
          <w:rFonts w:cs="Times New Roman"/>
          <w:sz w:val="24"/>
          <w:szCs w:val="24"/>
        </w:rPr>
      </w:pPr>
      <w:r>
        <w:rPr>
          <w:rFonts w:eastAsia="Bookman Old Style" w:cs="Times New Roman"/>
          <w:sz w:val="24"/>
          <w:szCs w:val="24"/>
        </w:rPr>
        <w:t>P</w:t>
      </w:r>
      <w:r w:rsidR="0095350D" w:rsidRPr="00A047FB">
        <w:rPr>
          <w:rFonts w:eastAsia="Bookman Old Style" w:cs="Times New Roman"/>
          <w:sz w:val="24"/>
          <w:szCs w:val="24"/>
        </w:rPr>
        <w:t>ytania z zakresu prawa cywilnego oraz postępowania cywilnego</w:t>
      </w:r>
    </w:p>
    <w:p w14:paraId="5065FFBE" w14:textId="77777777" w:rsidR="0095350D" w:rsidRPr="00A047FB" w:rsidRDefault="0095350D" w:rsidP="0095350D">
      <w:pPr>
        <w:numPr>
          <w:ilvl w:val="0"/>
          <w:numId w:val="6"/>
        </w:numPr>
        <w:tabs>
          <w:tab w:val="left" w:pos="1014"/>
        </w:tabs>
        <w:spacing w:after="167" w:line="276" w:lineRule="auto"/>
        <w:rPr>
          <w:rFonts w:cs="Times New Roman"/>
          <w:b/>
          <w:sz w:val="24"/>
          <w:szCs w:val="24"/>
        </w:rPr>
      </w:pPr>
      <w:r w:rsidRPr="00A047FB">
        <w:rPr>
          <w:rFonts w:cs="Times New Roman"/>
          <w:sz w:val="24"/>
          <w:szCs w:val="24"/>
        </w:rPr>
        <w:t>Zdolność prawną osoba fizyczna traci wskutek:</w:t>
      </w:r>
    </w:p>
    <w:p w14:paraId="741109B7" w14:textId="77777777" w:rsidR="0095350D" w:rsidRPr="00A047FB" w:rsidRDefault="0095350D" w:rsidP="0095350D">
      <w:pPr>
        <w:numPr>
          <w:ilvl w:val="0"/>
          <w:numId w:val="7"/>
        </w:numPr>
        <w:tabs>
          <w:tab w:val="left" w:pos="999"/>
        </w:tabs>
        <w:spacing w:line="276" w:lineRule="auto"/>
        <w:rPr>
          <w:rFonts w:cs="Times New Roman"/>
          <w:b/>
          <w:sz w:val="24"/>
          <w:szCs w:val="24"/>
        </w:rPr>
      </w:pPr>
      <w:r w:rsidRPr="00A047FB">
        <w:rPr>
          <w:rFonts w:cs="Times New Roman"/>
          <w:sz w:val="24"/>
          <w:szCs w:val="24"/>
        </w:rPr>
        <w:t>ubezwłasnowolnienia całkowitego,</w:t>
      </w:r>
    </w:p>
    <w:p w14:paraId="4CAEAEAF" w14:textId="77777777" w:rsidR="0095350D" w:rsidRPr="00A047FB" w:rsidRDefault="0095350D" w:rsidP="0095350D">
      <w:pPr>
        <w:numPr>
          <w:ilvl w:val="0"/>
          <w:numId w:val="7"/>
        </w:numPr>
        <w:tabs>
          <w:tab w:val="left" w:pos="1023"/>
        </w:tabs>
        <w:spacing w:line="276" w:lineRule="auto"/>
        <w:rPr>
          <w:rFonts w:cs="Times New Roman"/>
          <w:b/>
          <w:sz w:val="24"/>
          <w:szCs w:val="24"/>
        </w:rPr>
      </w:pPr>
      <w:r w:rsidRPr="00A047FB">
        <w:rPr>
          <w:rFonts w:cs="Times New Roman"/>
          <w:sz w:val="24"/>
          <w:szCs w:val="24"/>
        </w:rPr>
        <w:t>utraty obywatelstwa,</w:t>
      </w:r>
    </w:p>
    <w:p w14:paraId="64705D7E" w14:textId="77777777" w:rsidR="0095350D" w:rsidRPr="00A047FB" w:rsidRDefault="0095350D" w:rsidP="0095350D">
      <w:pPr>
        <w:numPr>
          <w:ilvl w:val="0"/>
          <w:numId w:val="7"/>
        </w:numPr>
        <w:tabs>
          <w:tab w:val="left" w:pos="1023"/>
        </w:tabs>
        <w:spacing w:after="360" w:line="276" w:lineRule="auto"/>
        <w:rPr>
          <w:rFonts w:cs="Times New Roman"/>
          <w:b/>
          <w:sz w:val="24"/>
          <w:szCs w:val="24"/>
        </w:rPr>
      </w:pPr>
      <w:r w:rsidRPr="00A047FB">
        <w:rPr>
          <w:rFonts w:cs="Times New Roman"/>
          <w:sz w:val="24"/>
          <w:szCs w:val="24"/>
        </w:rPr>
        <w:t>śmierci.</w:t>
      </w:r>
    </w:p>
    <w:p w14:paraId="45BF9685" w14:textId="77777777" w:rsidR="0095350D" w:rsidRPr="00A047FB" w:rsidRDefault="0095350D" w:rsidP="0095350D">
      <w:pPr>
        <w:numPr>
          <w:ilvl w:val="0"/>
          <w:numId w:val="6"/>
        </w:numPr>
        <w:tabs>
          <w:tab w:val="left" w:pos="1038"/>
        </w:tabs>
        <w:spacing w:line="276" w:lineRule="auto"/>
        <w:rPr>
          <w:rFonts w:cs="Times New Roman"/>
          <w:b/>
          <w:sz w:val="24"/>
          <w:szCs w:val="24"/>
        </w:rPr>
      </w:pPr>
      <w:r w:rsidRPr="00A047FB">
        <w:rPr>
          <w:rFonts w:cs="Times New Roman"/>
          <w:sz w:val="24"/>
          <w:szCs w:val="24"/>
        </w:rPr>
        <w:t>Czynnością prawną jednostronną jest:</w:t>
      </w:r>
    </w:p>
    <w:p w14:paraId="61FE4DCC" w14:textId="77777777" w:rsidR="0095350D" w:rsidRPr="00A047FB" w:rsidRDefault="0095350D" w:rsidP="0095350D">
      <w:pPr>
        <w:numPr>
          <w:ilvl w:val="0"/>
          <w:numId w:val="8"/>
        </w:numPr>
        <w:tabs>
          <w:tab w:val="left" w:pos="999"/>
        </w:tabs>
        <w:spacing w:line="276" w:lineRule="auto"/>
        <w:rPr>
          <w:rFonts w:cs="Times New Roman"/>
          <w:b/>
          <w:sz w:val="24"/>
          <w:szCs w:val="24"/>
        </w:rPr>
      </w:pPr>
      <w:r w:rsidRPr="00A047FB">
        <w:rPr>
          <w:rFonts w:cs="Times New Roman"/>
          <w:sz w:val="24"/>
          <w:szCs w:val="24"/>
        </w:rPr>
        <w:t>darowizna,</w:t>
      </w:r>
    </w:p>
    <w:p w14:paraId="73FB7102" w14:textId="77777777" w:rsidR="0095350D" w:rsidRPr="00A047FB" w:rsidRDefault="0095350D" w:rsidP="0095350D">
      <w:pPr>
        <w:numPr>
          <w:ilvl w:val="0"/>
          <w:numId w:val="8"/>
        </w:numPr>
        <w:tabs>
          <w:tab w:val="left" w:pos="1023"/>
        </w:tabs>
        <w:spacing w:line="276" w:lineRule="auto"/>
        <w:rPr>
          <w:rFonts w:cs="Times New Roman"/>
          <w:b/>
          <w:sz w:val="24"/>
          <w:szCs w:val="24"/>
        </w:rPr>
      </w:pPr>
      <w:r w:rsidRPr="00A047FB">
        <w:rPr>
          <w:rFonts w:cs="Times New Roman"/>
          <w:sz w:val="24"/>
          <w:szCs w:val="24"/>
        </w:rPr>
        <w:t>udzielenie pełnomocnictwa,</w:t>
      </w:r>
    </w:p>
    <w:p w14:paraId="102B5B22" w14:textId="77777777" w:rsidR="0095350D" w:rsidRPr="00A047FB" w:rsidRDefault="0095350D" w:rsidP="0095350D">
      <w:pPr>
        <w:numPr>
          <w:ilvl w:val="0"/>
          <w:numId w:val="8"/>
        </w:numPr>
        <w:tabs>
          <w:tab w:val="left" w:pos="1023"/>
        </w:tabs>
        <w:spacing w:after="544" w:line="276" w:lineRule="auto"/>
        <w:rPr>
          <w:rFonts w:cs="Times New Roman"/>
          <w:b/>
          <w:sz w:val="24"/>
          <w:szCs w:val="24"/>
        </w:rPr>
      </w:pPr>
      <w:r w:rsidRPr="00A047FB">
        <w:rPr>
          <w:rFonts w:cs="Times New Roman"/>
          <w:sz w:val="24"/>
          <w:szCs w:val="24"/>
        </w:rPr>
        <w:t>przejęcie długu.</w:t>
      </w:r>
    </w:p>
    <w:p w14:paraId="6A53CF23" w14:textId="77777777" w:rsidR="0095350D" w:rsidRPr="00A047FB" w:rsidRDefault="0095350D" w:rsidP="0095350D">
      <w:pPr>
        <w:numPr>
          <w:ilvl w:val="0"/>
          <w:numId w:val="6"/>
        </w:numPr>
        <w:tabs>
          <w:tab w:val="left" w:pos="1038"/>
        </w:tabs>
        <w:spacing w:line="276" w:lineRule="auto"/>
        <w:rPr>
          <w:rFonts w:cs="Times New Roman"/>
          <w:b/>
          <w:sz w:val="24"/>
          <w:szCs w:val="24"/>
        </w:rPr>
      </w:pPr>
      <w:r w:rsidRPr="00A047FB">
        <w:rPr>
          <w:rFonts w:cs="Times New Roman"/>
          <w:sz w:val="24"/>
          <w:szCs w:val="24"/>
        </w:rPr>
        <w:t>Bezwzględną nieważność czynności prawnej powoduje:</w:t>
      </w:r>
    </w:p>
    <w:p w14:paraId="2C3E5CDD" w14:textId="77777777" w:rsidR="0095350D" w:rsidRPr="00A047FB" w:rsidRDefault="0095350D" w:rsidP="0095350D">
      <w:pPr>
        <w:numPr>
          <w:ilvl w:val="0"/>
          <w:numId w:val="9"/>
        </w:numPr>
        <w:tabs>
          <w:tab w:val="left" w:pos="1028"/>
        </w:tabs>
        <w:spacing w:line="276" w:lineRule="auto"/>
        <w:rPr>
          <w:rFonts w:cs="Times New Roman"/>
          <w:b/>
          <w:sz w:val="24"/>
          <w:szCs w:val="24"/>
        </w:rPr>
      </w:pPr>
      <w:r w:rsidRPr="00A047FB">
        <w:rPr>
          <w:rFonts w:cs="Times New Roman"/>
          <w:sz w:val="24"/>
          <w:szCs w:val="24"/>
        </w:rPr>
        <w:t>błąd,</w:t>
      </w:r>
    </w:p>
    <w:p w14:paraId="6F7D5A62" w14:textId="77777777" w:rsidR="0095350D" w:rsidRPr="00A047FB" w:rsidRDefault="0095350D" w:rsidP="0095350D">
      <w:pPr>
        <w:numPr>
          <w:ilvl w:val="0"/>
          <w:numId w:val="9"/>
        </w:numPr>
        <w:tabs>
          <w:tab w:val="left" w:pos="1042"/>
        </w:tabs>
        <w:spacing w:line="276" w:lineRule="auto"/>
        <w:rPr>
          <w:rFonts w:cs="Times New Roman"/>
          <w:b/>
          <w:sz w:val="24"/>
          <w:szCs w:val="24"/>
        </w:rPr>
      </w:pPr>
      <w:r w:rsidRPr="00A047FB">
        <w:rPr>
          <w:rFonts w:cs="Times New Roman"/>
          <w:sz w:val="24"/>
          <w:szCs w:val="24"/>
        </w:rPr>
        <w:t>pozorność,</w:t>
      </w:r>
    </w:p>
    <w:p w14:paraId="3701421C" w14:textId="77777777" w:rsidR="0095350D" w:rsidRPr="00A047FB" w:rsidRDefault="0095350D" w:rsidP="0095350D">
      <w:pPr>
        <w:numPr>
          <w:ilvl w:val="0"/>
          <w:numId w:val="9"/>
        </w:numPr>
        <w:tabs>
          <w:tab w:val="left" w:pos="1042"/>
        </w:tabs>
        <w:spacing w:line="276" w:lineRule="auto"/>
        <w:rPr>
          <w:rFonts w:cs="Times New Roman"/>
          <w:b/>
          <w:sz w:val="24"/>
          <w:szCs w:val="24"/>
        </w:rPr>
      </w:pPr>
      <w:r w:rsidRPr="00A047FB">
        <w:rPr>
          <w:rFonts w:cs="Times New Roman"/>
          <w:sz w:val="24"/>
          <w:szCs w:val="24"/>
        </w:rPr>
        <w:t>groźba.</w:t>
      </w:r>
    </w:p>
    <w:p w14:paraId="39CF4D7B" w14:textId="77777777" w:rsidR="0095350D" w:rsidRPr="00A047FB" w:rsidRDefault="0095350D" w:rsidP="0095350D">
      <w:pPr>
        <w:tabs>
          <w:tab w:val="left" w:pos="1042"/>
        </w:tabs>
        <w:spacing w:line="276" w:lineRule="auto"/>
        <w:rPr>
          <w:rFonts w:cs="Times New Roman"/>
          <w:b/>
          <w:sz w:val="24"/>
          <w:szCs w:val="24"/>
        </w:rPr>
      </w:pPr>
    </w:p>
    <w:p w14:paraId="46520436" w14:textId="77777777" w:rsidR="0095350D" w:rsidRPr="00A047FB" w:rsidRDefault="0095350D" w:rsidP="0095350D">
      <w:pPr>
        <w:keepNext/>
        <w:keepLines/>
        <w:numPr>
          <w:ilvl w:val="0"/>
          <w:numId w:val="6"/>
        </w:numPr>
        <w:tabs>
          <w:tab w:val="left" w:pos="1123"/>
        </w:tabs>
        <w:spacing w:after="171" w:line="276" w:lineRule="auto"/>
        <w:outlineLvl w:val="1"/>
        <w:rPr>
          <w:rFonts w:eastAsia="Bookman Old Style" w:cs="Times New Roman"/>
          <w:bCs w:val="0"/>
          <w:color w:val="auto"/>
          <w:sz w:val="24"/>
          <w:szCs w:val="24"/>
        </w:rPr>
      </w:pPr>
      <w:bookmarkStart w:id="0" w:name="bookmark2"/>
      <w:r w:rsidRPr="00A047FB">
        <w:rPr>
          <w:rFonts w:eastAsia="Bookman Old Style" w:cs="Times New Roman"/>
          <w:color w:val="auto"/>
          <w:sz w:val="24"/>
          <w:szCs w:val="24"/>
        </w:rPr>
        <w:t>Sam upływ terminu przedawnienia powoduje, że:</w:t>
      </w:r>
      <w:bookmarkEnd w:id="0"/>
    </w:p>
    <w:p w14:paraId="537875DD" w14:textId="77777777" w:rsidR="0095350D" w:rsidRPr="00A047FB" w:rsidRDefault="0095350D" w:rsidP="0095350D">
      <w:pPr>
        <w:numPr>
          <w:ilvl w:val="0"/>
          <w:numId w:val="10"/>
        </w:numPr>
        <w:tabs>
          <w:tab w:val="left" w:pos="1123"/>
        </w:tabs>
        <w:spacing w:line="276" w:lineRule="auto"/>
        <w:rPr>
          <w:rFonts w:cs="Times New Roman"/>
          <w:b/>
          <w:sz w:val="24"/>
          <w:szCs w:val="24"/>
        </w:rPr>
      </w:pPr>
      <w:r w:rsidRPr="00A047FB">
        <w:rPr>
          <w:rFonts w:cs="Times New Roman"/>
          <w:sz w:val="24"/>
          <w:szCs w:val="24"/>
        </w:rPr>
        <w:t>roszczenie nie może być już skutecznie dochodzone,</w:t>
      </w:r>
    </w:p>
    <w:p w14:paraId="4F4E8EDA" w14:textId="77777777" w:rsidR="0095350D" w:rsidRPr="00A047FB" w:rsidRDefault="0095350D" w:rsidP="0095350D">
      <w:pPr>
        <w:numPr>
          <w:ilvl w:val="0"/>
          <w:numId w:val="10"/>
        </w:numPr>
        <w:tabs>
          <w:tab w:val="left" w:pos="1123"/>
        </w:tabs>
        <w:spacing w:line="276" w:lineRule="auto"/>
        <w:rPr>
          <w:rFonts w:cs="Times New Roman"/>
          <w:b/>
          <w:sz w:val="24"/>
          <w:szCs w:val="24"/>
        </w:rPr>
      </w:pPr>
      <w:r w:rsidRPr="00A047FB">
        <w:rPr>
          <w:rFonts w:cs="Times New Roman"/>
          <w:sz w:val="24"/>
          <w:szCs w:val="24"/>
        </w:rPr>
        <w:t>roszczenie wygasa,</w:t>
      </w:r>
    </w:p>
    <w:p w14:paraId="13CB2CCC" w14:textId="77777777" w:rsidR="0095350D" w:rsidRPr="00A047FB" w:rsidRDefault="0095350D" w:rsidP="0095350D">
      <w:pPr>
        <w:numPr>
          <w:ilvl w:val="0"/>
          <w:numId w:val="10"/>
        </w:numPr>
        <w:tabs>
          <w:tab w:val="left" w:pos="1123"/>
        </w:tabs>
        <w:spacing w:after="356" w:line="276" w:lineRule="auto"/>
        <w:rPr>
          <w:rFonts w:cs="Times New Roman"/>
          <w:b/>
          <w:sz w:val="24"/>
          <w:szCs w:val="24"/>
        </w:rPr>
      </w:pPr>
      <w:r w:rsidRPr="00A047FB">
        <w:rPr>
          <w:rFonts w:cs="Times New Roman"/>
          <w:sz w:val="24"/>
          <w:szCs w:val="24"/>
        </w:rPr>
        <w:t>zobowiązanie staje się zobowiązaniem naturalnym.</w:t>
      </w:r>
    </w:p>
    <w:p w14:paraId="74823B4A" w14:textId="77777777" w:rsidR="0095350D" w:rsidRPr="00A047FB" w:rsidRDefault="0095350D" w:rsidP="0095350D">
      <w:pPr>
        <w:keepNext/>
        <w:keepLines/>
        <w:numPr>
          <w:ilvl w:val="0"/>
          <w:numId w:val="6"/>
        </w:numPr>
        <w:tabs>
          <w:tab w:val="left" w:pos="1123"/>
        </w:tabs>
        <w:spacing w:line="276" w:lineRule="auto"/>
        <w:outlineLvl w:val="1"/>
        <w:rPr>
          <w:rFonts w:eastAsia="Bookman Old Style" w:cs="Times New Roman"/>
          <w:bCs w:val="0"/>
          <w:color w:val="auto"/>
          <w:sz w:val="24"/>
          <w:szCs w:val="24"/>
        </w:rPr>
      </w:pPr>
      <w:bookmarkStart w:id="1" w:name="bookmark3"/>
      <w:r w:rsidRPr="00A047FB">
        <w:rPr>
          <w:rFonts w:eastAsia="Bookman Old Style" w:cs="Times New Roman"/>
          <w:color w:val="auto"/>
          <w:sz w:val="24"/>
          <w:szCs w:val="24"/>
        </w:rPr>
        <w:t>Wypowiedzenie:</w:t>
      </w:r>
      <w:bookmarkEnd w:id="1"/>
    </w:p>
    <w:p w14:paraId="43297407" w14:textId="77777777" w:rsidR="0095350D" w:rsidRPr="00A047FB" w:rsidRDefault="0095350D" w:rsidP="0095350D">
      <w:pPr>
        <w:numPr>
          <w:ilvl w:val="0"/>
          <w:numId w:val="11"/>
        </w:numPr>
        <w:tabs>
          <w:tab w:val="left" w:pos="1123"/>
        </w:tabs>
        <w:spacing w:line="276" w:lineRule="auto"/>
        <w:rPr>
          <w:rFonts w:cs="Times New Roman"/>
          <w:b/>
          <w:sz w:val="24"/>
          <w:szCs w:val="24"/>
        </w:rPr>
      </w:pPr>
      <w:r w:rsidRPr="00A047FB">
        <w:rPr>
          <w:rFonts w:cs="Times New Roman"/>
          <w:sz w:val="24"/>
          <w:szCs w:val="24"/>
        </w:rPr>
        <w:t>jest zawsze możliwe w przypadku zobowiązań ciągłych, bezterminowych,</w:t>
      </w:r>
    </w:p>
    <w:p w14:paraId="28550AFC" w14:textId="77777777" w:rsidR="0095350D" w:rsidRPr="00A047FB" w:rsidRDefault="0095350D" w:rsidP="0095350D">
      <w:pPr>
        <w:numPr>
          <w:ilvl w:val="0"/>
          <w:numId w:val="11"/>
        </w:numPr>
        <w:tabs>
          <w:tab w:val="left" w:pos="1123"/>
        </w:tabs>
        <w:spacing w:line="276" w:lineRule="auto"/>
        <w:rPr>
          <w:rFonts w:cs="Times New Roman"/>
          <w:b/>
          <w:sz w:val="24"/>
          <w:szCs w:val="24"/>
        </w:rPr>
      </w:pPr>
      <w:r w:rsidRPr="00A047FB">
        <w:rPr>
          <w:rFonts w:cs="Times New Roman"/>
          <w:sz w:val="24"/>
          <w:szCs w:val="24"/>
        </w:rPr>
        <w:t>jest oświadczeniem wiedzy,</w:t>
      </w:r>
    </w:p>
    <w:p w14:paraId="6193223D" w14:textId="77777777" w:rsidR="0095350D" w:rsidRPr="00A047FB" w:rsidRDefault="0095350D" w:rsidP="0095350D">
      <w:pPr>
        <w:numPr>
          <w:ilvl w:val="0"/>
          <w:numId w:val="11"/>
        </w:numPr>
        <w:tabs>
          <w:tab w:val="left" w:pos="1123"/>
        </w:tabs>
        <w:spacing w:after="120" w:line="276" w:lineRule="auto"/>
        <w:rPr>
          <w:rFonts w:eastAsia="Bookman Old Style" w:cs="Times New Roman"/>
          <w:b/>
          <w:sz w:val="24"/>
          <w:szCs w:val="24"/>
        </w:rPr>
      </w:pPr>
      <w:r w:rsidRPr="00A047FB">
        <w:rPr>
          <w:rFonts w:cs="Times New Roman"/>
          <w:sz w:val="24"/>
          <w:szCs w:val="24"/>
        </w:rPr>
        <w:t xml:space="preserve">następuje ze skutkiem </w:t>
      </w:r>
      <w:r w:rsidRPr="00A047FB">
        <w:rPr>
          <w:rFonts w:eastAsia="Bookman Old Style" w:cs="Times New Roman"/>
          <w:b/>
          <w:i/>
          <w:iCs/>
          <w:sz w:val="24"/>
          <w:szCs w:val="24"/>
        </w:rPr>
        <w:t xml:space="preserve">ex </w:t>
      </w:r>
      <w:proofErr w:type="spellStart"/>
      <w:r w:rsidRPr="00A047FB">
        <w:rPr>
          <w:rFonts w:eastAsia="Bookman Old Style" w:cs="Times New Roman"/>
          <w:b/>
          <w:i/>
          <w:iCs/>
          <w:sz w:val="24"/>
          <w:szCs w:val="24"/>
        </w:rPr>
        <w:t>tunc</w:t>
      </w:r>
      <w:proofErr w:type="spellEnd"/>
      <w:r w:rsidRPr="00A047FB">
        <w:rPr>
          <w:rFonts w:eastAsia="Bookman Old Style" w:cs="Times New Roman"/>
          <w:b/>
          <w:i/>
          <w:iCs/>
          <w:sz w:val="24"/>
          <w:szCs w:val="24"/>
        </w:rPr>
        <w:t>.</w:t>
      </w:r>
    </w:p>
    <w:p w14:paraId="64955CF1" w14:textId="77777777" w:rsidR="0095350D" w:rsidRPr="00A047FB" w:rsidRDefault="0095350D" w:rsidP="0095350D">
      <w:pPr>
        <w:tabs>
          <w:tab w:val="left" w:pos="1123"/>
        </w:tabs>
        <w:spacing w:after="120" w:line="276" w:lineRule="auto"/>
        <w:rPr>
          <w:rFonts w:cs="Times New Roman"/>
          <w:b/>
          <w:sz w:val="24"/>
          <w:szCs w:val="24"/>
        </w:rPr>
      </w:pPr>
    </w:p>
    <w:p w14:paraId="511B8123" w14:textId="77777777" w:rsidR="0095350D" w:rsidRPr="00A047FB" w:rsidRDefault="0095350D" w:rsidP="0095350D">
      <w:pPr>
        <w:keepNext/>
        <w:keepLines/>
        <w:numPr>
          <w:ilvl w:val="0"/>
          <w:numId w:val="6"/>
        </w:numPr>
        <w:spacing w:after="120" w:line="276" w:lineRule="auto"/>
        <w:outlineLvl w:val="1"/>
        <w:rPr>
          <w:rFonts w:eastAsia="Bookman Old Style" w:cs="Times New Roman"/>
          <w:bCs w:val="0"/>
          <w:color w:val="auto"/>
          <w:sz w:val="24"/>
          <w:szCs w:val="24"/>
        </w:rPr>
      </w:pPr>
      <w:bookmarkStart w:id="2" w:name="bookmark4"/>
      <w:r w:rsidRPr="00A047FB">
        <w:rPr>
          <w:rFonts w:eastAsia="Bookman Old Style" w:cs="Times New Roman"/>
          <w:color w:val="auto"/>
          <w:sz w:val="24"/>
          <w:szCs w:val="24"/>
        </w:rPr>
        <w:t>Małoletni, który nie ukończył lat 13 może ponosić odpowiedzialność cywilną na zasadzie:</w:t>
      </w:r>
      <w:bookmarkEnd w:id="2"/>
    </w:p>
    <w:p w14:paraId="2735F1A9" w14:textId="77777777" w:rsidR="0095350D" w:rsidRPr="00A047FB" w:rsidRDefault="0095350D" w:rsidP="0095350D">
      <w:pPr>
        <w:numPr>
          <w:ilvl w:val="0"/>
          <w:numId w:val="12"/>
        </w:numPr>
        <w:spacing w:line="276" w:lineRule="auto"/>
        <w:rPr>
          <w:rFonts w:cs="Times New Roman"/>
          <w:b/>
          <w:sz w:val="24"/>
          <w:szCs w:val="24"/>
        </w:rPr>
      </w:pPr>
      <w:r w:rsidRPr="00A047FB">
        <w:rPr>
          <w:rFonts w:cs="Times New Roman"/>
          <w:sz w:val="24"/>
          <w:szCs w:val="24"/>
        </w:rPr>
        <w:t>nie może w ogóle ponosić odpowiedzialności,</w:t>
      </w:r>
    </w:p>
    <w:p w14:paraId="5B84A0FB" w14:textId="77777777" w:rsidR="0095350D" w:rsidRPr="00A047FB" w:rsidRDefault="0095350D" w:rsidP="0095350D">
      <w:pPr>
        <w:numPr>
          <w:ilvl w:val="0"/>
          <w:numId w:val="12"/>
        </w:numPr>
        <w:spacing w:line="276" w:lineRule="auto"/>
        <w:rPr>
          <w:rFonts w:cs="Times New Roman"/>
          <w:b/>
          <w:sz w:val="24"/>
          <w:szCs w:val="24"/>
        </w:rPr>
      </w:pPr>
      <w:r w:rsidRPr="00A047FB">
        <w:rPr>
          <w:rFonts w:cs="Times New Roman"/>
          <w:sz w:val="24"/>
          <w:szCs w:val="24"/>
        </w:rPr>
        <w:t>winy,</w:t>
      </w:r>
    </w:p>
    <w:p w14:paraId="0A20AD0E" w14:textId="77777777" w:rsidR="0095350D" w:rsidRPr="00A047FB" w:rsidRDefault="0095350D" w:rsidP="0095350D">
      <w:pPr>
        <w:numPr>
          <w:ilvl w:val="0"/>
          <w:numId w:val="12"/>
        </w:numPr>
        <w:spacing w:after="271" w:line="276" w:lineRule="auto"/>
        <w:rPr>
          <w:rFonts w:cs="Times New Roman"/>
          <w:b/>
          <w:sz w:val="24"/>
          <w:szCs w:val="24"/>
        </w:rPr>
      </w:pPr>
      <w:r w:rsidRPr="00A047FB">
        <w:rPr>
          <w:rFonts w:cs="Times New Roman"/>
          <w:sz w:val="24"/>
          <w:szCs w:val="24"/>
        </w:rPr>
        <w:t>słuszności.</w:t>
      </w:r>
    </w:p>
    <w:p w14:paraId="229BACD5" w14:textId="77777777" w:rsidR="0095350D" w:rsidRPr="00A047FB" w:rsidRDefault="0095350D" w:rsidP="0095350D">
      <w:pPr>
        <w:keepNext/>
        <w:keepLines/>
        <w:numPr>
          <w:ilvl w:val="0"/>
          <w:numId w:val="6"/>
        </w:numPr>
        <w:spacing w:after="167" w:line="276" w:lineRule="auto"/>
        <w:outlineLvl w:val="1"/>
        <w:rPr>
          <w:rFonts w:eastAsia="Bookman Old Style" w:cs="Times New Roman"/>
          <w:bCs w:val="0"/>
          <w:color w:val="auto"/>
          <w:sz w:val="24"/>
          <w:szCs w:val="24"/>
        </w:rPr>
      </w:pPr>
      <w:bookmarkStart w:id="3" w:name="bookmark5"/>
      <w:r w:rsidRPr="00A047FB">
        <w:rPr>
          <w:rFonts w:eastAsia="Bookman Old Style" w:cs="Times New Roman"/>
          <w:color w:val="auto"/>
          <w:sz w:val="24"/>
          <w:szCs w:val="24"/>
        </w:rPr>
        <w:t>Oświadczenie o potrąceniu:</w:t>
      </w:r>
      <w:bookmarkEnd w:id="3"/>
    </w:p>
    <w:p w14:paraId="49422A71" w14:textId="77777777" w:rsidR="0095350D" w:rsidRPr="00A047FB" w:rsidRDefault="0095350D" w:rsidP="0095350D">
      <w:pPr>
        <w:numPr>
          <w:ilvl w:val="0"/>
          <w:numId w:val="13"/>
        </w:numPr>
        <w:tabs>
          <w:tab w:val="left" w:pos="1199"/>
        </w:tabs>
        <w:spacing w:line="276" w:lineRule="auto"/>
        <w:rPr>
          <w:rFonts w:cs="Times New Roman"/>
          <w:b/>
          <w:sz w:val="24"/>
          <w:szCs w:val="24"/>
        </w:rPr>
      </w:pPr>
      <w:r w:rsidRPr="00A047FB">
        <w:rPr>
          <w:rFonts w:cs="Times New Roman"/>
          <w:sz w:val="24"/>
          <w:szCs w:val="24"/>
        </w:rPr>
        <w:t>może być złożone pod warunkiem,</w:t>
      </w:r>
    </w:p>
    <w:p w14:paraId="0A62FA56" w14:textId="77777777" w:rsidR="0095350D" w:rsidRPr="00A047FB" w:rsidRDefault="0095350D" w:rsidP="0095350D">
      <w:pPr>
        <w:numPr>
          <w:ilvl w:val="0"/>
          <w:numId w:val="13"/>
        </w:numPr>
        <w:tabs>
          <w:tab w:val="left" w:pos="1223"/>
        </w:tabs>
        <w:spacing w:line="276" w:lineRule="auto"/>
        <w:rPr>
          <w:rFonts w:cs="Times New Roman"/>
          <w:b/>
          <w:sz w:val="24"/>
          <w:szCs w:val="24"/>
        </w:rPr>
      </w:pPr>
      <w:r w:rsidRPr="00A047FB">
        <w:rPr>
          <w:rFonts w:cs="Times New Roman"/>
          <w:sz w:val="24"/>
          <w:szCs w:val="24"/>
        </w:rPr>
        <w:t>ma moc wsteczną, od kiedy potrącenie stało się możliwe,</w:t>
      </w:r>
    </w:p>
    <w:p w14:paraId="122A5B16" w14:textId="77777777" w:rsidR="0095350D" w:rsidRPr="00A047FB" w:rsidRDefault="0095350D" w:rsidP="0095350D">
      <w:pPr>
        <w:numPr>
          <w:ilvl w:val="0"/>
          <w:numId w:val="13"/>
        </w:numPr>
        <w:tabs>
          <w:tab w:val="left" w:pos="1223"/>
        </w:tabs>
        <w:spacing w:after="364" w:line="276" w:lineRule="auto"/>
        <w:rPr>
          <w:rFonts w:cs="Times New Roman"/>
          <w:b/>
          <w:sz w:val="24"/>
          <w:szCs w:val="24"/>
        </w:rPr>
      </w:pPr>
      <w:r w:rsidRPr="00A047FB">
        <w:rPr>
          <w:rFonts w:cs="Times New Roman"/>
          <w:sz w:val="24"/>
          <w:szCs w:val="24"/>
        </w:rPr>
        <w:t>może być cofnięte bez zgody drugiej strony.</w:t>
      </w:r>
    </w:p>
    <w:p w14:paraId="7DF5040D" w14:textId="77777777" w:rsidR="0095350D" w:rsidRPr="00A047FB" w:rsidRDefault="0095350D" w:rsidP="0095350D">
      <w:pPr>
        <w:keepNext/>
        <w:keepLines/>
        <w:numPr>
          <w:ilvl w:val="0"/>
          <w:numId w:val="6"/>
        </w:numPr>
        <w:tabs>
          <w:tab w:val="left" w:pos="1238"/>
        </w:tabs>
        <w:spacing w:line="276" w:lineRule="auto"/>
        <w:outlineLvl w:val="1"/>
        <w:rPr>
          <w:rFonts w:eastAsia="Bookman Old Style" w:cs="Times New Roman"/>
          <w:bCs w:val="0"/>
          <w:color w:val="auto"/>
          <w:sz w:val="24"/>
          <w:szCs w:val="24"/>
        </w:rPr>
      </w:pPr>
      <w:bookmarkStart w:id="4" w:name="bookmark6"/>
      <w:r w:rsidRPr="00A047FB">
        <w:rPr>
          <w:rFonts w:eastAsia="Bookman Old Style" w:cs="Times New Roman"/>
          <w:color w:val="auto"/>
          <w:sz w:val="24"/>
          <w:szCs w:val="24"/>
        </w:rPr>
        <w:lastRenderedPageBreak/>
        <w:t>Testament:</w:t>
      </w:r>
      <w:bookmarkEnd w:id="4"/>
    </w:p>
    <w:p w14:paraId="3BA9553E" w14:textId="77777777" w:rsidR="0095350D" w:rsidRPr="00A047FB" w:rsidRDefault="0095350D" w:rsidP="0095350D">
      <w:pPr>
        <w:numPr>
          <w:ilvl w:val="0"/>
          <w:numId w:val="14"/>
        </w:numPr>
        <w:tabs>
          <w:tab w:val="left" w:pos="1190"/>
        </w:tabs>
        <w:spacing w:line="276" w:lineRule="auto"/>
        <w:rPr>
          <w:rFonts w:cs="Times New Roman"/>
          <w:b/>
          <w:sz w:val="24"/>
          <w:szCs w:val="24"/>
        </w:rPr>
      </w:pPr>
      <w:r w:rsidRPr="00A047FB">
        <w:rPr>
          <w:rFonts w:cs="Times New Roman"/>
          <w:sz w:val="24"/>
          <w:szCs w:val="24"/>
        </w:rPr>
        <w:t>może być odwołany przez przedstawiciela spadkodawcy,</w:t>
      </w:r>
    </w:p>
    <w:p w14:paraId="6A38025D" w14:textId="77777777" w:rsidR="0095350D" w:rsidRPr="00A047FB" w:rsidRDefault="0095350D" w:rsidP="0095350D">
      <w:pPr>
        <w:numPr>
          <w:ilvl w:val="0"/>
          <w:numId w:val="14"/>
        </w:numPr>
        <w:tabs>
          <w:tab w:val="left" w:pos="1209"/>
        </w:tabs>
        <w:spacing w:line="276" w:lineRule="auto"/>
        <w:rPr>
          <w:rFonts w:cs="Times New Roman"/>
          <w:b/>
          <w:sz w:val="24"/>
          <w:szCs w:val="24"/>
        </w:rPr>
      </w:pPr>
      <w:r w:rsidRPr="00A047FB">
        <w:rPr>
          <w:rFonts w:cs="Times New Roman"/>
          <w:sz w:val="24"/>
          <w:szCs w:val="24"/>
        </w:rPr>
        <w:t>może zostać sporządzony przez osobę ubezwłasnowolnioną częściowo,</w:t>
      </w:r>
    </w:p>
    <w:p w14:paraId="01BF97A2" w14:textId="77777777" w:rsidR="0095350D" w:rsidRPr="00A047FB" w:rsidRDefault="0095350D" w:rsidP="0095350D">
      <w:pPr>
        <w:numPr>
          <w:ilvl w:val="0"/>
          <w:numId w:val="14"/>
        </w:numPr>
        <w:tabs>
          <w:tab w:val="left" w:pos="1209"/>
        </w:tabs>
        <w:spacing w:after="360" w:line="276" w:lineRule="auto"/>
        <w:rPr>
          <w:rFonts w:cs="Times New Roman"/>
          <w:b/>
          <w:sz w:val="24"/>
          <w:szCs w:val="24"/>
        </w:rPr>
      </w:pPr>
      <w:r w:rsidRPr="00A047FB">
        <w:rPr>
          <w:rFonts w:cs="Times New Roman"/>
          <w:sz w:val="24"/>
          <w:szCs w:val="24"/>
        </w:rPr>
        <w:t>może zawierać rozrządzenia tylko jednego spadkodawcy.</w:t>
      </w:r>
    </w:p>
    <w:p w14:paraId="2E28E045" w14:textId="77777777" w:rsidR="0095350D" w:rsidRPr="00A047FB" w:rsidRDefault="0095350D" w:rsidP="0095350D">
      <w:pPr>
        <w:keepNext/>
        <w:keepLines/>
        <w:numPr>
          <w:ilvl w:val="0"/>
          <w:numId w:val="6"/>
        </w:numPr>
        <w:tabs>
          <w:tab w:val="left" w:pos="1238"/>
        </w:tabs>
        <w:spacing w:line="276" w:lineRule="auto"/>
        <w:outlineLvl w:val="1"/>
        <w:rPr>
          <w:rFonts w:eastAsia="Bookman Old Style" w:cs="Times New Roman"/>
          <w:bCs w:val="0"/>
          <w:color w:val="auto"/>
          <w:sz w:val="24"/>
          <w:szCs w:val="24"/>
        </w:rPr>
      </w:pPr>
      <w:bookmarkStart w:id="5" w:name="bookmark7"/>
      <w:r w:rsidRPr="00A047FB">
        <w:rPr>
          <w:rFonts w:eastAsia="Bookman Old Style" w:cs="Times New Roman"/>
          <w:color w:val="auto"/>
          <w:sz w:val="24"/>
          <w:szCs w:val="24"/>
        </w:rPr>
        <w:t>Roszczenie uprawnionego z tytułu zachowku przedawnia się:</w:t>
      </w:r>
      <w:bookmarkEnd w:id="5"/>
    </w:p>
    <w:p w14:paraId="7130764E" w14:textId="77777777" w:rsidR="0095350D" w:rsidRPr="00A047FB" w:rsidRDefault="0095350D" w:rsidP="0095350D">
      <w:pPr>
        <w:numPr>
          <w:ilvl w:val="0"/>
          <w:numId w:val="15"/>
        </w:numPr>
        <w:tabs>
          <w:tab w:val="left" w:pos="1228"/>
        </w:tabs>
        <w:spacing w:line="276" w:lineRule="auto"/>
        <w:rPr>
          <w:rFonts w:cs="Times New Roman"/>
          <w:b/>
          <w:sz w:val="24"/>
          <w:szCs w:val="24"/>
        </w:rPr>
      </w:pPr>
      <w:r w:rsidRPr="00A047FB">
        <w:rPr>
          <w:rFonts w:cs="Times New Roman"/>
          <w:sz w:val="24"/>
          <w:szCs w:val="24"/>
        </w:rPr>
        <w:t>z upływem 5 lat od ogłoszenia testamentu,</w:t>
      </w:r>
    </w:p>
    <w:p w14:paraId="6B378ADD" w14:textId="77777777" w:rsidR="0095350D" w:rsidRPr="00A047FB" w:rsidRDefault="0095350D" w:rsidP="0095350D">
      <w:pPr>
        <w:numPr>
          <w:ilvl w:val="0"/>
          <w:numId w:val="15"/>
        </w:numPr>
        <w:tabs>
          <w:tab w:val="left" w:pos="1242"/>
        </w:tabs>
        <w:spacing w:line="276" w:lineRule="auto"/>
        <w:rPr>
          <w:rFonts w:cs="Times New Roman"/>
          <w:b/>
          <w:sz w:val="24"/>
          <w:szCs w:val="24"/>
        </w:rPr>
      </w:pPr>
      <w:r w:rsidRPr="00A047FB">
        <w:rPr>
          <w:rFonts w:cs="Times New Roman"/>
          <w:sz w:val="24"/>
          <w:szCs w:val="24"/>
        </w:rPr>
        <w:t>z upływem 10 lat od otwarcia spadku,</w:t>
      </w:r>
    </w:p>
    <w:p w14:paraId="4CD73C4B" w14:textId="77777777" w:rsidR="0095350D" w:rsidRPr="00A047FB" w:rsidRDefault="0095350D" w:rsidP="0095350D">
      <w:pPr>
        <w:numPr>
          <w:ilvl w:val="0"/>
          <w:numId w:val="15"/>
        </w:numPr>
        <w:tabs>
          <w:tab w:val="left" w:pos="1242"/>
        </w:tabs>
        <w:spacing w:line="276" w:lineRule="auto"/>
        <w:rPr>
          <w:rFonts w:cs="Times New Roman"/>
          <w:b/>
          <w:sz w:val="24"/>
          <w:szCs w:val="24"/>
        </w:rPr>
      </w:pPr>
      <w:r w:rsidRPr="00A047FB">
        <w:rPr>
          <w:rFonts w:cs="Times New Roman"/>
          <w:sz w:val="24"/>
          <w:szCs w:val="24"/>
        </w:rPr>
        <w:t>z upływem roku od dnia dowiedzenia się przez uprawnionego o istnieniu roszczenia z tytułu zachowku.</w:t>
      </w:r>
    </w:p>
    <w:p w14:paraId="7830D465" w14:textId="77777777" w:rsidR="0095350D" w:rsidRPr="00A047FB" w:rsidRDefault="0095350D" w:rsidP="0095350D">
      <w:pPr>
        <w:keepNext/>
        <w:keepLines/>
        <w:numPr>
          <w:ilvl w:val="0"/>
          <w:numId w:val="6"/>
        </w:numPr>
        <w:tabs>
          <w:tab w:val="left" w:pos="993"/>
        </w:tabs>
        <w:spacing w:after="116" w:line="276" w:lineRule="auto"/>
        <w:outlineLvl w:val="1"/>
        <w:rPr>
          <w:rFonts w:eastAsia="Bookman Old Style" w:cs="Times New Roman"/>
          <w:bCs w:val="0"/>
          <w:color w:val="auto"/>
          <w:sz w:val="24"/>
          <w:szCs w:val="24"/>
        </w:rPr>
      </w:pPr>
      <w:bookmarkStart w:id="6" w:name="bookmark8"/>
      <w:r w:rsidRPr="00A047FB">
        <w:rPr>
          <w:rFonts w:eastAsia="Bookman Old Style" w:cs="Times New Roman"/>
          <w:color w:val="auto"/>
          <w:sz w:val="24"/>
          <w:szCs w:val="24"/>
        </w:rPr>
        <w:t>W sprawach niemajątkowych z zakresu prawa rodzinnego wytoczenie powództwa przez prokuratora nie jest możliwe w sprawach o:</w:t>
      </w:r>
      <w:bookmarkEnd w:id="6"/>
    </w:p>
    <w:p w14:paraId="04512E04" w14:textId="77777777" w:rsidR="0095350D" w:rsidRPr="00A047FB" w:rsidRDefault="0095350D" w:rsidP="0095350D">
      <w:pPr>
        <w:numPr>
          <w:ilvl w:val="0"/>
          <w:numId w:val="16"/>
        </w:numPr>
        <w:tabs>
          <w:tab w:val="left" w:pos="1330"/>
        </w:tabs>
        <w:spacing w:line="276" w:lineRule="auto"/>
        <w:rPr>
          <w:rFonts w:cs="Times New Roman"/>
          <w:b/>
          <w:sz w:val="24"/>
          <w:szCs w:val="24"/>
        </w:rPr>
      </w:pPr>
      <w:r w:rsidRPr="00A047FB">
        <w:rPr>
          <w:rFonts w:cs="Times New Roman"/>
          <w:sz w:val="24"/>
          <w:szCs w:val="24"/>
        </w:rPr>
        <w:t>rozwód,</w:t>
      </w:r>
    </w:p>
    <w:p w14:paraId="395F04BA" w14:textId="77777777" w:rsidR="0095350D" w:rsidRPr="00A047FB" w:rsidRDefault="0095350D" w:rsidP="0095350D">
      <w:pPr>
        <w:numPr>
          <w:ilvl w:val="0"/>
          <w:numId w:val="16"/>
        </w:numPr>
        <w:tabs>
          <w:tab w:val="left" w:pos="1338"/>
        </w:tabs>
        <w:spacing w:line="276" w:lineRule="auto"/>
        <w:rPr>
          <w:rFonts w:cs="Times New Roman"/>
          <w:b/>
          <w:sz w:val="24"/>
          <w:szCs w:val="24"/>
        </w:rPr>
      </w:pPr>
      <w:r w:rsidRPr="00A047FB">
        <w:rPr>
          <w:rFonts w:cs="Times New Roman"/>
          <w:sz w:val="24"/>
          <w:szCs w:val="24"/>
        </w:rPr>
        <w:t>unieważnienie małżeństwa,</w:t>
      </w:r>
    </w:p>
    <w:p w14:paraId="0D453308" w14:textId="77777777" w:rsidR="0095350D" w:rsidRPr="00A047FB" w:rsidRDefault="0095350D" w:rsidP="0095350D">
      <w:pPr>
        <w:numPr>
          <w:ilvl w:val="0"/>
          <w:numId w:val="16"/>
        </w:numPr>
        <w:tabs>
          <w:tab w:val="left" w:pos="1338"/>
        </w:tabs>
        <w:spacing w:line="276" w:lineRule="auto"/>
        <w:rPr>
          <w:rFonts w:cs="Times New Roman"/>
          <w:b/>
          <w:sz w:val="24"/>
          <w:szCs w:val="24"/>
        </w:rPr>
      </w:pPr>
      <w:r w:rsidRPr="00A047FB">
        <w:rPr>
          <w:rFonts w:cs="Times New Roman"/>
          <w:sz w:val="24"/>
          <w:szCs w:val="24"/>
        </w:rPr>
        <w:t>rozwiązanie przysposobienia.</w:t>
      </w:r>
    </w:p>
    <w:p w14:paraId="32C37D1E" w14:textId="77777777" w:rsidR="0095350D" w:rsidRPr="00A047FB" w:rsidRDefault="0095350D" w:rsidP="0095350D">
      <w:pPr>
        <w:keepNext/>
        <w:keepLines/>
        <w:numPr>
          <w:ilvl w:val="0"/>
          <w:numId w:val="6"/>
        </w:numPr>
        <w:tabs>
          <w:tab w:val="left" w:pos="1048"/>
        </w:tabs>
        <w:spacing w:after="167" w:line="276" w:lineRule="auto"/>
        <w:outlineLvl w:val="1"/>
        <w:rPr>
          <w:rFonts w:eastAsia="Bookman Old Style" w:cs="Times New Roman"/>
          <w:bCs w:val="0"/>
          <w:color w:val="auto"/>
          <w:sz w:val="24"/>
          <w:szCs w:val="24"/>
        </w:rPr>
      </w:pPr>
      <w:bookmarkStart w:id="7" w:name="bookmark9"/>
      <w:r w:rsidRPr="00A047FB">
        <w:rPr>
          <w:rFonts w:eastAsia="Bookman Old Style" w:cs="Times New Roman"/>
          <w:color w:val="auto"/>
          <w:sz w:val="24"/>
          <w:szCs w:val="24"/>
        </w:rPr>
        <w:t>Osoby pełnoletnie, które są chore psychicznie:</w:t>
      </w:r>
      <w:bookmarkEnd w:id="7"/>
    </w:p>
    <w:p w14:paraId="10A3BF1E" w14:textId="77777777" w:rsidR="0095350D" w:rsidRPr="00A047FB" w:rsidRDefault="0095350D" w:rsidP="0095350D">
      <w:pPr>
        <w:numPr>
          <w:ilvl w:val="0"/>
          <w:numId w:val="17"/>
        </w:numPr>
        <w:tabs>
          <w:tab w:val="left" w:pos="919"/>
        </w:tabs>
        <w:spacing w:line="276" w:lineRule="auto"/>
        <w:rPr>
          <w:rFonts w:cs="Times New Roman"/>
          <w:b/>
          <w:sz w:val="24"/>
          <w:szCs w:val="24"/>
        </w:rPr>
      </w:pPr>
      <w:r w:rsidRPr="00A047FB">
        <w:rPr>
          <w:rFonts w:cs="Times New Roman"/>
          <w:sz w:val="24"/>
          <w:szCs w:val="24"/>
        </w:rPr>
        <w:t>zawsze mają ograniczoną zdolność procesową,</w:t>
      </w:r>
    </w:p>
    <w:p w14:paraId="74E7A5DB" w14:textId="77777777" w:rsidR="0095350D" w:rsidRPr="00A047FB" w:rsidRDefault="0095350D" w:rsidP="0095350D">
      <w:pPr>
        <w:numPr>
          <w:ilvl w:val="0"/>
          <w:numId w:val="17"/>
        </w:numPr>
        <w:tabs>
          <w:tab w:val="left" w:pos="923"/>
        </w:tabs>
        <w:spacing w:line="276" w:lineRule="auto"/>
        <w:rPr>
          <w:rFonts w:cs="Times New Roman"/>
          <w:b/>
          <w:sz w:val="24"/>
          <w:szCs w:val="24"/>
        </w:rPr>
      </w:pPr>
      <w:r w:rsidRPr="00A047FB">
        <w:rPr>
          <w:rFonts w:cs="Times New Roman"/>
          <w:sz w:val="24"/>
          <w:szCs w:val="24"/>
        </w:rPr>
        <w:t>nie mają zdolności procesowej,</w:t>
      </w:r>
    </w:p>
    <w:p w14:paraId="75D2B918" w14:textId="77777777" w:rsidR="0095350D" w:rsidRPr="00A047FB" w:rsidRDefault="0095350D" w:rsidP="0095350D">
      <w:pPr>
        <w:numPr>
          <w:ilvl w:val="0"/>
          <w:numId w:val="17"/>
        </w:numPr>
        <w:tabs>
          <w:tab w:val="left" w:pos="923"/>
        </w:tabs>
        <w:spacing w:after="691" w:line="276" w:lineRule="auto"/>
        <w:rPr>
          <w:rFonts w:cs="Times New Roman"/>
          <w:b/>
          <w:sz w:val="24"/>
          <w:szCs w:val="24"/>
        </w:rPr>
      </w:pPr>
      <w:r w:rsidRPr="00A047FB">
        <w:rPr>
          <w:rFonts w:cs="Times New Roman"/>
          <w:sz w:val="24"/>
          <w:szCs w:val="24"/>
        </w:rPr>
        <w:t>mają pełną zdolność procesową.</w:t>
      </w:r>
    </w:p>
    <w:p w14:paraId="3013B559" w14:textId="77777777" w:rsidR="0095350D" w:rsidRPr="00A047FB" w:rsidRDefault="0095350D" w:rsidP="0095350D">
      <w:pPr>
        <w:keepNext/>
        <w:keepLines/>
        <w:numPr>
          <w:ilvl w:val="0"/>
          <w:numId w:val="6"/>
        </w:numPr>
        <w:tabs>
          <w:tab w:val="left" w:pos="1048"/>
        </w:tabs>
        <w:spacing w:after="167" w:line="276" w:lineRule="auto"/>
        <w:outlineLvl w:val="1"/>
        <w:rPr>
          <w:rFonts w:eastAsia="Bookman Old Style" w:cs="Times New Roman"/>
          <w:bCs w:val="0"/>
          <w:color w:val="auto"/>
          <w:sz w:val="24"/>
          <w:szCs w:val="24"/>
        </w:rPr>
      </w:pPr>
      <w:bookmarkStart w:id="8" w:name="bookmark10"/>
      <w:r w:rsidRPr="00A047FB">
        <w:rPr>
          <w:rFonts w:eastAsia="Bookman Old Style" w:cs="Times New Roman"/>
          <w:color w:val="auto"/>
          <w:sz w:val="24"/>
          <w:szCs w:val="24"/>
        </w:rPr>
        <w:t>Sąd zawiesza postępowanie z urzędu:</w:t>
      </w:r>
      <w:bookmarkEnd w:id="8"/>
    </w:p>
    <w:p w14:paraId="7F20D2E6" w14:textId="77777777" w:rsidR="0095350D" w:rsidRPr="00A047FB" w:rsidRDefault="0095350D" w:rsidP="0095350D">
      <w:pPr>
        <w:numPr>
          <w:ilvl w:val="0"/>
          <w:numId w:val="18"/>
        </w:numPr>
        <w:tabs>
          <w:tab w:val="left" w:pos="919"/>
        </w:tabs>
        <w:spacing w:line="276" w:lineRule="auto"/>
        <w:rPr>
          <w:rFonts w:cs="Times New Roman"/>
          <w:b/>
          <w:sz w:val="24"/>
          <w:szCs w:val="24"/>
        </w:rPr>
      </w:pPr>
      <w:r w:rsidRPr="00A047FB">
        <w:rPr>
          <w:rFonts w:cs="Times New Roman"/>
          <w:sz w:val="24"/>
          <w:szCs w:val="24"/>
        </w:rPr>
        <w:t>w razie zaprzestania czynności przez sąd wskutek siły wyższej,</w:t>
      </w:r>
    </w:p>
    <w:p w14:paraId="2947AAE8" w14:textId="77777777" w:rsidR="0095350D" w:rsidRPr="00A047FB" w:rsidRDefault="0095350D" w:rsidP="0095350D">
      <w:pPr>
        <w:numPr>
          <w:ilvl w:val="0"/>
          <w:numId w:val="18"/>
        </w:numPr>
        <w:tabs>
          <w:tab w:val="left" w:pos="923"/>
        </w:tabs>
        <w:spacing w:line="276" w:lineRule="auto"/>
        <w:rPr>
          <w:rFonts w:cs="Times New Roman"/>
          <w:b/>
          <w:sz w:val="24"/>
          <w:szCs w:val="24"/>
        </w:rPr>
      </w:pPr>
      <w:r w:rsidRPr="00A047FB">
        <w:rPr>
          <w:rFonts w:cs="Times New Roman"/>
          <w:sz w:val="24"/>
          <w:szCs w:val="24"/>
        </w:rPr>
        <w:t>w razie śmierci strony,</w:t>
      </w:r>
    </w:p>
    <w:p w14:paraId="3D7448BE" w14:textId="77777777" w:rsidR="0095350D" w:rsidRPr="00A047FB" w:rsidRDefault="0095350D" w:rsidP="0095350D">
      <w:pPr>
        <w:numPr>
          <w:ilvl w:val="0"/>
          <w:numId w:val="18"/>
        </w:numPr>
        <w:tabs>
          <w:tab w:val="left" w:pos="923"/>
        </w:tabs>
        <w:spacing w:after="691" w:line="276" w:lineRule="auto"/>
        <w:rPr>
          <w:rFonts w:cs="Times New Roman"/>
          <w:b/>
          <w:sz w:val="24"/>
          <w:szCs w:val="24"/>
        </w:rPr>
      </w:pPr>
      <w:r w:rsidRPr="00A047FB">
        <w:rPr>
          <w:rFonts w:cs="Times New Roman"/>
          <w:sz w:val="24"/>
          <w:szCs w:val="24"/>
        </w:rPr>
        <w:t>jeżeli ujawni się czyn, którego ustalenie w drodze karnej lub dyscyplinarnej mogłoby wywrzeć wpływ na rozstrzygnięcie sprawy cywilnej.</w:t>
      </w:r>
    </w:p>
    <w:p w14:paraId="31177F49" w14:textId="77777777" w:rsidR="0095350D" w:rsidRPr="00A047FB" w:rsidRDefault="0095350D" w:rsidP="0095350D">
      <w:pPr>
        <w:keepNext/>
        <w:keepLines/>
        <w:numPr>
          <w:ilvl w:val="0"/>
          <w:numId w:val="6"/>
        </w:numPr>
        <w:tabs>
          <w:tab w:val="left" w:pos="1048"/>
        </w:tabs>
        <w:spacing w:after="167" w:line="276" w:lineRule="auto"/>
        <w:outlineLvl w:val="1"/>
        <w:rPr>
          <w:rFonts w:eastAsia="Bookman Old Style" w:cs="Times New Roman"/>
          <w:bCs w:val="0"/>
          <w:color w:val="auto"/>
          <w:sz w:val="24"/>
          <w:szCs w:val="24"/>
        </w:rPr>
      </w:pPr>
      <w:bookmarkStart w:id="9" w:name="bookmark11"/>
      <w:r w:rsidRPr="00A047FB">
        <w:rPr>
          <w:rFonts w:eastAsia="Bookman Old Style" w:cs="Times New Roman"/>
          <w:color w:val="auto"/>
          <w:sz w:val="24"/>
          <w:szCs w:val="24"/>
        </w:rPr>
        <w:t>Zażalenie przysługuje na postanowienie sądu I. instancji o:</w:t>
      </w:r>
      <w:bookmarkEnd w:id="9"/>
    </w:p>
    <w:p w14:paraId="6D7ADA53" w14:textId="77777777" w:rsidR="0095350D" w:rsidRPr="00A047FB" w:rsidRDefault="0095350D" w:rsidP="0095350D">
      <w:pPr>
        <w:numPr>
          <w:ilvl w:val="0"/>
          <w:numId w:val="19"/>
        </w:numPr>
        <w:tabs>
          <w:tab w:val="left" w:pos="919"/>
        </w:tabs>
        <w:spacing w:line="276" w:lineRule="auto"/>
        <w:rPr>
          <w:rFonts w:cs="Times New Roman"/>
          <w:b/>
          <w:sz w:val="24"/>
          <w:szCs w:val="24"/>
        </w:rPr>
      </w:pPr>
      <w:r w:rsidRPr="00A047FB">
        <w:rPr>
          <w:rFonts w:cs="Times New Roman"/>
          <w:sz w:val="24"/>
          <w:szCs w:val="24"/>
        </w:rPr>
        <w:t>odmowie zawieszenia postępowania,</w:t>
      </w:r>
    </w:p>
    <w:p w14:paraId="1D1694F2" w14:textId="77777777" w:rsidR="0095350D" w:rsidRPr="00A047FB" w:rsidRDefault="0095350D" w:rsidP="0095350D">
      <w:pPr>
        <w:numPr>
          <w:ilvl w:val="0"/>
          <w:numId w:val="19"/>
        </w:numPr>
        <w:tabs>
          <w:tab w:val="left" w:pos="923"/>
        </w:tabs>
        <w:spacing w:line="276" w:lineRule="auto"/>
        <w:rPr>
          <w:rFonts w:cs="Times New Roman"/>
          <w:b/>
          <w:sz w:val="24"/>
          <w:szCs w:val="24"/>
        </w:rPr>
      </w:pPr>
      <w:r w:rsidRPr="00A047FB">
        <w:rPr>
          <w:rFonts w:cs="Times New Roman"/>
          <w:sz w:val="24"/>
          <w:szCs w:val="24"/>
        </w:rPr>
        <w:t>podjęciu zawieszonego postępowania,</w:t>
      </w:r>
    </w:p>
    <w:p w14:paraId="065CC5E2" w14:textId="77777777" w:rsidR="0095350D" w:rsidRPr="00A047FB" w:rsidRDefault="0095350D" w:rsidP="0095350D">
      <w:pPr>
        <w:numPr>
          <w:ilvl w:val="0"/>
          <w:numId w:val="19"/>
        </w:numPr>
        <w:tabs>
          <w:tab w:val="left" w:pos="923"/>
        </w:tabs>
        <w:spacing w:after="360" w:line="276" w:lineRule="auto"/>
        <w:rPr>
          <w:rFonts w:cs="Times New Roman"/>
          <w:b/>
          <w:sz w:val="24"/>
          <w:szCs w:val="24"/>
        </w:rPr>
      </w:pPr>
      <w:r w:rsidRPr="00A047FB">
        <w:rPr>
          <w:rFonts w:cs="Times New Roman"/>
          <w:sz w:val="24"/>
          <w:szCs w:val="24"/>
        </w:rPr>
        <w:t>odmowie podjęcia zawieszonego postępowania.</w:t>
      </w:r>
    </w:p>
    <w:p w14:paraId="30202AE5" w14:textId="77777777" w:rsidR="0095350D" w:rsidRPr="00A047FB" w:rsidRDefault="0095350D" w:rsidP="0095350D">
      <w:pPr>
        <w:keepNext/>
        <w:keepLines/>
        <w:numPr>
          <w:ilvl w:val="0"/>
          <w:numId w:val="6"/>
        </w:numPr>
        <w:tabs>
          <w:tab w:val="left" w:pos="1048"/>
        </w:tabs>
        <w:spacing w:line="276" w:lineRule="auto"/>
        <w:outlineLvl w:val="1"/>
        <w:rPr>
          <w:rFonts w:eastAsia="Bookman Old Style" w:cs="Times New Roman"/>
          <w:bCs w:val="0"/>
          <w:color w:val="auto"/>
          <w:sz w:val="24"/>
          <w:szCs w:val="24"/>
        </w:rPr>
      </w:pPr>
      <w:bookmarkStart w:id="10" w:name="bookmark12"/>
      <w:r w:rsidRPr="00A047FB">
        <w:rPr>
          <w:rFonts w:eastAsia="Bookman Old Style" w:cs="Times New Roman"/>
          <w:color w:val="auto"/>
          <w:sz w:val="24"/>
          <w:szCs w:val="24"/>
        </w:rPr>
        <w:t>Odrzucenie pozwu może nastąpić:</w:t>
      </w:r>
      <w:bookmarkEnd w:id="10"/>
    </w:p>
    <w:p w14:paraId="5D1A6B15" w14:textId="77777777" w:rsidR="0095350D" w:rsidRPr="00A047FB" w:rsidRDefault="0095350D" w:rsidP="0095350D">
      <w:pPr>
        <w:numPr>
          <w:ilvl w:val="0"/>
          <w:numId w:val="20"/>
        </w:numPr>
        <w:tabs>
          <w:tab w:val="left" w:pos="919"/>
        </w:tabs>
        <w:spacing w:line="276" w:lineRule="auto"/>
        <w:rPr>
          <w:rFonts w:cs="Times New Roman"/>
          <w:b/>
          <w:sz w:val="24"/>
          <w:szCs w:val="24"/>
        </w:rPr>
      </w:pPr>
      <w:r w:rsidRPr="00A047FB">
        <w:rPr>
          <w:rFonts w:cs="Times New Roman"/>
          <w:sz w:val="24"/>
          <w:szCs w:val="24"/>
        </w:rPr>
        <w:t>w postępowaniu kasacyjnym,</w:t>
      </w:r>
    </w:p>
    <w:p w14:paraId="598AE0F0" w14:textId="77777777" w:rsidR="0095350D" w:rsidRPr="00A047FB" w:rsidRDefault="0095350D" w:rsidP="0095350D">
      <w:pPr>
        <w:numPr>
          <w:ilvl w:val="0"/>
          <w:numId w:val="20"/>
        </w:numPr>
        <w:tabs>
          <w:tab w:val="left" w:pos="923"/>
        </w:tabs>
        <w:spacing w:line="276" w:lineRule="auto"/>
        <w:rPr>
          <w:rFonts w:cs="Times New Roman"/>
          <w:b/>
          <w:sz w:val="24"/>
          <w:szCs w:val="24"/>
        </w:rPr>
      </w:pPr>
      <w:r w:rsidRPr="00A047FB">
        <w:rPr>
          <w:rFonts w:cs="Times New Roman"/>
          <w:sz w:val="24"/>
          <w:szCs w:val="24"/>
        </w:rPr>
        <w:t>tylko po doręczeniu odpisu pozwu pozwanemu,</w:t>
      </w:r>
    </w:p>
    <w:p w14:paraId="3FE44F00" w14:textId="77777777" w:rsidR="0095350D" w:rsidRPr="00A047FB" w:rsidRDefault="0095350D" w:rsidP="0095350D">
      <w:pPr>
        <w:numPr>
          <w:ilvl w:val="0"/>
          <w:numId w:val="20"/>
        </w:numPr>
        <w:tabs>
          <w:tab w:val="left" w:pos="923"/>
        </w:tabs>
        <w:spacing w:after="511" w:line="276" w:lineRule="auto"/>
        <w:rPr>
          <w:rFonts w:cs="Times New Roman"/>
          <w:b/>
          <w:sz w:val="24"/>
          <w:szCs w:val="24"/>
        </w:rPr>
      </w:pPr>
      <w:r w:rsidRPr="00A047FB">
        <w:rPr>
          <w:rFonts w:cs="Times New Roman"/>
          <w:sz w:val="24"/>
          <w:szCs w:val="24"/>
        </w:rPr>
        <w:t>tylko przed sądem I. instancji.</w:t>
      </w:r>
    </w:p>
    <w:p w14:paraId="34B7777C" w14:textId="77777777" w:rsidR="0095350D" w:rsidRPr="00A047FB" w:rsidRDefault="0095350D" w:rsidP="0095350D">
      <w:pPr>
        <w:keepNext/>
        <w:keepLines/>
        <w:numPr>
          <w:ilvl w:val="0"/>
          <w:numId w:val="6"/>
        </w:numPr>
        <w:tabs>
          <w:tab w:val="left" w:pos="1048"/>
        </w:tabs>
        <w:spacing w:after="167" w:line="276" w:lineRule="auto"/>
        <w:outlineLvl w:val="1"/>
        <w:rPr>
          <w:rFonts w:eastAsia="Bookman Old Style" w:cs="Times New Roman"/>
          <w:bCs w:val="0"/>
          <w:color w:val="auto"/>
          <w:sz w:val="24"/>
          <w:szCs w:val="24"/>
        </w:rPr>
      </w:pPr>
      <w:bookmarkStart w:id="11" w:name="bookmark13"/>
      <w:r w:rsidRPr="00A047FB">
        <w:rPr>
          <w:rFonts w:eastAsia="Bookman Old Style" w:cs="Times New Roman"/>
          <w:color w:val="auto"/>
          <w:sz w:val="24"/>
          <w:szCs w:val="24"/>
        </w:rPr>
        <w:t>Bezwzględna niemożność składania zeznań nie dotyczy:</w:t>
      </w:r>
      <w:bookmarkEnd w:id="11"/>
    </w:p>
    <w:p w14:paraId="7D6FAAA2" w14:textId="77777777" w:rsidR="0095350D" w:rsidRPr="00A047FB" w:rsidRDefault="0095350D" w:rsidP="0095350D">
      <w:pPr>
        <w:numPr>
          <w:ilvl w:val="0"/>
          <w:numId w:val="21"/>
        </w:numPr>
        <w:tabs>
          <w:tab w:val="left" w:pos="928"/>
        </w:tabs>
        <w:spacing w:line="276" w:lineRule="auto"/>
        <w:rPr>
          <w:rFonts w:cs="Times New Roman"/>
          <w:b/>
          <w:sz w:val="24"/>
          <w:szCs w:val="24"/>
        </w:rPr>
      </w:pPr>
      <w:r w:rsidRPr="00A047FB">
        <w:rPr>
          <w:rFonts w:cs="Times New Roman"/>
          <w:sz w:val="24"/>
          <w:szCs w:val="24"/>
        </w:rPr>
        <w:t>współuczestników jednolitych,</w:t>
      </w:r>
    </w:p>
    <w:p w14:paraId="3FF1F9D8" w14:textId="77777777" w:rsidR="0095350D" w:rsidRPr="00A047FB" w:rsidRDefault="0095350D" w:rsidP="0095350D">
      <w:pPr>
        <w:numPr>
          <w:ilvl w:val="0"/>
          <w:numId w:val="21"/>
        </w:numPr>
        <w:tabs>
          <w:tab w:val="left" w:pos="942"/>
        </w:tabs>
        <w:spacing w:line="276" w:lineRule="auto"/>
        <w:rPr>
          <w:rFonts w:cs="Times New Roman"/>
          <w:b/>
          <w:sz w:val="24"/>
          <w:szCs w:val="24"/>
        </w:rPr>
      </w:pPr>
      <w:r w:rsidRPr="00A047FB">
        <w:rPr>
          <w:rFonts w:cs="Times New Roman"/>
          <w:sz w:val="24"/>
          <w:szCs w:val="24"/>
        </w:rPr>
        <w:lastRenderedPageBreak/>
        <w:t>wojskowych i urzędników,</w:t>
      </w:r>
    </w:p>
    <w:p w14:paraId="410AAA03" w14:textId="77777777" w:rsidR="0095350D" w:rsidRPr="00A047FB" w:rsidRDefault="0095350D" w:rsidP="0095350D">
      <w:pPr>
        <w:numPr>
          <w:ilvl w:val="0"/>
          <w:numId w:val="21"/>
        </w:numPr>
        <w:tabs>
          <w:tab w:val="left" w:pos="942"/>
        </w:tabs>
        <w:spacing w:after="360" w:line="276" w:lineRule="auto"/>
        <w:rPr>
          <w:rFonts w:cs="Times New Roman"/>
          <w:b/>
          <w:sz w:val="24"/>
          <w:szCs w:val="24"/>
        </w:rPr>
      </w:pPr>
      <w:r w:rsidRPr="00A047FB">
        <w:rPr>
          <w:rFonts w:cs="Times New Roman"/>
          <w:sz w:val="24"/>
          <w:szCs w:val="24"/>
        </w:rPr>
        <w:t>osób niezdolnych do spostrzegania lub komunikowania swoich spostrzeżeń.</w:t>
      </w:r>
    </w:p>
    <w:p w14:paraId="51290710" w14:textId="77777777" w:rsidR="0095350D" w:rsidRPr="00A047FB" w:rsidRDefault="0095350D" w:rsidP="0095350D">
      <w:pPr>
        <w:keepNext/>
        <w:keepLines/>
        <w:numPr>
          <w:ilvl w:val="0"/>
          <w:numId w:val="6"/>
        </w:numPr>
        <w:tabs>
          <w:tab w:val="left" w:pos="1048"/>
        </w:tabs>
        <w:spacing w:after="120" w:line="276" w:lineRule="auto"/>
        <w:outlineLvl w:val="1"/>
        <w:rPr>
          <w:rFonts w:eastAsia="Bookman Old Style" w:cs="Times New Roman"/>
          <w:bCs w:val="0"/>
          <w:color w:val="auto"/>
          <w:sz w:val="24"/>
          <w:szCs w:val="24"/>
        </w:rPr>
      </w:pPr>
      <w:bookmarkStart w:id="12" w:name="bookmark14"/>
      <w:r w:rsidRPr="00A047FB">
        <w:rPr>
          <w:rFonts w:eastAsia="Bookman Old Style" w:cs="Times New Roman"/>
          <w:color w:val="auto"/>
          <w:sz w:val="24"/>
          <w:szCs w:val="24"/>
        </w:rPr>
        <w:t>Sąd jest związany wyrokiem zapadłym po przeprowadzeniu rozprawy od chwili jego:</w:t>
      </w:r>
      <w:bookmarkEnd w:id="12"/>
    </w:p>
    <w:p w14:paraId="2E00BFB7" w14:textId="77777777" w:rsidR="0095350D" w:rsidRPr="00A047FB" w:rsidRDefault="0095350D" w:rsidP="0095350D">
      <w:pPr>
        <w:numPr>
          <w:ilvl w:val="0"/>
          <w:numId w:val="22"/>
        </w:numPr>
        <w:tabs>
          <w:tab w:val="left" w:pos="928"/>
        </w:tabs>
        <w:spacing w:line="276" w:lineRule="auto"/>
        <w:rPr>
          <w:rFonts w:cs="Times New Roman"/>
          <w:b/>
          <w:sz w:val="24"/>
          <w:szCs w:val="24"/>
        </w:rPr>
      </w:pPr>
      <w:r w:rsidRPr="00A047FB">
        <w:rPr>
          <w:rFonts w:cs="Times New Roman"/>
          <w:sz w:val="24"/>
          <w:szCs w:val="24"/>
        </w:rPr>
        <w:t>ogłoszenia,</w:t>
      </w:r>
    </w:p>
    <w:p w14:paraId="6DC78D38" w14:textId="77777777" w:rsidR="0095350D" w:rsidRPr="00A047FB" w:rsidRDefault="0095350D" w:rsidP="0095350D">
      <w:pPr>
        <w:numPr>
          <w:ilvl w:val="0"/>
          <w:numId w:val="22"/>
        </w:numPr>
        <w:tabs>
          <w:tab w:val="left" w:pos="942"/>
        </w:tabs>
        <w:spacing w:line="276" w:lineRule="auto"/>
        <w:rPr>
          <w:rFonts w:cs="Times New Roman"/>
          <w:b/>
          <w:sz w:val="24"/>
          <w:szCs w:val="24"/>
        </w:rPr>
      </w:pPr>
      <w:r w:rsidRPr="00A047FB">
        <w:rPr>
          <w:rFonts w:cs="Times New Roman"/>
          <w:sz w:val="24"/>
          <w:szCs w:val="24"/>
        </w:rPr>
        <w:t>ogłoszenia, także gdy nie został on podpisany,</w:t>
      </w:r>
    </w:p>
    <w:p w14:paraId="1B8190F6" w14:textId="77777777" w:rsidR="0095350D" w:rsidRPr="00A047FB" w:rsidRDefault="0095350D" w:rsidP="0095350D">
      <w:pPr>
        <w:numPr>
          <w:ilvl w:val="0"/>
          <w:numId w:val="22"/>
        </w:numPr>
        <w:tabs>
          <w:tab w:val="left" w:pos="942"/>
        </w:tabs>
        <w:spacing w:after="360" w:line="276" w:lineRule="auto"/>
        <w:rPr>
          <w:rFonts w:cs="Times New Roman"/>
          <w:b/>
          <w:sz w:val="24"/>
          <w:szCs w:val="24"/>
        </w:rPr>
      </w:pPr>
      <w:r w:rsidRPr="00A047FB">
        <w:rPr>
          <w:rFonts w:cs="Times New Roman"/>
          <w:sz w:val="24"/>
          <w:szCs w:val="24"/>
        </w:rPr>
        <w:t>podpisania.</w:t>
      </w:r>
    </w:p>
    <w:p w14:paraId="54A2EB55" w14:textId="77777777" w:rsidR="0095350D" w:rsidRPr="00A047FB" w:rsidRDefault="0095350D" w:rsidP="0095350D">
      <w:pPr>
        <w:keepNext/>
        <w:keepLines/>
        <w:numPr>
          <w:ilvl w:val="0"/>
          <w:numId w:val="6"/>
        </w:numPr>
        <w:tabs>
          <w:tab w:val="left" w:pos="1072"/>
        </w:tabs>
        <w:spacing w:line="276" w:lineRule="auto"/>
        <w:outlineLvl w:val="1"/>
        <w:rPr>
          <w:rFonts w:eastAsia="Bookman Old Style" w:cs="Times New Roman"/>
          <w:bCs w:val="0"/>
          <w:color w:val="auto"/>
          <w:sz w:val="24"/>
          <w:szCs w:val="24"/>
        </w:rPr>
      </w:pPr>
      <w:bookmarkStart w:id="13" w:name="bookmark15"/>
      <w:r w:rsidRPr="00A047FB">
        <w:rPr>
          <w:rFonts w:eastAsia="Bookman Old Style" w:cs="Times New Roman"/>
          <w:color w:val="auto"/>
          <w:sz w:val="24"/>
          <w:szCs w:val="24"/>
        </w:rPr>
        <w:t>Postanowienie o zabezpieczeniu roszczenia wydane na posiedzeniu niejawnym sąd doręcza z urzędu:</w:t>
      </w:r>
      <w:bookmarkEnd w:id="13"/>
    </w:p>
    <w:p w14:paraId="092AFE0A" w14:textId="77777777" w:rsidR="0095350D" w:rsidRPr="00A047FB" w:rsidRDefault="0095350D" w:rsidP="0095350D">
      <w:pPr>
        <w:numPr>
          <w:ilvl w:val="0"/>
          <w:numId w:val="23"/>
        </w:numPr>
        <w:tabs>
          <w:tab w:val="left" w:pos="1386"/>
        </w:tabs>
        <w:spacing w:line="276" w:lineRule="auto"/>
        <w:rPr>
          <w:rFonts w:cs="Times New Roman"/>
          <w:b/>
          <w:sz w:val="24"/>
          <w:szCs w:val="24"/>
        </w:rPr>
      </w:pPr>
      <w:r w:rsidRPr="00A047FB">
        <w:rPr>
          <w:rFonts w:cs="Times New Roman"/>
          <w:sz w:val="24"/>
          <w:szCs w:val="24"/>
        </w:rPr>
        <w:t>zawsze obu stronom,</w:t>
      </w:r>
    </w:p>
    <w:p w14:paraId="51607729" w14:textId="77777777" w:rsidR="0095350D" w:rsidRPr="00A047FB" w:rsidRDefault="0095350D" w:rsidP="0095350D">
      <w:pPr>
        <w:numPr>
          <w:ilvl w:val="0"/>
          <w:numId w:val="23"/>
        </w:numPr>
        <w:tabs>
          <w:tab w:val="left" w:pos="1386"/>
        </w:tabs>
        <w:spacing w:line="276" w:lineRule="auto"/>
        <w:rPr>
          <w:rFonts w:cs="Times New Roman"/>
          <w:b/>
          <w:sz w:val="24"/>
          <w:szCs w:val="24"/>
        </w:rPr>
      </w:pPr>
      <w:r w:rsidRPr="00A047FB">
        <w:rPr>
          <w:rFonts w:cs="Times New Roman"/>
          <w:sz w:val="24"/>
          <w:szCs w:val="24"/>
        </w:rPr>
        <w:t>co do zasady tylko uprawnionemu, jeśli podlega ono wykonaniu przez organ egzekucyjny,</w:t>
      </w:r>
    </w:p>
    <w:p w14:paraId="7CC83C34" w14:textId="77777777" w:rsidR="0095350D" w:rsidRPr="00A047FB" w:rsidRDefault="0095350D" w:rsidP="0095350D">
      <w:pPr>
        <w:numPr>
          <w:ilvl w:val="0"/>
          <w:numId w:val="23"/>
        </w:numPr>
        <w:tabs>
          <w:tab w:val="left" w:pos="1386"/>
        </w:tabs>
        <w:spacing w:after="687" w:line="276" w:lineRule="auto"/>
        <w:rPr>
          <w:rFonts w:cs="Times New Roman"/>
          <w:b/>
          <w:sz w:val="24"/>
          <w:szCs w:val="24"/>
        </w:rPr>
      </w:pPr>
      <w:r w:rsidRPr="00A047FB">
        <w:rPr>
          <w:rFonts w:cs="Times New Roman"/>
          <w:sz w:val="24"/>
          <w:szCs w:val="24"/>
        </w:rPr>
        <w:t>co do zasady tylko obowiązanemu, jeśli podlega ono wykonaniu przez organ egzekucyjny.</w:t>
      </w:r>
    </w:p>
    <w:p w14:paraId="28BA8EB4" w14:textId="77777777" w:rsidR="0095350D" w:rsidRPr="00A047FB" w:rsidRDefault="0095350D" w:rsidP="0095350D">
      <w:pPr>
        <w:keepNext/>
        <w:keepLines/>
        <w:numPr>
          <w:ilvl w:val="0"/>
          <w:numId w:val="6"/>
        </w:numPr>
        <w:tabs>
          <w:tab w:val="left" w:pos="1138"/>
        </w:tabs>
        <w:spacing w:after="171" w:line="276" w:lineRule="auto"/>
        <w:outlineLvl w:val="1"/>
        <w:rPr>
          <w:rFonts w:eastAsia="Bookman Old Style" w:cs="Times New Roman"/>
          <w:bCs w:val="0"/>
          <w:color w:val="auto"/>
          <w:sz w:val="24"/>
          <w:szCs w:val="24"/>
        </w:rPr>
      </w:pPr>
      <w:bookmarkStart w:id="14" w:name="bookmark16"/>
      <w:r w:rsidRPr="00A047FB">
        <w:rPr>
          <w:rFonts w:eastAsia="Bookman Old Style" w:cs="Times New Roman"/>
          <w:color w:val="auto"/>
          <w:sz w:val="24"/>
          <w:szCs w:val="24"/>
        </w:rPr>
        <w:t>Wskaż zdanie fałszywe:</w:t>
      </w:r>
      <w:bookmarkEnd w:id="14"/>
    </w:p>
    <w:p w14:paraId="180153F4" w14:textId="77777777" w:rsidR="0095350D" w:rsidRPr="00A047FB" w:rsidRDefault="0095350D" w:rsidP="0095350D">
      <w:pPr>
        <w:numPr>
          <w:ilvl w:val="0"/>
          <w:numId w:val="24"/>
        </w:numPr>
        <w:tabs>
          <w:tab w:val="left" w:pos="1122"/>
        </w:tabs>
        <w:spacing w:line="276" w:lineRule="auto"/>
        <w:ind w:right="280"/>
        <w:rPr>
          <w:rFonts w:cs="Times New Roman"/>
          <w:b/>
          <w:sz w:val="24"/>
          <w:szCs w:val="24"/>
        </w:rPr>
      </w:pPr>
      <w:r w:rsidRPr="00A047FB">
        <w:rPr>
          <w:rFonts w:cs="Times New Roman"/>
          <w:sz w:val="24"/>
          <w:szCs w:val="24"/>
        </w:rPr>
        <w:t>powództwo opozycyjne może wytoczyć osoba trzecia żądająca zwolnienia zajętego przedmiotu od egzekucji,</w:t>
      </w:r>
    </w:p>
    <w:p w14:paraId="05FE72D6" w14:textId="77777777" w:rsidR="0095350D" w:rsidRPr="00A047FB" w:rsidRDefault="0095350D" w:rsidP="0095350D">
      <w:pPr>
        <w:numPr>
          <w:ilvl w:val="0"/>
          <w:numId w:val="24"/>
        </w:numPr>
        <w:tabs>
          <w:tab w:val="left" w:pos="1122"/>
        </w:tabs>
        <w:spacing w:after="956" w:line="276" w:lineRule="auto"/>
        <w:ind w:right="280"/>
        <w:rPr>
          <w:rFonts w:cs="Times New Roman"/>
          <w:b/>
          <w:sz w:val="24"/>
          <w:szCs w:val="24"/>
        </w:rPr>
      </w:pPr>
      <w:r w:rsidRPr="00A047FB">
        <w:rPr>
          <w:rFonts w:cs="Times New Roman"/>
          <w:sz w:val="24"/>
          <w:szCs w:val="24"/>
        </w:rPr>
        <w:t>powództwo opozycyjne wytacza się przed sąd rzeczowo właściwy, w którego okręgu prowadzi się egzekucję. Miejsce prowadzenia egzekucji określa się na podstawie przepisów niniejszego kodeksu regulujących właściwość miejscową organu egzekucyjnego także wtedy, gdy do prowadzenia egzekucji został wybrany komornik poza właściwością ogólną, powództwo opozycyjne może być wytoczone także przed rozpoczęciem postępowania egzekucyjnego.</w:t>
      </w:r>
    </w:p>
    <w:p w14:paraId="7D295E70" w14:textId="77777777" w:rsidR="0095350D" w:rsidRPr="00A047FB" w:rsidRDefault="0095350D" w:rsidP="0095350D">
      <w:pPr>
        <w:spacing w:before="461" w:after="311" w:line="240" w:lineRule="exact"/>
        <w:ind w:right="20"/>
        <w:rPr>
          <w:rFonts w:cs="Times New Roman"/>
          <w:b/>
          <w:sz w:val="24"/>
          <w:szCs w:val="24"/>
        </w:rPr>
      </w:pPr>
      <w:r w:rsidRPr="00A047FB">
        <w:rPr>
          <w:rStyle w:val="Teksttreci30"/>
          <w:rFonts w:ascii="Times New Roman" w:hAnsi="Times New Roman" w:cs="Times New Roman"/>
        </w:rPr>
        <w:t>Prawo cywilne – praca pisemna</w:t>
      </w:r>
    </w:p>
    <w:p w14:paraId="3718F603" w14:textId="77777777" w:rsidR="0095350D" w:rsidRPr="00A047FB" w:rsidRDefault="0095350D" w:rsidP="0095350D">
      <w:pPr>
        <w:pStyle w:val="Teksttreci20"/>
        <w:shd w:val="clear" w:color="auto" w:fill="auto"/>
        <w:spacing w:before="0"/>
        <w:ind w:firstLine="708"/>
        <w:jc w:val="left"/>
        <w:rPr>
          <w:rFonts w:ascii="Times New Roman" w:hAnsi="Times New Roman" w:cs="Times New Roman"/>
          <w:sz w:val="24"/>
          <w:szCs w:val="24"/>
        </w:rPr>
      </w:pPr>
      <w:r w:rsidRPr="00A047FB">
        <w:rPr>
          <w:rFonts w:ascii="Times New Roman" w:hAnsi="Times New Roman" w:cs="Times New Roman"/>
          <w:sz w:val="24"/>
          <w:szCs w:val="24"/>
        </w:rPr>
        <w:t>W dniu 15 października 2009 r. Jan Nowak wniósł pozew o przywrócenie utraconego przezeń posiadania lokalu nr 8 położonego w budynku przy ul. Znanej 65 w Warszawie oraz nakazanie pozwanej Urszuli Nowak - ówczesnej żonie powoda - „zaniechania naruszania posiadania władztwa” przysługującego powodowi do przedmiotowego lokalu, w postaci niewpuszczania go do mieszkania, nieudostępniania mu kluczy do tegoż mieszkania i nieudzielania informacji o stanie zadłużenia lokalu. Pozwana wniosła o oddalenie powództwa.</w:t>
      </w:r>
    </w:p>
    <w:p w14:paraId="53A29D4B" w14:textId="77777777" w:rsidR="0095350D" w:rsidRPr="00A047FB" w:rsidRDefault="0095350D" w:rsidP="0095350D">
      <w:pPr>
        <w:pStyle w:val="Akapitzlist"/>
        <w:spacing w:line="374" w:lineRule="exact"/>
        <w:ind w:left="0"/>
        <w:rPr>
          <w:rFonts w:cs="Times New Roman"/>
          <w:b/>
          <w:sz w:val="24"/>
          <w:szCs w:val="24"/>
        </w:rPr>
      </w:pPr>
    </w:p>
    <w:p w14:paraId="207915AC" w14:textId="77777777" w:rsidR="0095350D" w:rsidRPr="00A047FB" w:rsidRDefault="0095350D" w:rsidP="0095350D">
      <w:pPr>
        <w:pStyle w:val="Akapitzlist"/>
        <w:spacing w:line="374" w:lineRule="exact"/>
        <w:ind w:left="0"/>
        <w:rPr>
          <w:rFonts w:cs="Times New Roman"/>
          <w:b/>
          <w:sz w:val="24"/>
          <w:szCs w:val="24"/>
        </w:rPr>
      </w:pPr>
      <w:r w:rsidRPr="00A047FB">
        <w:rPr>
          <w:rFonts w:cs="Times New Roman"/>
          <w:sz w:val="24"/>
          <w:szCs w:val="24"/>
        </w:rPr>
        <w:t>Stan faktyczny.</w:t>
      </w:r>
    </w:p>
    <w:p w14:paraId="60412FA4" w14:textId="77777777" w:rsidR="0095350D" w:rsidRPr="00A047FB" w:rsidRDefault="0095350D" w:rsidP="0095350D">
      <w:pPr>
        <w:pStyle w:val="Teksttreci20"/>
        <w:shd w:val="clear" w:color="auto" w:fill="auto"/>
        <w:spacing w:before="0"/>
        <w:ind w:firstLine="708"/>
        <w:jc w:val="left"/>
        <w:rPr>
          <w:rFonts w:ascii="Times New Roman" w:hAnsi="Times New Roman" w:cs="Times New Roman"/>
          <w:sz w:val="24"/>
          <w:szCs w:val="24"/>
        </w:rPr>
      </w:pPr>
      <w:r w:rsidRPr="00A047FB">
        <w:rPr>
          <w:rFonts w:ascii="Times New Roman" w:hAnsi="Times New Roman" w:cs="Times New Roman"/>
          <w:sz w:val="24"/>
          <w:szCs w:val="24"/>
        </w:rPr>
        <w:lastRenderedPageBreak/>
        <w:t>W dniu 01 marca 1993 r. Jan i Urszula małżonkowie Nowak zawarli umowę najmu lokalu mieszkalnego nr 8 położonego przy ul. Znanej 65 w Warszawie, z przedstawicielem gminy.</w:t>
      </w:r>
    </w:p>
    <w:p w14:paraId="3FCD7D58" w14:textId="77777777" w:rsidR="0095350D" w:rsidRPr="00A047FB" w:rsidRDefault="0095350D" w:rsidP="0095350D">
      <w:pPr>
        <w:pStyle w:val="Teksttreci20"/>
        <w:shd w:val="clear" w:color="auto" w:fill="auto"/>
        <w:spacing w:before="0"/>
        <w:ind w:firstLine="0"/>
        <w:jc w:val="left"/>
        <w:rPr>
          <w:rFonts w:ascii="Times New Roman" w:hAnsi="Times New Roman" w:cs="Times New Roman"/>
          <w:sz w:val="24"/>
          <w:szCs w:val="24"/>
        </w:rPr>
      </w:pPr>
      <w:r w:rsidRPr="00A047FB">
        <w:rPr>
          <w:rFonts w:ascii="Times New Roman" w:hAnsi="Times New Roman" w:cs="Times New Roman"/>
          <w:sz w:val="24"/>
          <w:szCs w:val="24"/>
        </w:rPr>
        <w:t>W dniu 27 grudnia 2001 r. Jan Nowak zarejestrował w ww. lokalu mieszkalnym działalność gospodarczą pod nazwą „</w:t>
      </w:r>
      <w:proofErr w:type="spellStart"/>
      <w:r w:rsidRPr="00A047FB">
        <w:rPr>
          <w:rFonts w:ascii="Times New Roman" w:hAnsi="Times New Roman" w:cs="Times New Roman"/>
          <w:sz w:val="24"/>
          <w:szCs w:val="24"/>
        </w:rPr>
        <w:t>Janex</w:t>
      </w:r>
      <w:proofErr w:type="spellEnd"/>
      <w:r w:rsidRPr="00A047FB">
        <w:rPr>
          <w:rFonts w:ascii="Times New Roman" w:hAnsi="Times New Roman" w:cs="Times New Roman"/>
          <w:sz w:val="24"/>
          <w:szCs w:val="24"/>
        </w:rPr>
        <w:t>” polegającą m. in. na pośrednictwie w obrocie nieruchomościami. Działalność tę faktycznie prowadziła Urszula Nowak. Działalność gospodarcza została wykreślona z rejestru z dniem 31 grudnia 2004 r.</w:t>
      </w:r>
    </w:p>
    <w:p w14:paraId="494E7FD8" w14:textId="77777777" w:rsidR="0095350D" w:rsidRPr="00A047FB" w:rsidRDefault="0095350D" w:rsidP="0095350D">
      <w:pPr>
        <w:pStyle w:val="Teksttreci20"/>
        <w:shd w:val="clear" w:color="auto" w:fill="auto"/>
        <w:spacing w:before="0"/>
        <w:ind w:firstLine="708"/>
        <w:jc w:val="left"/>
        <w:rPr>
          <w:rFonts w:ascii="Times New Roman" w:hAnsi="Times New Roman" w:cs="Times New Roman"/>
          <w:sz w:val="24"/>
          <w:szCs w:val="24"/>
        </w:rPr>
      </w:pPr>
      <w:r w:rsidRPr="00A047FB">
        <w:rPr>
          <w:rFonts w:ascii="Times New Roman" w:hAnsi="Times New Roman" w:cs="Times New Roman"/>
          <w:sz w:val="24"/>
          <w:szCs w:val="24"/>
        </w:rPr>
        <w:t>W 2001 r., w Święta Wielkiej Nocy, rodzina Nowaków pojechała do domu na działce rekreacyjnej w miejscowości Długosiodło (pow. wyszkowski). Jan Nowak oświadczył tamże, że nie ma zamiaru powracać do mieszkania warszawskiego i pozostał na ww. działce, zabierając następnie swoje rzeczy osobiste z mieszkania przy ul. Znanej w Warszawie. Od tamtego czasu mieszkał w znajdującym się na działce rekreacyjnej drewnianym domu posiadającym piec kaflowy, bieżącą wodę i kompletną instalację elektryczną; prowadził tam m. in. hodowlę psów. Jan Nowak pojawiał się w mieszkaniu przy ul. Znanej sporadycznie, nie nocując, zabierając jedynie kolejne, należące doń przedmioty. Czasem został poczęstowany herbatą przez Urszulę Nowak.</w:t>
      </w:r>
    </w:p>
    <w:p w14:paraId="638B6A5E" w14:textId="77777777" w:rsidR="0095350D" w:rsidRPr="00A047FB" w:rsidRDefault="0095350D" w:rsidP="0095350D">
      <w:pPr>
        <w:pStyle w:val="Teksttreci20"/>
        <w:shd w:val="clear" w:color="auto" w:fill="auto"/>
        <w:spacing w:before="0"/>
        <w:ind w:firstLine="0"/>
        <w:jc w:val="left"/>
        <w:rPr>
          <w:rFonts w:ascii="Times New Roman" w:hAnsi="Times New Roman" w:cs="Times New Roman"/>
          <w:sz w:val="24"/>
          <w:szCs w:val="24"/>
        </w:rPr>
      </w:pPr>
      <w:r w:rsidRPr="00A047FB">
        <w:rPr>
          <w:rFonts w:ascii="Times New Roman" w:hAnsi="Times New Roman" w:cs="Times New Roman"/>
          <w:sz w:val="24"/>
          <w:szCs w:val="24"/>
        </w:rPr>
        <w:t>W niewyjaśnionych okolicznościach Jan Nowak utracił klucz do mieszkania warszawskiego, stąd nie mógł dostać się do niego, gdy Urszula Nowak była poza lokalem.</w:t>
      </w:r>
    </w:p>
    <w:p w14:paraId="767C7D60" w14:textId="77777777" w:rsidR="0095350D" w:rsidRPr="00A047FB" w:rsidRDefault="0095350D" w:rsidP="0095350D">
      <w:pPr>
        <w:pStyle w:val="Teksttreci20"/>
        <w:shd w:val="clear" w:color="auto" w:fill="auto"/>
        <w:spacing w:before="0"/>
        <w:jc w:val="left"/>
        <w:rPr>
          <w:rFonts w:ascii="Times New Roman" w:hAnsi="Times New Roman" w:cs="Times New Roman"/>
          <w:sz w:val="24"/>
          <w:szCs w:val="24"/>
        </w:rPr>
      </w:pPr>
      <w:r w:rsidRPr="00A047FB">
        <w:rPr>
          <w:rFonts w:ascii="Times New Roman" w:hAnsi="Times New Roman" w:cs="Times New Roman"/>
          <w:sz w:val="24"/>
          <w:szCs w:val="24"/>
        </w:rPr>
        <w:t>W dniu 08 marca 2010 r. Prezydent m. st. Warszawy wydał decyzję o wymeldowaniu Jana Nowaka z ww. lokalu, która następnie stała się ostateczna.</w:t>
      </w:r>
    </w:p>
    <w:p w14:paraId="20E2B4ED" w14:textId="77777777" w:rsidR="0095350D" w:rsidRPr="00A047FB" w:rsidRDefault="0095350D" w:rsidP="0095350D">
      <w:pPr>
        <w:pStyle w:val="Teksttreci20"/>
        <w:shd w:val="clear" w:color="auto" w:fill="auto"/>
        <w:spacing w:before="0"/>
        <w:jc w:val="left"/>
        <w:rPr>
          <w:rFonts w:ascii="Times New Roman" w:hAnsi="Times New Roman" w:cs="Times New Roman"/>
          <w:sz w:val="24"/>
          <w:szCs w:val="24"/>
        </w:rPr>
      </w:pPr>
      <w:r w:rsidRPr="00A047FB">
        <w:rPr>
          <w:rFonts w:ascii="Times New Roman" w:hAnsi="Times New Roman" w:cs="Times New Roman"/>
          <w:sz w:val="24"/>
          <w:szCs w:val="24"/>
        </w:rPr>
        <w:t>Wyrokiem z dnia 05 maja 2010 r. Sąd Okręgowy w Warszawie orzekł rozwiązanie małżeństwa Jana i Urszuli Nowaków przez rozwód. Wyrok nie ustalał sposobu korzystania ze wspólnego mieszkania.</w:t>
      </w:r>
    </w:p>
    <w:p w14:paraId="3443B50D" w14:textId="77777777" w:rsidR="0095350D" w:rsidRPr="00A047FB" w:rsidRDefault="0095350D" w:rsidP="0095350D">
      <w:pPr>
        <w:pStyle w:val="Teksttreci20"/>
        <w:shd w:val="clear" w:color="auto" w:fill="auto"/>
        <w:spacing w:before="0"/>
        <w:jc w:val="left"/>
        <w:rPr>
          <w:rFonts w:ascii="Times New Roman" w:hAnsi="Times New Roman" w:cs="Times New Roman"/>
          <w:sz w:val="24"/>
          <w:szCs w:val="24"/>
        </w:rPr>
      </w:pPr>
    </w:p>
    <w:p w14:paraId="24857C1B" w14:textId="77777777" w:rsidR="0095350D" w:rsidRPr="00A047FB" w:rsidRDefault="0095350D" w:rsidP="0095350D">
      <w:pPr>
        <w:pStyle w:val="Teksttreci20"/>
        <w:shd w:val="clear" w:color="auto" w:fill="auto"/>
        <w:spacing w:before="0"/>
        <w:jc w:val="left"/>
        <w:rPr>
          <w:rFonts w:ascii="Times New Roman" w:hAnsi="Times New Roman" w:cs="Times New Roman"/>
          <w:sz w:val="24"/>
          <w:szCs w:val="24"/>
        </w:rPr>
      </w:pPr>
      <w:r w:rsidRPr="00A047FB">
        <w:rPr>
          <w:rFonts w:ascii="Times New Roman" w:hAnsi="Times New Roman" w:cs="Times New Roman"/>
          <w:sz w:val="24"/>
          <w:szCs w:val="24"/>
        </w:rPr>
        <w:t>W dniu 28 lipca 2010 r. Jan Nowak został ponownie zameldowany w lokalu nr 8 przy ul. Znanej przez Urszulę Nowak, która uległa usilnym prośbom byłego męża.</w:t>
      </w:r>
    </w:p>
    <w:p w14:paraId="2FF6DD1E" w14:textId="77777777" w:rsidR="0095350D" w:rsidRPr="00A047FB" w:rsidRDefault="0095350D" w:rsidP="0095350D">
      <w:pPr>
        <w:pStyle w:val="Akapitzlist"/>
        <w:spacing w:line="374" w:lineRule="exact"/>
        <w:ind w:left="0" w:firstLine="600"/>
        <w:rPr>
          <w:rFonts w:cs="Times New Roman"/>
          <w:b/>
          <w:sz w:val="24"/>
          <w:szCs w:val="24"/>
        </w:rPr>
      </w:pPr>
      <w:r w:rsidRPr="00A047FB">
        <w:rPr>
          <w:rFonts w:cs="Times New Roman"/>
          <w:sz w:val="24"/>
          <w:szCs w:val="24"/>
        </w:rPr>
        <w:t>Proszę przygotować projekt orzeczenia Sądu Rejonowego dla Warszawy Śródmieścia w Warszawie, jego uzasadnienia (nawet jeśli sporządzenie uzasadnienia nie następuje z urzędu) oraz zarządzenia o doręczeniu stronom odpisu orzeczenia i dokonaniu pouczenia (jeśli wymagają tego przepisy postępowania.</w:t>
      </w:r>
    </w:p>
    <w:p w14:paraId="4FD69B5B" w14:textId="77777777" w:rsidR="00B34EC7" w:rsidRPr="00A047FB" w:rsidRDefault="00B34EC7" w:rsidP="0095350D">
      <w:pPr>
        <w:pStyle w:val="Akapitzlist"/>
        <w:spacing w:line="374" w:lineRule="exact"/>
        <w:ind w:left="0"/>
        <w:rPr>
          <w:rFonts w:cs="Times New Roman"/>
          <w:b/>
          <w:sz w:val="24"/>
          <w:szCs w:val="24"/>
        </w:rPr>
      </w:pPr>
    </w:p>
    <w:sectPr w:rsidR="00B34EC7" w:rsidRPr="00A047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3D73"/>
    <w:multiLevelType w:val="multilevel"/>
    <w:tmpl w:val="B31A8456"/>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525567"/>
    <w:multiLevelType w:val="multilevel"/>
    <w:tmpl w:val="9644332A"/>
    <w:lvl w:ilvl="0">
      <w:start w:val="1"/>
      <w:numFmt w:val="lowerLetter"/>
      <w:lvlText w:val="%1."/>
      <w:lvlJc w:val="left"/>
      <w:rPr>
        <w:rFonts w:ascii="Times New Roman" w:eastAsia="Bookman Old Style" w:hAnsi="Times New Roman" w:cs="Bookman Old Style"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47CB2"/>
    <w:multiLevelType w:val="multilevel"/>
    <w:tmpl w:val="4614D106"/>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F574D"/>
    <w:multiLevelType w:val="multilevel"/>
    <w:tmpl w:val="A9B28B40"/>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D122DD"/>
    <w:multiLevelType w:val="multilevel"/>
    <w:tmpl w:val="6AEA0B2E"/>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1234A"/>
    <w:multiLevelType w:val="multilevel"/>
    <w:tmpl w:val="AD6E06A8"/>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8C3564"/>
    <w:multiLevelType w:val="multilevel"/>
    <w:tmpl w:val="963CF112"/>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903849"/>
    <w:multiLevelType w:val="multilevel"/>
    <w:tmpl w:val="81A65DDA"/>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0837D9"/>
    <w:multiLevelType w:val="multilevel"/>
    <w:tmpl w:val="4EC67388"/>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8191F"/>
    <w:multiLevelType w:val="multilevel"/>
    <w:tmpl w:val="A94408F8"/>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620B83"/>
    <w:multiLevelType w:val="multilevel"/>
    <w:tmpl w:val="64B6F292"/>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144D2C"/>
    <w:multiLevelType w:val="multilevel"/>
    <w:tmpl w:val="27565564"/>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29355A"/>
    <w:multiLevelType w:val="multilevel"/>
    <w:tmpl w:val="B91CFBD0"/>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0B4F8F"/>
    <w:multiLevelType w:val="multilevel"/>
    <w:tmpl w:val="1D28F68C"/>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FC2898"/>
    <w:multiLevelType w:val="multilevel"/>
    <w:tmpl w:val="389626D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85A13C1"/>
    <w:multiLevelType w:val="multilevel"/>
    <w:tmpl w:val="214CC6B6"/>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0F4F8B"/>
    <w:multiLevelType w:val="multilevel"/>
    <w:tmpl w:val="31226AC8"/>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0A4F21"/>
    <w:multiLevelType w:val="multilevel"/>
    <w:tmpl w:val="9B4C5464"/>
    <w:lvl w:ilvl="0">
      <w:start w:val="1"/>
      <w:numFmt w:val="lowerLetter"/>
      <w:lvlText w:val="%1."/>
      <w:lvlJc w:val="left"/>
      <w:rPr>
        <w:rFonts w:ascii="Times New Roman" w:eastAsia="Bookman Old Style" w:hAnsi="Times New Roman" w:cs="Times New Roman"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4849DF"/>
    <w:multiLevelType w:val="multilevel"/>
    <w:tmpl w:val="0AEC5608"/>
    <w:lvl w:ilvl="0">
      <w:start w:val="1"/>
      <w:numFmt w:val="lowerLetter"/>
      <w:lvlText w:val="%1."/>
      <w:lvlJc w:val="left"/>
      <w:rPr>
        <w:rFonts w:ascii="Times New Roman" w:eastAsia="Bookman Old Style" w:hAnsi="Times New Roman" w:cs="Bookman Old Style"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4616324">
    <w:abstractNumId w:val="18"/>
  </w:num>
  <w:num w:numId="2" w16cid:durableId="244455794">
    <w:abstractNumId w:val="13"/>
  </w:num>
  <w:num w:numId="3" w16cid:durableId="1722825891">
    <w:abstractNumId w:val="13"/>
  </w:num>
  <w:num w:numId="4" w16cid:durableId="939677841">
    <w:abstractNumId w:val="6"/>
  </w:num>
  <w:num w:numId="5" w16cid:durableId="828248301">
    <w:abstractNumId w:val="12"/>
  </w:num>
  <w:num w:numId="6" w16cid:durableId="378552041">
    <w:abstractNumId w:val="17"/>
  </w:num>
  <w:num w:numId="7" w16cid:durableId="1185168642">
    <w:abstractNumId w:val="21"/>
  </w:num>
  <w:num w:numId="8" w16cid:durableId="1702241645">
    <w:abstractNumId w:val="19"/>
  </w:num>
  <w:num w:numId="9" w16cid:durableId="1938756523">
    <w:abstractNumId w:val="8"/>
  </w:num>
  <w:num w:numId="10" w16cid:durableId="228224201">
    <w:abstractNumId w:val="7"/>
  </w:num>
  <w:num w:numId="11" w16cid:durableId="1467042008">
    <w:abstractNumId w:val="14"/>
  </w:num>
  <w:num w:numId="12" w16cid:durableId="426078503">
    <w:abstractNumId w:val="5"/>
  </w:num>
  <w:num w:numId="13" w16cid:durableId="176962838">
    <w:abstractNumId w:val="15"/>
  </w:num>
  <w:num w:numId="14" w16cid:durableId="568614444">
    <w:abstractNumId w:val="9"/>
  </w:num>
  <w:num w:numId="15" w16cid:durableId="1882548713">
    <w:abstractNumId w:val="20"/>
  </w:num>
  <w:num w:numId="16" w16cid:durableId="1733000712">
    <w:abstractNumId w:val="16"/>
  </w:num>
  <w:num w:numId="17" w16cid:durableId="443113116">
    <w:abstractNumId w:val="2"/>
  </w:num>
  <w:num w:numId="18" w16cid:durableId="113208133">
    <w:abstractNumId w:val="3"/>
  </w:num>
  <w:num w:numId="19" w16cid:durableId="1012337797">
    <w:abstractNumId w:val="10"/>
  </w:num>
  <w:num w:numId="20" w16cid:durableId="649750632">
    <w:abstractNumId w:val="22"/>
  </w:num>
  <w:num w:numId="21" w16cid:durableId="1172112170">
    <w:abstractNumId w:val="4"/>
  </w:num>
  <w:num w:numId="22" w16cid:durableId="1598707158">
    <w:abstractNumId w:val="1"/>
  </w:num>
  <w:num w:numId="23" w16cid:durableId="2010407431">
    <w:abstractNumId w:val="0"/>
  </w:num>
  <w:num w:numId="24" w16cid:durableId="1207058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0D"/>
    <w:rsid w:val="0017340A"/>
    <w:rsid w:val="001D47F9"/>
    <w:rsid w:val="001F578F"/>
    <w:rsid w:val="003C5056"/>
    <w:rsid w:val="00404812"/>
    <w:rsid w:val="004E23CD"/>
    <w:rsid w:val="006012B7"/>
    <w:rsid w:val="00886BAA"/>
    <w:rsid w:val="0095350D"/>
    <w:rsid w:val="009A74E1"/>
    <w:rsid w:val="00A047FB"/>
    <w:rsid w:val="00B34EC7"/>
    <w:rsid w:val="00B5099D"/>
    <w:rsid w:val="00BB48D1"/>
    <w:rsid w:val="00C32AF7"/>
    <w:rsid w:val="00C66091"/>
    <w:rsid w:val="00D439EA"/>
    <w:rsid w:val="00DF22D4"/>
    <w:rsid w:val="00F11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F476E"/>
  <w15:chartTrackingRefBased/>
  <w15:docId w15:val="{0D78FD03-4463-4E24-BB6C-548AC74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ookman Old Style"/>
        <w:bCs/>
        <w:color w:val="000000"/>
        <w:lang w:val="pl-PL" w:eastAsia="en-US" w:bidi="ar-SA"/>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350D"/>
    <w:pPr>
      <w:widowControl w:val="0"/>
      <w:spacing w:after="0"/>
      <w:ind w:left="0" w:right="0" w:firstLine="0"/>
      <w:jc w:val="left"/>
    </w:pPr>
  </w:style>
  <w:style w:type="paragraph" w:styleId="Nagwek1">
    <w:name w:val="heading 1"/>
    <w:basedOn w:val="Normalny"/>
    <w:next w:val="Normalny"/>
    <w:link w:val="Nagwek1Znak"/>
    <w:uiPriority w:val="9"/>
    <w:qFormat/>
    <w:rsid w:val="00953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3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35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35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350D"/>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95350D"/>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5350D"/>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5350D"/>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5350D"/>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val="0"/>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95350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350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350D"/>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350D"/>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95350D"/>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95350D"/>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95350D"/>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95350D"/>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95350D"/>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95350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350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350D"/>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350D"/>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95350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95350D"/>
    <w:rPr>
      <w:i/>
      <w:iCs/>
      <w:color w:val="404040" w:themeColor="text1" w:themeTint="BF"/>
    </w:rPr>
  </w:style>
  <w:style w:type="paragraph" w:styleId="Akapitzlist">
    <w:name w:val="List Paragraph"/>
    <w:basedOn w:val="Normalny"/>
    <w:uiPriority w:val="34"/>
    <w:qFormat/>
    <w:rsid w:val="0095350D"/>
    <w:pPr>
      <w:ind w:left="720"/>
      <w:contextualSpacing/>
    </w:pPr>
  </w:style>
  <w:style w:type="character" w:styleId="Wyrnienieintensywne">
    <w:name w:val="Intense Emphasis"/>
    <w:basedOn w:val="Domylnaczcionkaakapitu"/>
    <w:uiPriority w:val="21"/>
    <w:qFormat/>
    <w:rsid w:val="0095350D"/>
    <w:rPr>
      <w:i/>
      <w:iCs/>
      <w:color w:val="0F4761" w:themeColor="accent1" w:themeShade="BF"/>
    </w:rPr>
  </w:style>
  <w:style w:type="paragraph" w:styleId="Cytatintensywny">
    <w:name w:val="Intense Quote"/>
    <w:basedOn w:val="Normalny"/>
    <w:next w:val="Normalny"/>
    <w:link w:val="CytatintensywnyZnak"/>
    <w:uiPriority w:val="30"/>
    <w:qFormat/>
    <w:rsid w:val="00953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350D"/>
    <w:rPr>
      <w:i/>
      <w:iCs/>
      <w:color w:val="0F4761" w:themeColor="accent1" w:themeShade="BF"/>
    </w:rPr>
  </w:style>
  <w:style w:type="character" w:styleId="Odwoanieintensywne">
    <w:name w:val="Intense Reference"/>
    <w:basedOn w:val="Domylnaczcionkaakapitu"/>
    <w:uiPriority w:val="32"/>
    <w:qFormat/>
    <w:rsid w:val="0095350D"/>
    <w:rPr>
      <w:b/>
      <w:bCs w:val="0"/>
      <w:smallCaps/>
      <w:color w:val="0F4761" w:themeColor="accent1" w:themeShade="BF"/>
      <w:spacing w:val="5"/>
    </w:rPr>
  </w:style>
  <w:style w:type="character" w:customStyle="1" w:styleId="Teksttreci3">
    <w:name w:val="Tekst treści (3)_"/>
    <w:basedOn w:val="Domylnaczcionkaakapitu"/>
    <w:rsid w:val="0095350D"/>
    <w:rPr>
      <w:rFonts w:ascii="Bookman Old Style" w:eastAsia="Bookman Old Style" w:hAnsi="Bookman Old Style" w:cs="Bookman Old Style"/>
      <w:b/>
      <w:bCs w:val="0"/>
      <w:i w:val="0"/>
      <w:iCs w:val="0"/>
      <w:smallCaps w:val="0"/>
      <w:strike w:val="0"/>
      <w:w w:val="100"/>
      <w:u w:val="none"/>
    </w:rPr>
  </w:style>
  <w:style w:type="character" w:customStyle="1" w:styleId="Teksttreci30">
    <w:name w:val="Tekst treści (3)"/>
    <w:basedOn w:val="Teksttreci3"/>
    <w:rsid w:val="0095350D"/>
    <w:rPr>
      <w:rFonts w:ascii="Bookman Old Style" w:eastAsia="Bookman Old Style" w:hAnsi="Bookman Old Style" w:cs="Bookman Old Style"/>
      <w:b/>
      <w:bCs w:val="0"/>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_"/>
    <w:basedOn w:val="Domylnaczcionkaakapitu"/>
    <w:link w:val="Teksttreci20"/>
    <w:rsid w:val="0095350D"/>
    <w:rPr>
      <w:rFonts w:ascii="Bookman Old Style" w:eastAsia="Bookman Old Style" w:hAnsi="Bookman Old Style" w:cs="Bookman Old Style"/>
      <w:shd w:val="clear" w:color="auto" w:fill="FFFFFF"/>
    </w:rPr>
  </w:style>
  <w:style w:type="paragraph" w:customStyle="1" w:styleId="Teksttreci20">
    <w:name w:val="Tekst treści (2)"/>
    <w:basedOn w:val="Normalny"/>
    <w:link w:val="Teksttreci2"/>
    <w:rsid w:val="0095350D"/>
    <w:pPr>
      <w:shd w:val="clear" w:color="auto" w:fill="FFFFFF"/>
      <w:spacing w:before="480" w:line="374" w:lineRule="exact"/>
      <w:ind w:firstLine="600"/>
      <w:jc w:val="both"/>
    </w:pPr>
    <w:rPr>
      <w:rFonts w:ascii="Bookman Old Style" w:eastAsia="Bookman Old Style" w:hAnsi="Bookman Old Style"/>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879</Words>
  <Characters>5274</Characters>
  <Application>Microsoft Office Word</Application>
  <DocSecurity>0</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3</cp:revision>
  <dcterms:created xsi:type="dcterms:W3CDTF">2026-07-22T09:31:00Z</dcterms:created>
  <dcterms:modified xsi:type="dcterms:W3CDTF">2026-07-29T08:45:00Z</dcterms:modified>
</cp:coreProperties>
</file>