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CF90E" w14:textId="77777777" w:rsidR="00E6325F" w:rsidRPr="00E4767B" w:rsidRDefault="00E6325F" w:rsidP="00E6325F">
      <w:pPr>
        <w:spacing w:after="0" w:line="360" w:lineRule="auto"/>
        <w:ind w:left="0" w:right="0" w:hanging="142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E4767B">
        <w:rPr>
          <w:rFonts w:eastAsia="Times New Roman" w:cs="Times New Roman"/>
          <w:kern w:val="0"/>
          <w:lang w:eastAsia="pl-PL"/>
          <w14:ligatures w14:val="none"/>
        </w:rPr>
        <w:t>Pytania z zakresu prawa karnego oraz postępowania karnego</w:t>
      </w:r>
    </w:p>
    <w:p w14:paraId="5F2B3ECA" w14:textId="77777777" w:rsidR="00E6325F" w:rsidRPr="00E4767B" w:rsidRDefault="00E6325F" w:rsidP="00E6325F">
      <w:pPr>
        <w:spacing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1914A7C6" w14:textId="77777777" w:rsidR="00E6325F" w:rsidRPr="00E4767B" w:rsidRDefault="00E6325F" w:rsidP="00E4767B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Zbrodnią jest:</w:t>
      </w:r>
    </w:p>
    <w:p w14:paraId="487508FB" w14:textId="77777777" w:rsidR="00E6325F" w:rsidRPr="00E4767B" w:rsidRDefault="00E6325F" w:rsidP="00E6325F">
      <w:pPr>
        <w:numPr>
          <w:ilvl w:val="0"/>
          <w:numId w:val="11"/>
        </w:numPr>
        <w:spacing w:after="0" w:line="360" w:lineRule="auto"/>
        <w:ind w:right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czyn zabroniony zagrożony karą pozbawienia wolności na czas przekraczający 10 lat;</w:t>
      </w:r>
    </w:p>
    <w:p w14:paraId="4CE66BE9" w14:textId="77777777" w:rsidR="00E6325F" w:rsidRPr="00E4767B" w:rsidRDefault="00E6325F" w:rsidP="00E6325F">
      <w:pPr>
        <w:numPr>
          <w:ilvl w:val="0"/>
          <w:numId w:val="11"/>
        </w:numPr>
        <w:spacing w:after="0" w:line="360" w:lineRule="auto"/>
        <w:ind w:right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czyn dokonany z motywacji w wyniku motywacji zasługującej na szczególne potę</w:t>
      </w:r>
      <w:r w:rsidRPr="00E4767B">
        <w:rPr>
          <w:rFonts w:eastAsia="Times New Roman" w:cs="Times New Roman"/>
          <w:kern w:val="0"/>
          <w14:ligatures w14:val="none"/>
        </w:rPr>
        <w:softHyphen/>
        <w:t>pienie;</w:t>
      </w:r>
    </w:p>
    <w:p w14:paraId="3EC6A49C" w14:textId="77777777" w:rsidR="00E6325F" w:rsidRPr="00E4767B" w:rsidRDefault="00E6325F" w:rsidP="00E6325F">
      <w:pPr>
        <w:numPr>
          <w:ilvl w:val="0"/>
          <w:numId w:val="11"/>
        </w:numPr>
        <w:spacing w:after="0" w:line="360" w:lineRule="auto"/>
        <w:ind w:right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czyn zabroniony zagrożony karą pozbawienia wolności na czas nie krótszy od lat 3 albo karą surowszą.</w:t>
      </w:r>
    </w:p>
    <w:p w14:paraId="65A5BBC7" w14:textId="77777777" w:rsidR="00E6325F" w:rsidRPr="00E4767B" w:rsidRDefault="00E6325F" w:rsidP="00E6325F">
      <w:pPr>
        <w:spacing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2221A998" w14:textId="77777777" w:rsidR="00E6325F" w:rsidRPr="00E4767B" w:rsidRDefault="00E6325F" w:rsidP="00E6325F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Przygotowanie, usiłowanie i dokonanie to:</w:t>
      </w:r>
    </w:p>
    <w:p w14:paraId="00740011" w14:textId="77777777" w:rsidR="00E6325F" w:rsidRPr="00E4767B" w:rsidRDefault="00E6325F" w:rsidP="00E6325F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formy zjawiskowe przestępstwa;</w:t>
      </w:r>
    </w:p>
    <w:p w14:paraId="7D334977" w14:textId="77777777" w:rsidR="00E6325F" w:rsidRPr="00E4767B" w:rsidRDefault="00E6325F" w:rsidP="00E6325F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inne określenia sposobów przestępczego współdziałania sprawców;</w:t>
      </w:r>
    </w:p>
    <w:p w14:paraId="33964A66" w14:textId="77777777" w:rsidR="00E6325F" w:rsidRPr="00E4767B" w:rsidRDefault="00E6325F" w:rsidP="00E6325F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formy stadialne przestępstwa.</w:t>
      </w:r>
    </w:p>
    <w:p w14:paraId="27B10D4A" w14:textId="77777777" w:rsidR="00E6325F" w:rsidRPr="00E4767B" w:rsidRDefault="00E6325F" w:rsidP="00E6325F">
      <w:pPr>
        <w:spacing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4E578861" w14:textId="77777777" w:rsidR="00E6325F" w:rsidRPr="00E4767B" w:rsidRDefault="00E6325F" w:rsidP="00E6325F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Środkiem karnym nie jest:</w:t>
      </w:r>
    </w:p>
    <w:p w14:paraId="0F17C96F" w14:textId="77777777" w:rsidR="00E6325F" w:rsidRPr="00E4767B" w:rsidRDefault="00E6325F" w:rsidP="00E6325F">
      <w:pPr>
        <w:numPr>
          <w:ilvl w:val="0"/>
          <w:numId w:val="13"/>
        </w:numPr>
        <w:spacing w:after="0" w:line="360" w:lineRule="auto"/>
        <w:ind w:right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zakaz opuszczania kraju;</w:t>
      </w:r>
    </w:p>
    <w:p w14:paraId="1E9752C9" w14:textId="77777777" w:rsidR="00E6325F" w:rsidRPr="00E4767B" w:rsidRDefault="00E6325F" w:rsidP="00E6325F">
      <w:pPr>
        <w:numPr>
          <w:ilvl w:val="0"/>
          <w:numId w:val="13"/>
        </w:numPr>
        <w:spacing w:after="0" w:line="360" w:lineRule="auto"/>
        <w:ind w:right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zakaz wstępu na imprezę masową;</w:t>
      </w:r>
    </w:p>
    <w:p w14:paraId="2E4FA9FC" w14:textId="77777777" w:rsidR="00E6325F" w:rsidRPr="00E4767B" w:rsidRDefault="00E6325F" w:rsidP="00E6325F">
      <w:pPr>
        <w:numPr>
          <w:ilvl w:val="0"/>
          <w:numId w:val="13"/>
        </w:numPr>
        <w:spacing w:after="0" w:line="360" w:lineRule="auto"/>
        <w:ind w:right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podanie wyroku do publicznej wiadomości.</w:t>
      </w:r>
    </w:p>
    <w:p w14:paraId="4138EE88" w14:textId="77777777" w:rsidR="00E6325F" w:rsidRPr="00E4767B" w:rsidRDefault="00E6325F" w:rsidP="00E6325F">
      <w:pPr>
        <w:spacing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4023A3E9" w14:textId="77777777" w:rsidR="00E6325F" w:rsidRPr="00E4767B" w:rsidRDefault="00E6325F" w:rsidP="00E6325F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Proszę wskazać zdanie fałszywe:</w:t>
      </w:r>
    </w:p>
    <w:p w14:paraId="3253E694" w14:textId="77777777" w:rsidR="00E6325F" w:rsidRPr="00E4767B" w:rsidRDefault="00E6325F" w:rsidP="00E6325F">
      <w:pPr>
        <w:numPr>
          <w:ilvl w:val="0"/>
          <w:numId w:val="14"/>
        </w:numPr>
        <w:spacing w:after="0" w:line="360" w:lineRule="auto"/>
        <w:ind w:left="851" w:right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sprawca, który w czasie popełnienia przestępstwa nie ukończył 18 lat nie podlega od</w:t>
      </w:r>
      <w:r w:rsidRPr="00E4767B">
        <w:rPr>
          <w:rFonts w:eastAsia="Times New Roman" w:cs="Times New Roman"/>
          <w:kern w:val="0"/>
          <w14:ligatures w14:val="none"/>
        </w:rPr>
        <w:softHyphen/>
        <w:t>powiedzialności na zasadach określonych w kodeksie karnym;</w:t>
      </w:r>
    </w:p>
    <w:p w14:paraId="57C199CD" w14:textId="77777777" w:rsidR="00E6325F" w:rsidRPr="00E4767B" w:rsidRDefault="00E6325F" w:rsidP="00E6325F">
      <w:pPr>
        <w:numPr>
          <w:ilvl w:val="0"/>
          <w:numId w:val="14"/>
        </w:numPr>
        <w:spacing w:after="0" w:line="360" w:lineRule="auto"/>
        <w:ind w:left="851" w:right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wobec sprawcy, który w czasie popełnienia przestępstwa nie ukończył 18 lat, nie orzeka się kary dożywotniego pozbawienia wolności;</w:t>
      </w:r>
    </w:p>
    <w:p w14:paraId="393625BD" w14:textId="77777777" w:rsidR="00E6325F" w:rsidRPr="00E4767B" w:rsidRDefault="00E6325F" w:rsidP="00E6325F">
      <w:pPr>
        <w:numPr>
          <w:ilvl w:val="0"/>
          <w:numId w:val="14"/>
        </w:numPr>
        <w:spacing w:after="0" w:line="360" w:lineRule="auto"/>
        <w:ind w:left="851" w:right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sąd może zastosować nadzwyczajne złagodzenie kary w stosunku do młodocianego, jeżeli uzna, że kara powinna przede wszystkim sprawcę wychować.</w:t>
      </w:r>
    </w:p>
    <w:p w14:paraId="6D529C73" w14:textId="77777777" w:rsidR="00E6325F" w:rsidRPr="00E4767B" w:rsidRDefault="00E6325F" w:rsidP="00E6325F">
      <w:pPr>
        <w:spacing w:after="0" w:line="360" w:lineRule="auto"/>
        <w:ind w:left="0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</w:p>
    <w:p w14:paraId="1548CAFC" w14:textId="77777777" w:rsidR="00E6325F" w:rsidRPr="00E4767B" w:rsidRDefault="00E6325F" w:rsidP="00E6325F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Proszę wskazać zdanie prawdziwe: zgodnie z przepisami kodeksu karnego warunkowe zawieszenie wykonania kary:</w:t>
      </w:r>
    </w:p>
    <w:p w14:paraId="249FEBE8" w14:textId="77777777" w:rsidR="00E6325F" w:rsidRPr="00E4767B" w:rsidRDefault="00E6325F" w:rsidP="00E6325F">
      <w:pPr>
        <w:numPr>
          <w:ilvl w:val="0"/>
          <w:numId w:val="15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biegnie od dnia wydania wyroku;</w:t>
      </w:r>
    </w:p>
    <w:p w14:paraId="2629EC43" w14:textId="77777777" w:rsidR="00E6325F" w:rsidRPr="00E4767B" w:rsidRDefault="00E6325F" w:rsidP="00E6325F">
      <w:pPr>
        <w:numPr>
          <w:ilvl w:val="0"/>
          <w:numId w:val="15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jest niedopuszczalne wobec sprawcy występku o charakterze chuligańskim;</w:t>
      </w:r>
    </w:p>
    <w:p w14:paraId="31599D08" w14:textId="77777777" w:rsidR="00E6325F" w:rsidRPr="00E4767B" w:rsidRDefault="00E6325F" w:rsidP="00E6325F">
      <w:pPr>
        <w:numPr>
          <w:ilvl w:val="0"/>
          <w:numId w:val="15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może dotyczyć tylko kary pozbawienia wolności.</w:t>
      </w:r>
    </w:p>
    <w:p w14:paraId="55EA1BD0" w14:textId="77777777" w:rsidR="00E6325F" w:rsidRPr="00E4767B" w:rsidRDefault="00E6325F" w:rsidP="00E6325F">
      <w:pPr>
        <w:spacing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1139E796" w14:textId="77777777" w:rsidR="00E6325F" w:rsidRPr="00E4767B" w:rsidRDefault="00E6325F" w:rsidP="00E6325F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Proszę wybrać wyliczenie prawdziwe: Środkami zabezpieczającymi są:</w:t>
      </w:r>
    </w:p>
    <w:p w14:paraId="757623FB" w14:textId="77777777" w:rsidR="00E6325F" w:rsidRPr="00E4767B" w:rsidRDefault="00E6325F" w:rsidP="00E6325F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lastRenderedPageBreak/>
        <w:t>pozbawienie praw publicznych, terapia, pobyt w zakładzie psychiatrycznym;</w:t>
      </w:r>
    </w:p>
    <w:p w14:paraId="504F40C1" w14:textId="77777777" w:rsidR="00E6325F" w:rsidRPr="00E4767B" w:rsidRDefault="00E6325F" w:rsidP="00E6325F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terapia, terapia uzależnień, pobyt w zakładzie psychiatrycznym;</w:t>
      </w:r>
    </w:p>
    <w:p w14:paraId="0B740D99" w14:textId="77777777" w:rsidR="00E6325F" w:rsidRPr="00E4767B" w:rsidRDefault="00E6325F" w:rsidP="00E6325F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tymczasowe aresztowanie, elektroniczna kontrola miejsca pobytu, pobyt w zakładzie psychiatrycznym.</w:t>
      </w:r>
    </w:p>
    <w:p w14:paraId="7E3A661E" w14:textId="77777777" w:rsidR="00E6325F" w:rsidRPr="00E4767B" w:rsidRDefault="00E6325F" w:rsidP="00E6325F">
      <w:pPr>
        <w:spacing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216C8E4D" w14:textId="77777777" w:rsidR="00E6325F" w:rsidRPr="00E4767B" w:rsidRDefault="00E6325F" w:rsidP="00E6325F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Art. 193 kodeksu karnego stanowi: Kto wdziera się do cudzego domu, mieszkania, lokalu, pomieszczenia albo ogrodzonego terenu albo wbrew żądaniu osoby uprawnionej miejsca takiego nie opuszcza, podlega grzywnie, karze ograniczenia wolności albo poz</w:t>
      </w:r>
      <w:r w:rsidRPr="00E4767B">
        <w:rPr>
          <w:rFonts w:eastAsia="Times New Roman" w:cs="Times New Roman"/>
          <w:kern w:val="0"/>
          <w14:ligatures w14:val="none"/>
        </w:rPr>
        <w:softHyphen/>
        <w:t>bawienia wolności do roku. Przestępstwo to określane jest w piśmiennictwie jako:</w:t>
      </w:r>
    </w:p>
    <w:p w14:paraId="5C9BEE1F" w14:textId="77777777" w:rsidR="00E6325F" w:rsidRPr="00E4767B" w:rsidRDefault="00E6325F" w:rsidP="00E6325F">
      <w:pPr>
        <w:numPr>
          <w:ilvl w:val="0"/>
          <w:numId w:val="17"/>
        </w:numPr>
        <w:spacing w:after="0" w:line="360" w:lineRule="auto"/>
        <w:ind w:right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uporczywe nękanie;</w:t>
      </w:r>
    </w:p>
    <w:p w14:paraId="650B0668" w14:textId="77777777" w:rsidR="00E6325F" w:rsidRPr="00E4767B" w:rsidRDefault="00E6325F" w:rsidP="00E6325F">
      <w:pPr>
        <w:numPr>
          <w:ilvl w:val="0"/>
          <w:numId w:val="17"/>
        </w:numPr>
        <w:spacing w:after="0" w:line="360" w:lineRule="auto"/>
        <w:ind w:right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usiłowanie wymuszenia rozbójniczego;</w:t>
      </w:r>
    </w:p>
    <w:p w14:paraId="7301BA3D" w14:textId="77777777" w:rsidR="00E6325F" w:rsidRPr="00E4767B" w:rsidRDefault="00E6325F" w:rsidP="00E6325F">
      <w:pPr>
        <w:numPr>
          <w:ilvl w:val="0"/>
          <w:numId w:val="17"/>
        </w:numPr>
        <w:spacing w:after="0" w:line="360" w:lineRule="auto"/>
        <w:ind w:right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naruszenie miru domowego.</w:t>
      </w:r>
    </w:p>
    <w:p w14:paraId="2452BD08" w14:textId="77777777" w:rsidR="00E6325F" w:rsidRPr="00E4767B" w:rsidRDefault="00E6325F" w:rsidP="00E6325F">
      <w:pPr>
        <w:spacing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152AB3F3" w14:textId="77777777" w:rsidR="00E6325F" w:rsidRPr="00E4767B" w:rsidRDefault="00E6325F" w:rsidP="00E6325F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Zgodnie z kodeksem karnym odpowiedzialność za przestępstwo poniesie osoba, któ</w:t>
      </w:r>
      <w:r w:rsidRPr="00E4767B">
        <w:rPr>
          <w:rFonts w:eastAsia="Times New Roman" w:cs="Times New Roman"/>
          <w:kern w:val="0"/>
          <w14:ligatures w14:val="none"/>
        </w:rPr>
        <w:softHyphen/>
        <w:t>ra:</w:t>
      </w:r>
    </w:p>
    <w:p w14:paraId="2246352A" w14:textId="77777777" w:rsidR="00E6325F" w:rsidRPr="00E4767B" w:rsidRDefault="00E6325F" w:rsidP="00E6325F">
      <w:pPr>
        <w:numPr>
          <w:ilvl w:val="0"/>
          <w:numId w:val="9"/>
        </w:numPr>
        <w:spacing w:after="0" w:line="360" w:lineRule="auto"/>
        <w:ind w:left="851" w:right="0" w:hanging="426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nakłania inną osobę do uprawiania prostytucji;</w:t>
      </w:r>
    </w:p>
    <w:p w14:paraId="7A725576" w14:textId="77777777" w:rsidR="00E6325F" w:rsidRPr="00E4767B" w:rsidRDefault="00E6325F" w:rsidP="00E6325F">
      <w:pPr>
        <w:numPr>
          <w:ilvl w:val="0"/>
          <w:numId w:val="9"/>
        </w:numPr>
        <w:spacing w:after="0" w:line="360" w:lineRule="auto"/>
        <w:ind w:left="851" w:right="0" w:hanging="426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uprawia prostytucję;</w:t>
      </w:r>
    </w:p>
    <w:p w14:paraId="0F457B78" w14:textId="77777777" w:rsidR="00E6325F" w:rsidRPr="00E4767B" w:rsidRDefault="00E6325F" w:rsidP="00E6325F">
      <w:pPr>
        <w:numPr>
          <w:ilvl w:val="0"/>
          <w:numId w:val="9"/>
        </w:numPr>
        <w:spacing w:after="0" w:line="360" w:lineRule="auto"/>
        <w:ind w:left="851" w:right="0" w:hanging="426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korzysta z usług osoby uprawiającej prostytucję.</w:t>
      </w:r>
    </w:p>
    <w:p w14:paraId="779E57C6" w14:textId="77777777" w:rsidR="00E6325F" w:rsidRPr="00E4767B" w:rsidRDefault="00E6325F" w:rsidP="00E6325F">
      <w:pPr>
        <w:spacing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109A3514" w14:textId="77777777" w:rsidR="00E6325F" w:rsidRPr="00E4767B" w:rsidRDefault="00E6325F" w:rsidP="00E6325F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Sprawca dopuszcza się kradzieży rozbójniczej (art. 281 kk), gdy:</w:t>
      </w:r>
    </w:p>
    <w:p w14:paraId="06F2F458" w14:textId="77777777" w:rsidR="00E6325F" w:rsidRPr="00E4767B" w:rsidRDefault="00E6325F" w:rsidP="00E6325F">
      <w:pPr>
        <w:numPr>
          <w:ilvl w:val="0"/>
          <w:numId w:val="18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w celu utrzymania się w posiadaniu zabranej rzeczy, bezpośrednio po dokonaniu kra</w:t>
      </w:r>
      <w:r w:rsidRPr="00E4767B">
        <w:rPr>
          <w:rFonts w:eastAsia="Times New Roman" w:cs="Times New Roman"/>
          <w:kern w:val="0"/>
          <w14:ligatures w14:val="none"/>
        </w:rPr>
        <w:softHyphen/>
        <w:t>dzieży, używa przemocy wobec osoby lub grozi natychmiastowym jej użyciem albo doprowadza człowieka do stanu nieprzytomności lub bezbronności;</w:t>
      </w:r>
    </w:p>
    <w:p w14:paraId="319490A9" w14:textId="77777777" w:rsidR="00E6325F" w:rsidRPr="00E4767B" w:rsidRDefault="00E6325F" w:rsidP="00E6325F">
      <w:pPr>
        <w:numPr>
          <w:ilvl w:val="0"/>
          <w:numId w:val="18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doprowadza inną osobę do niekorzystnego rozporządzenia własnym lub cudzym mieniem za pomocą wprowadzenia jej w błąd albo wyzyskania błędu lub niezdol</w:t>
      </w:r>
      <w:r w:rsidRPr="00E4767B">
        <w:rPr>
          <w:rFonts w:eastAsia="Times New Roman" w:cs="Times New Roman"/>
          <w:kern w:val="0"/>
          <w14:ligatures w14:val="none"/>
        </w:rPr>
        <w:softHyphen/>
        <w:t>ności do należytego pojmowania przedsiębranego działania;</w:t>
      </w:r>
    </w:p>
    <w:p w14:paraId="2B7E822E" w14:textId="77777777" w:rsidR="00E6325F" w:rsidRPr="00E4767B" w:rsidRDefault="00E6325F" w:rsidP="00E6325F">
      <w:pPr>
        <w:numPr>
          <w:ilvl w:val="0"/>
          <w:numId w:val="18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dokonuje zaboru rzeczy używając przemocy wobec osoby lub grożąc natychmiasto</w:t>
      </w:r>
      <w:r w:rsidRPr="00E4767B">
        <w:rPr>
          <w:rFonts w:eastAsia="Times New Roman" w:cs="Times New Roman"/>
          <w:kern w:val="0"/>
          <w14:ligatures w14:val="none"/>
        </w:rPr>
        <w:softHyphen/>
        <w:t>wym jej użyciem albo doprowadzając człowieka do stanu nieprzytomności lub bez</w:t>
      </w:r>
      <w:r w:rsidRPr="00E4767B">
        <w:rPr>
          <w:rFonts w:eastAsia="Times New Roman" w:cs="Times New Roman"/>
          <w:kern w:val="0"/>
          <w14:ligatures w14:val="none"/>
        </w:rPr>
        <w:softHyphen/>
        <w:t>bronności.</w:t>
      </w:r>
    </w:p>
    <w:p w14:paraId="2F54EFEF" w14:textId="77777777" w:rsidR="00E6325F" w:rsidRPr="00E4767B" w:rsidRDefault="00E6325F" w:rsidP="00E6325F">
      <w:pPr>
        <w:spacing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688579C4" w14:textId="77777777" w:rsidR="00E6325F" w:rsidRPr="00E4767B" w:rsidRDefault="00E6325F" w:rsidP="00E6325F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Karze określonej w sankcji art. 278 § 1 kk podlega ten, kto zabiera w celu przyw</w:t>
      </w:r>
      <w:r w:rsidRPr="00E4767B">
        <w:rPr>
          <w:rFonts w:eastAsia="Times New Roman" w:cs="Times New Roman"/>
          <w:kern w:val="0"/>
          <w14:ligatures w14:val="none"/>
        </w:rPr>
        <w:softHyphen/>
        <w:t>łaszczenia cudzą rzecz ruchomą. Jednocześnie art. 278 § 4 kk stanowi: jeżeli kradzież popełniono na szkodę osoby najbliższej, ściganie następuje na wniosek pokrzywdzo</w:t>
      </w:r>
      <w:r w:rsidRPr="00E4767B">
        <w:rPr>
          <w:rFonts w:eastAsia="Times New Roman" w:cs="Times New Roman"/>
          <w:kern w:val="0"/>
          <w14:ligatures w14:val="none"/>
        </w:rPr>
        <w:softHyphen/>
        <w:t>nego. Zatem kradzież popełniona na szkodę osoby najbliższej to przestępstwo:</w:t>
      </w:r>
    </w:p>
    <w:p w14:paraId="639D3B27" w14:textId="77777777" w:rsidR="00E6325F" w:rsidRPr="00E4767B" w:rsidRDefault="00E6325F" w:rsidP="00E6325F">
      <w:pPr>
        <w:numPr>
          <w:ilvl w:val="0"/>
          <w:numId w:val="19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ścigane z oskarżenia prywatnego;</w:t>
      </w:r>
    </w:p>
    <w:p w14:paraId="21F3370A" w14:textId="77777777" w:rsidR="00E6325F" w:rsidRPr="00E4767B" w:rsidRDefault="00E6325F" w:rsidP="00E6325F">
      <w:pPr>
        <w:numPr>
          <w:ilvl w:val="0"/>
          <w:numId w:val="19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lastRenderedPageBreak/>
        <w:t>ścigane z oskarżenia publicznego względnie wnioskowe;</w:t>
      </w:r>
    </w:p>
    <w:p w14:paraId="0A933561" w14:textId="77777777" w:rsidR="00E6325F" w:rsidRPr="00E4767B" w:rsidRDefault="00E6325F" w:rsidP="00E6325F">
      <w:pPr>
        <w:numPr>
          <w:ilvl w:val="0"/>
          <w:numId w:val="19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ścigane z oskarżenia publicznego z urzędu.</w:t>
      </w:r>
    </w:p>
    <w:p w14:paraId="4C738D4C" w14:textId="77777777" w:rsidR="00E6325F" w:rsidRPr="00E4767B" w:rsidRDefault="00E6325F" w:rsidP="00E6325F">
      <w:pPr>
        <w:spacing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08008C42" w14:textId="77777777" w:rsidR="00E6325F" w:rsidRPr="00E4767B" w:rsidRDefault="00E6325F" w:rsidP="00E6325F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Miejscowo właściwy (zasada podstawowa) do rozpoznania sprawy jest sąd, w które</w:t>
      </w:r>
      <w:r w:rsidRPr="00E4767B">
        <w:rPr>
          <w:rFonts w:eastAsia="Times New Roman" w:cs="Times New Roman"/>
          <w:kern w:val="0"/>
          <w14:ligatures w14:val="none"/>
        </w:rPr>
        <w:softHyphen/>
        <w:t>go okręgu:</w:t>
      </w:r>
    </w:p>
    <w:p w14:paraId="181165D1" w14:textId="77777777" w:rsidR="00E6325F" w:rsidRPr="00E4767B" w:rsidRDefault="00E6325F" w:rsidP="00E6325F">
      <w:pPr>
        <w:numPr>
          <w:ilvl w:val="0"/>
          <w:numId w:val="20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wszczęto postępowanie przygotowawcze,</w:t>
      </w:r>
    </w:p>
    <w:p w14:paraId="6E7BD259" w14:textId="77777777" w:rsidR="00E6325F" w:rsidRPr="00E4767B" w:rsidRDefault="00E6325F" w:rsidP="00E6325F">
      <w:pPr>
        <w:numPr>
          <w:ilvl w:val="0"/>
          <w:numId w:val="20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oskarżony zamieszkiwał w dniu ogłoszenie postanowienia o przedstawieniu zarzu</w:t>
      </w:r>
      <w:r w:rsidRPr="00E4767B">
        <w:rPr>
          <w:rFonts w:eastAsia="Times New Roman" w:cs="Times New Roman"/>
          <w:kern w:val="0"/>
          <w14:ligatures w14:val="none"/>
        </w:rPr>
        <w:softHyphen/>
        <w:t>tów,</w:t>
      </w:r>
    </w:p>
    <w:p w14:paraId="1F418EDB" w14:textId="77777777" w:rsidR="00E6325F" w:rsidRPr="00E4767B" w:rsidRDefault="00E6325F" w:rsidP="00E6325F">
      <w:pPr>
        <w:numPr>
          <w:ilvl w:val="0"/>
          <w:numId w:val="20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popełniono przestępstwo.</w:t>
      </w:r>
    </w:p>
    <w:p w14:paraId="3112180A" w14:textId="77777777" w:rsidR="00E6325F" w:rsidRPr="00E4767B" w:rsidRDefault="00E6325F" w:rsidP="00E6325F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W postępowaniu karnym oskarżony musi mieć obrońcę:</w:t>
      </w:r>
    </w:p>
    <w:p w14:paraId="1E30FF1E" w14:textId="77777777" w:rsidR="00E6325F" w:rsidRPr="00E4767B" w:rsidRDefault="00E6325F" w:rsidP="00E6325F">
      <w:pPr>
        <w:numPr>
          <w:ilvl w:val="0"/>
          <w:numId w:val="8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w postępowaniu przyspieszonym;</w:t>
      </w:r>
    </w:p>
    <w:p w14:paraId="58B7E050" w14:textId="77777777" w:rsidR="00E6325F" w:rsidRPr="00E4767B" w:rsidRDefault="00E6325F" w:rsidP="00E6325F">
      <w:pPr>
        <w:numPr>
          <w:ilvl w:val="0"/>
          <w:numId w:val="8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jeżeli jest pozbawiony wolności;</w:t>
      </w:r>
    </w:p>
    <w:p w14:paraId="212542AB" w14:textId="77777777" w:rsidR="00E6325F" w:rsidRPr="00E4767B" w:rsidRDefault="00E6325F" w:rsidP="00E6325F">
      <w:pPr>
        <w:numPr>
          <w:ilvl w:val="0"/>
          <w:numId w:val="8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jeżeli jest głuchy, niemy lub niewidomy.</w:t>
      </w:r>
    </w:p>
    <w:p w14:paraId="2D7B5949" w14:textId="77777777" w:rsidR="00E6325F" w:rsidRPr="00E4767B" w:rsidRDefault="00E6325F" w:rsidP="00E6325F">
      <w:pPr>
        <w:spacing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701D2414" w14:textId="77777777" w:rsidR="00E6325F" w:rsidRPr="00E4767B" w:rsidRDefault="00E6325F" w:rsidP="00E6325F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Tymczasowe</w:t>
      </w:r>
      <w:r w:rsidRPr="00E4767B">
        <w:rPr>
          <w:rFonts w:eastAsia="Times New Roman" w:cs="Times New Roman"/>
          <w:kern w:val="0"/>
          <w:lang w:eastAsia="pl-PL"/>
          <w14:ligatures w14:val="none"/>
        </w:rPr>
        <w:t xml:space="preserve"> aresztowanie podejrzanego może nastąpić:</w:t>
      </w:r>
    </w:p>
    <w:p w14:paraId="28FDF5F3" w14:textId="77777777" w:rsidR="00E6325F" w:rsidRPr="00E4767B" w:rsidRDefault="00E6325F" w:rsidP="00E6325F">
      <w:pPr>
        <w:numPr>
          <w:ilvl w:val="0"/>
          <w:numId w:val="6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E4767B">
        <w:rPr>
          <w:rFonts w:eastAsia="Times New Roman" w:cs="Times New Roman"/>
          <w:kern w:val="0"/>
          <w:lang w:eastAsia="pl-PL"/>
          <w14:ligatures w14:val="none"/>
        </w:rPr>
        <w:t>tylko na mocy postanowienia sądu;</w:t>
      </w:r>
    </w:p>
    <w:p w14:paraId="31D1274C" w14:textId="77777777" w:rsidR="00E6325F" w:rsidRPr="00E4767B" w:rsidRDefault="00E6325F" w:rsidP="00E6325F">
      <w:pPr>
        <w:numPr>
          <w:ilvl w:val="0"/>
          <w:numId w:val="6"/>
        </w:numPr>
        <w:spacing w:after="0" w:line="360" w:lineRule="auto"/>
        <w:ind w:left="851" w:right="0" w:hanging="425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E4767B">
        <w:rPr>
          <w:rFonts w:eastAsia="Times New Roman" w:cs="Times New Roman"/>
          <w:kern w:val="0"/>
          <w:lang w:eastAsia="pl-PL"/>
          <w14:ligatures w14:val="none"/>
        </w:rPr>
        <w:t>na mocy postanowienia sądu, a w przypadkach niecierpiących zwłoki – także na mocy postanowienia prokuratora;</w:t>
      </w:r>
    </w:p>
    <w:p w14:paraId="3FDD550B" w14:textId="77777777" w:rsidR="00E6325F" w:rsidRPr="00E4767B" w:rsidRDefault="00E6325F" w:rsidP="00E6325F">
      <w:pPr>
        <w:numPr>
          <w:ilvl w:val="0"/>
          <w:numId w:val="6"/>
        </w:numPr>
        <w:spacing w:after="0" w:line="360" w:lineRule="auto"/>
        <w:ind w:left="851" w:right="0" w:hanging="425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E4767B">
        <w:rPr>
          <w:rFonts w:eastAsia="Times New Roman" w:cs="Times New Roman"/>
          <w:kern w:val="0"/>
          <w:lang w:eastAsia="pl-PL"/>
          <w14:ligatures w14:val="none"/>
        </w:rPr>
        <w:t>na mocy postanowienia niezawisłego sędziego śledczego ustanowionego przy proku</w:t>
      </w:r>
      <w:r w:rsidRPr="00E4767B">
        <w:rPr>
          <w:rFonts w:eastAsia="Times New Roman" w:cs="Times New Roman"/>
          <w:kern w:val="0"/>
          <w:lang w:eastAsia="pl-PL"/>
          <w14:ligatures w14:val="none"/>
        </w:rPr>
        <w:softHyphen/>
        <w:t>raturze prowadzącej postępowanie.</w:t>
      </w:r>
    </w:p>
    <w:p w14:paraId="291456F2" w14:textId="77777777" w:rsidR="00E6325F" w:rsidRPr="00E4767B" w:rsidRDefault="00E6325F" w:rsidP="00E6325F">
      <w:pPr>
        <w:spacing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0C58547D" w14:textId="77777777" w:rsidR="00E6325F" w:rsidRPr="00E4767B" w:rsidRDefault="00E6325F" w:rsidP="00E6325F">
      <w:pPr>
        <w:spacing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33ADF955" w14:textId="77777777" w:rsidR="00E6325F" w:rsidRPr="00E4767B" w:rsidRDefault="00E6325F" w:rsidP="00E6325F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List żelazny to:</w:t>
      </w:r>
    </w:p>
    <w:p w14:paraId="3442F504" w14:textId="77777777" w:rsidR="00E6325F" w:rsidRPr="00E4767B" w:rsidRDefault="00E6325F" w:rsidP="00E6325F">
      <w:pPr>
        <w:numPr>
          <w:ilvl w:val="0"/>
          <w:numId w:val="21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poręczenie osoby godnej zaufania, że oskarżony stawi się na każde wezwanie i nie będzie w sposób bezprawny utrudniał postępowania;</w:t>
      </w:r>
    </w:p>
    <w:p w14:paraId="07BE6AB5" w14:textId="77777777" w:rsidR="00E6325F" w:rsidRPr="00E4767B" w:rsidRDefault="00E6325F" w:rsidP="00E6325F">
      <w:pPr>
        <w:numPr>
          <w:ilvl w:val="0"/>
          <w:numId w:val="21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instytucja znana poprzednim kodyfikacjom procesowym, która nie została – ze względu na archaiczność – recypowana do kodeksu postępowania karnego z 1997 roku;</w:t>
      </w:r>
    </w:p>
    <w:p w14:paraId="2F104379" w14:textId="77777777" w:rsidR="00E6325F" w:rsidRPr="00E4767B" w:rsidRDefault="00E6325F" w:rsidP="00E6325F">
      <w:pPr>
        <w:numPr>
          <w:ilvl w:val="0"/>
          <w:numId w:val="21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orzeczenie sądu zapewniające oskarżonemu pozostawanie na wolności aż do prawo</w:t>
      </w:r>
      <w:r w:rsidRPr="00E4767B">
        <w:rPr>
          <w:rFonts w:eastAsia="Times New Roman" w:cs="Times New Roman"/>
          <w:kern w:val="0"/>
          <w14:ligatures w14:val="none"/>
        </w:rPr>
        <w:softHyphen/>
        <w:t>mocnego ukończenia postępowania pod określonymi warunkami, poprzedzone jego oświadczeniem, że stawi się do sądu lub do prokuratora w oznaczonym terminie pod warunkiem odpowiadania z wolnej stopy.</w:t>
      </w:r>
    </w:p>
    <w:p w14:paraId="1DF948C2" w14:textId="77777777" w:rsidR="00E6325F" w:rsidRPr="00E4767B" w:rsidRDefault="00E6325F" w:rsidP="00E6325F">
      <w:pPr>
        <w:spacing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7F68FF1B" w14:textId="77777777" w:rsidR="00E6325F" w:rsidRPr="00E4767B" w:rsidRDefault="00E6325F" w:rsidP="00E6325F">
      <w:pPr>
        <w:spacing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7A0FBDB2" w14:textId="77777777" w:rsidR="00E6325F" w:rsidRPr="00E4767B" w:rsidRDefault="00E6325F" w:rsidP="00E6325F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E4767B">
        <w:rPr>
          <w:rFonts w:eastAsia="Times New Roman" w:cs="Times New Roman"/>
          <w:kern w:val="0"/>
          <w:lang w:eastAsia="pl-PL"/>
          <w14:ligatures w14:val="none"/>
        </w:rPr>
        <w:lastRenderedPageBreak/>
        <w:t xml:space="preserve">W </w:t>
      </w:r>
      <w:r w:rsidRPr="00E4767B">
        <w:rPr>
          <w:rFonts w:eastAsia="Times New Roman" w:cs="Times New Roman"/>
          <w:kern w:val="0"/>
          <w14:ligatures w14:val="none"/>
        </w:rPr>
        <w:t>sprawach</w:t>
      </w:r>
      <w:r w:rsidRPr="00E4767B">
        <w:rPr>
          <w:rFonts w:eastAsia="Times New Roman" w:cs="Times New Roman"/>
          <w:kern w:val="0"/>
          <w:lang w:eastAsia="pl-PL"/>
          <w14:ligatures w14:val="none"/>
        </w:rPr>
        <w:t xml:space="preserve"> o zbrodnie sąd I instancji orzeka:</w:t>
      </w:r>
    </w:p>
    <w:p w14:paraId="48ED3E7D" w14:textId="77777777" w:rsidR="00E6325F" w:rsidRPr="00E4767B" w:rsidRDefault="00E6325F" w:rsidP="00E6325F">
      <w:pPr>
        <w:numPr>
          <w:ilvl w:val="0"/>
          <w:numId w:val="22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zawsze</w:t>
      </w:r>
      <w:r w:rsidRPr="00E4767B">
        <w:rPr>
          <w:rFonts w:eastAsia="Times New Roman" w:cs="Times New Roman"/>
          <w:kern w:val="0"/>
          <w:lang w:eastAsia="pl-PL"/>
          <w14:ligatures w14:val="none"/>
        </w:rPr>
        <w:t xml:space="preserve"> w składzie jednego sędziego i dwóch ławników;</w:t>
      </w:r>
    </w:p>
    <w:p w14:paraId="50831FBF" w14:textId="77777777" w:rsidR="00E6325F" w:rsidRPr="00E4767B" w:rsidRDefault="00E6325F" w:rsidP="00E6325F">
      <w:pPr>
        <w:numPr>
          <w:ilvl w:val="0"/>
          <w:numId w:val="22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zawsze</w:t>
      </w:r>
      <w:r w:rsidRPr="00E4767B">
        <w:rPr>
          <w:rFonts w:eastAsia="Times New Roman" w:cs="Times New Roman"/>
          <w:kern w:val="0"/>
          <w:lang w:eastAsia="pl-PL"/>
          <w14:ligatures w14:val="none"/>
        </w:rPr>
        <w:t xml:space="preserve"> w składzie trzech sędziów;</w:t>
      </w:r>
    </w:p>
    <w:p w14:paraId="5165B029" w14:textId="77777777" w:rsidR="00E6325F" w:rsidRPr="00E4767B" w:rsidRDefault="00E6325F" w:rsidP="00E6325F">
      <w:pPr>
        <w:numPr>
          <w:ilvl w:val="0"/>
          <w:numId w:val="22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E4767B">
        <w:rPr>
          <w:rFonts w:eastAsia="Times New Roman" w:cs="Times New Roman"/>
          <w:kern w:val="0"/>
          <w:lang w:eastAsia="pl-PL"/>
          <w14:ligatures w14:val="none"/>
        </w:rPr>
        <w:t xml:space="preserve">w </w:t>
      </w:r>
      <w:r w:rsidRPr="00E4767B">
        <w:rPr>
          <w:rFonts w:eastAsia="Times New Roman" w:cs="Times New Roman"/>
          <w:kern w:val="0"/>
          <w14:ligatures w14:val="none"/>
        </w:rPr>
        <w:t>składzie</w:t>
      </w:r>
      <w:r w:rsidRPr="00E4767B">
        <w:rPr>
          <w:rFonts w:eastAsia="Times New Roman" w:cs="Times New Roman"/>
          <w:kern w:val="0"/>
          <w:lang w:eastAsia="pl-PL"/>
          <w14:ligatures w14:val="none"/>
        </w:rPr>
        <w:t xml:space="preserve"> dwóch sędziów i trzech ławników w sprawach o przestępstwa, za które ustawa przewiduje karę dożywotniego pozbawienia wolności.</w:t>
      </w:r>
    </w:p>
    <w:p w14:paraId="11A99005" w14:textId="77777777" w:rsidR="00E6325F" w:rsidRPr="00E4767B" w:rsidRDefault="00E6325F" w:rsidP="00E6325F">
      <w:pPr>
        <w:spacing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3106C817" w14:textId="77777777" w:rsidR="00E6325F" w:rsidRPr="00E4767B" w:rsidRDefault="00E6325F" w:rsidP="00E6325F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Proszę wskazać zdanie prawdziwe</w:t>
      </w:r>
      <w:r w:rsidRPr="00E4767B">
        <w:rPr>
          <w:rFonts w:eastAsia="Times New Roman" w:cs="Times New Roman"/>
          <w:kern w:val="0"/>
          <w:lang w:eastAsia="pl-PL"/>
          <w14:ligatures w14:val="none"/>
        </w:rPr>
        <w:t>: Wyrok nakazowy</w:t>
      </w:r>
    </w:p>
    <w:p w14:paraId="6C36DDA4" w14:textId="77777777" w:rsidR="00E6325F" w:rsidRPr="00E4767B" w:rsidRDefault="00E6325F" w:rsidP="00E6325F">
      <w:pPr>
        <w:numPr>
          <w:ilvl w:val="0"/>
          <w:numId w:val="23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E4767B">
        <w:rPr>
          <w:rFonts w:eastAsia="Times New Roman" w:cs="Times New Roman"/>
          <w:kern w:val="0"/>
          <w:lang w:eastAsia="pl-PL"/>
          <w14:ligatures w14:val="none"/>
        </w:rPr>
        <w:t>może wydać sędzia lub starszy referendarz sądowy;</w:t>
      </w:r>
    </w:p>
    <w:p w14:paraId="0FE1BAC4" w14:textId="77777777" w:rsidR="00E6325F" w:rsidRPr="00E4767B" w:rsidRDefault="00E6325F" w:rsidP="00E6325F">
      <w:pPr>
        <w:numPr>
          <w:ilvl w:val="0"/>
          <w:numId w:val="23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E4767B">
        <w:rPr>
          <w:rFonts w:eastAsia="Times New Roman" w:cs="Times New Roman"/>
          <w:kern w:val="0"/>
          <w:lang w:eastAsia="pl-PL"/>
          <w14:ligatures w14:val="none"/>
        </w:rPr>
        <w:t>może nie zawierać uzasadnienia;</w:t>
      </w:r>
    </w:p>
    <w:p w14:paraId="61C6B11D" w14:textId="77777777" w:rsidR="00E6325F" w:rsidRPr="00E4767B" w:rsidRDefault="00E6325F" w:rsidP="00E6325F">
      <w:pPr>
        <w:numPr>
          <w:ilvl w:val="0"/>
          <w:numId w:val="23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E4767B">
        <w:rPr>
          <w:rFonts w:eastAsia="Times New Roman" w:cs="Times New Roman"/>
          <w:kern w:val="0"/>
          <w:lang w:eastAsia="pl-PL"/>
          <w14:ligatures w14:val="none"/>
        </w:rPr>
        <w:t>– kara wymierzona tym wyrokiem nie może być surowsza niż 1 miesiąc pozbawienia wolności.</w:t>
      </w:r>
    </w:p>
    <w:p w14:paraId="1E85A36B" w14:textId="77777777" w:rsidR="00E6325F" w:rsidRPr="00E4767B" w:rsidRDefault="00E6325F" w:rsidP="00E6325F">
      <w:pPr>
        <w:spacing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68CE6A01" w14:textId="77777777" w:rsidR="00E6325F" w:rsidRPr="00E4767B" w:rsidRDefault="00E6325F" w:rsidP="00E6325F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Wyrok sądu I instancji nie został podpisany przez jednego z członków składu orze</w:t>
      </w:r>
      <w:r w:rsidRPr="00E4767B">
        <w:rPr>
          <w:rFonts w:eastAsia="Times New Roman" w:cs="Times New Roman"/>
          <w:kern w:val="0"/>
          <w14:ligatures w14:val="none"/>
        </w:rPr>
        <w:softHyphen/>
        <w:t>kającego, a konkretnie ławnika (sąd I instancji orzekał w składzie 5-osobowym: dwóch sędziów zawodowych i trzech ławników). Wyrok zaskarżono apelacją. W tej sytuacji:</w:t>
      </w:r>
    </w:p>
    <w:p w14:paraId="51C594A2" w14:textId="77777777" w:rsidR="00E6325F" w:rsidRPr="00E4767B" w:rsidRDefault="00E6325F" w:rsidP="00E6325F">
      <w:pPr>
        <w:numPr>
          <w:ilvl w:val="0"/>
          <w:numId w:val="10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 xml:space="preserve">sąd </w:t>
      </w:r>
      <w:r w:rsidRPr="00E4767B">
        <w:rPr>
          <w:rFonts w:eastAsia="Times New Roman" w:cs="Times New Roman"/>
          <w:kern w:val="0"/>
          <w:lang w:eastAsia="pl-PL"/>
          <w14:ligatures w14:val="none"/>
        </w:rPr>
        <w:t>odwoławczy</w:t>
      </w:r>
      <w:r w:rsidRPr="00E4767B">
        <w:rPr>
          <w:rFonts w:eastAsia="Times New Roman" w:cs="Times New Roman"/>
          <w:kern w:val="0"/>
          <w14:ligatures w14:val="none"/>
        </w:rPr>
        <w:t xml:space="preserve"> zwróci akta sądowi I instancji celem uzupełnienia brakującego pod</w:t>
      </w:r>
      <w:r w:rsidRPr="00E4767B">
        <w:rPr>
          <w:rFonts w:eastAsia="Times New Roman" w:cs="Times New Roman"/>
          <w:kern w:val="0"/>
          <w14:ligatures w14:val="none"/>
        </w:rPr>
        <w:softHyphen/>
        <w:t>pisu;</w:t>
      </w:r>
    </w:p>
    <w:p w14:paraId="23E3F6C0" w14:textId="77777777" w:rsidR="00E6325F" w:rsidRPr="00E4767B" w:rsidRDefault="00E6325F" w:rsidP="00E6325F">
      <w:pPr>
        <w:numPr>
          <w:ilvl w:val="0"/>
          <w:numId w:val="10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sąd odwoławczy uchyli zaskarżony wyrok niezależnie od granic zaskarżenia i pod</w:t>
      </w:r>
      <w:r w:rsidRPr="00E4767B">
        <w:rPr>
          <w:rFonts w:eastAsia="Times New Roman" w:cs="Times New Roman"/>
          <w:kern w:val="0"/>
          <w14:ligatures w14:val="none"/>
        </w:rPr>
        <w:softHyphen/>
        <w:t>niesionych zarzutów oraz wpływu uchybienia na treść orzeczenia;</w:t>
      </w:r>
    </w:p>
    <w:p w14:paraId="7B7DECCD" w14:textId="77777777" w:rsidR="00E6325F" w:rsidRPr="00E4767B" w:rsidRDefault="00E6325F" w:rsidP="00E6325F">
      <w:pPr>
        <w:numPr>
          <w:ilvl w:val="0"/>
          <w:numId w:val="10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sąd odwoławczy uchyli zaskarżony wyrok jedynie wtedy, gdy zarzut braku podpisu został podniesiony w apelacji i zostało wykazane, że uchybienie to miało wpływ na treść orzeczenia.</w:t>
      </w:r>
    </w:p>
    <w:p w14:paraId="28F27880" w14:textId="77777777" w:rsidR="00E6325F" w:rsidRPr="00E4767B" w:rsidRDefault="00E6325F" w:rsidP="00E6325F">
      <w:pPr>
        <w:spacing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79057C12" w14:textId="77777777" w:rsidR="00E6325F" w:rsidRPr="00E4767B" w:rsidRDefault="00E6325F" w:rsidP="00E6325F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Proszę wskazać zdanie prawdziwe: Wyrok łączny</w:t>
      </w:r>
    </w:p>
    <w:p w14:paraId="6275B9DF" w14:textId="77777777" w:rsidR="00E6325F" w:rsidRPr="00E4767B" w:rsidRDefault="00E6325F" w:rsidP="00E6325F">
      <w:pPr>
        <w:numPr>
          <w:ilvl w:val="0"/>
          <w:numId w:val="24"/>
        </w:numPr>
        <w:spacing w:after="0" w:line="360" w:lineRule="auto"/>
        <w:ind w:right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sąd wydaje po przeprowadzeniu rozprawy;</w:t>
      </w:r>
    </w:p>
    <w:p w14:paraId="59687940" w14:textId="77777777" w:rsidR="00E6325F" w:rsidRPr="00E4767B" w:rsidRDefault="00E6325F" w:rsidP="00E6325F">
      <w:pPr>
        <w:numPr>
          <w:ilvl w:val="0"/>
          <w:numId w:val="24"/>
        </w:numPr>
        <w:spacing w:after="0" w:line="360" w:lineRule="auto"/>
        <w:ind w:right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>sąd wydaje tylko na wniosek skazanego;</w:t>
      </w:r>
    </w:p>
    <w:p w14:paraId="180072E8" w14:textId="77777777" w:rsidR="00E6325F" w:rsidRPr="00E4767B" w:rsidRDefault="00E6325F" w:rsidP="00E6325F">
      <w:pPr>
        <w:numPr>
          <w:ilvl w:val="0"/>
          <w:numId w:val="24"/>
        </w:numPr>
        <w:spacing w:after="0" w:line="360" w:lineRule="auto"/>
        <w:ind w:right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E4767B">
        <w:rPr>
          <w:rFonts w:eastAsia="Times New Roman" w:cs="Times New Roman"/>
          <w:kern w:val="0"/>
          <w14:ligatures w14:val="none"/>
        </w:rPr>
        <w:t xml:space="preserve">zawsze wydaje sąd rejonowy. </w:t>
      </w:r>
    </w:p>
    <w:p w14:paraId="6444DBE9" w14:textId="77777777" w:rsidR="00E6325F" w:rsidRPr="00E4767B" w:rsidRDefault="00E6325F" w:rsidP="00E6325F">
      <w:pPr>
        <w:spacing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267BCC42" w14:textId="77777777" w:rsidR="00B34EC7" w:rsidRPr="00E4767B" w:rsidRDefault="00B34EC7">
      <w:pPr>
        <w:rPr>
          <w:rFonts w:cs="Times New Roman"/>
        </w:rPr>
      </w:pPr>
    </w:p>
    <w:p w14:paraId="13A88BA7" w14:textId="77777777" w:rsidR="00E6325F" w:rsidRPr="00E4767B" w:rsidRDefault="00E6325F" w:rsidP="00E6325F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Times New Roman" w:cs="Times New Roman"/>
          <w:color w:val="000000"/>
          <w:kern w:val="0"/>
          <w14:ligatures w14:val="none"/>
        </w:rPr>
      </w:pPr>
      <w:r w:rsidRPr="00E4767B">
        <w:rPr>
          <w:rFonts w:eastAsia="Times New Roman" w:cs="Times New Roman"/>
          <w:color w:val="000000"/>
          <w:kern w:val="0"/>
          <w14:ligatures w14:val="none"/>
        </w:rPr>
        <w:t>Prawo karne</w:t>
      </w:r>
    </w:p>
    <w:p w14:paraId="27A9EBD6" w14:textId="77777777" w:rsidR="00E6325F" w:rsidRPr="00E4767B" w:rsidRDefault="00E6325F" w:rsidP="00E6325F">
      <w:pPr>
        <w:spacing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E4767B">
        <w:rPr>
          <w:rFonts w:eastAsia="Times New Roman" w:cs="Times New Roman"/>
          <w:kern w:val="0"/>
          <w:lang w:eastAsia="pl-PL"/>
          <w14:ligatures w14:val="none"/>
        </w:rPr>
        <w:t>Prokurator Prokuratury Rejonowej w Piasecznie skierował do Sądu Rejonowego dla Warsza</w:t>
      </w:r>
      <w:r w:rsidRPr="00E4767B">
        <w:rPr>
          <w:rFonts w:eastAsia="Times New Roman" w:cs="Times New Roman"/>
          <w:kern w:val="0"/>
          <w:lang w:eastAsia="pl-PL"/>
          <w14:ligatures w14:val="none"/>
        </w:rPr>
        <w:softHyphen/>
        <w:t>wy-Śródmieścia w Warszawie akt oskarżenia przeciwko Krzysztofowi T. Oskarżonego rep</w:t>
      </w:r>
      <w:r w:rsidRPr="00E4767B">
        <w:rPr>
          <w:rFonts w:eastAsia="Times New Roman" w:cs="Times New Roman"/>
          <w:kern w:val="0"/>
          <w:lang w:eastAsia="pl-PL"/>
          <w14:ligatures w14:val="none"/>
        </w:rPr>
        <w:softHyphen/>
        <w:t>rezentuje obrońca adw. Jacek G. Sprawa została zarejestrowana pod sygnaturą X K 120/23.</w:t>
      </w:r>
    </w:p>
    <w:p w14:paraId="3CC92B90" w14:textId="77777777" w:rsidR="00E6325F" w:rsidRPr="00E4767B" w:rsidRDefault="00E6325F" w:rsidP="00E6325F">
      <w:pPr>
        <w:spacing w:before="240"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E4767B">
        <w:rPr>
          <w:rFonts w:eastAsia="Times New Roman" w:cs="Times New Roman"/>
          <w:kern w:val="0"/>
          <w:lang w:eastAsia="pl-PL"/>
          <w14:ligatures w14:val="none"/>
        </w:rPr>
        <w:lastRenderedPageBreak/>
        <w:t>Oskarżonemu zarzucono, że dnia 13 grudnia 2022r. w Warszawie przy ul. Bednarskiej 9 pub</w:t>
      </w:r>
      <w:r w:rsidRPr="00E4767B">
        <w:rPr>
          <w:rFonts w:eastAsia="Times New Roman" w:cs="Times New Roman"/>
          <w:kern w:val="0"/>
          <w:lang w:eastAsia="pl-PL"/>
          <w14:ligatures w14:val="none"/>
        </w:rPr>
        <w:softHyphen/>
        <w:t>licznie znieważył flagę polską w ten sposób, że zerwał ją z elewacji budynku pod tym adre</w:t>
      </w:r>
      <w:r w:rsidRPr="00E4767B">
        <w:rPr>
          <w:rFonts w:eastAsia="Times New Roman" w:cs="Times New Roman"/>
          <w:kern w:val="0"/>
          <w:lang w:eastAsia="pl-PL"/>
          <w14:ligatures w14:val="none"/>
        </w:rPr>
        <w:softHyphen/>
        <w:t>sem, opluł, rzucił na chodnik i podeptał, przy czym był to występek o charakterze chuligań</w:t>
      </w:r>
      <w:r w:rsidRPr="00E4767B">
        <w:rPr>
          <w:rFonts w:eastAsia="Times New Roman" w:cs="Times New Roman"/>
          <w:kern w:val="0"/>
          <w:lang w:eastAsia="pl-PL"/>
          <w14:ligatures w14:val="none"/>
        </w:rPr>
        <w:softHyphen/>
        <w:t>skim, to jest przestępstwo z art. 137 § 1 kk w zw. z art. 57a § 1 kk.</w:t>
      </w:r>
    </w:p>
    <w:p w14:paraId="0C98FD58" w14:textId="77777777" w:rsidR="00E6325F" w:rsidRPr="00E4767B" w:rsidRDefault="00E6325F" w:rsidP="00E6325F">
      <w:pPr>
        <w:spacing w:before="240"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E4767B">
        <w:rPr>
          <w:rFonts w:eastAsia="Times New Roman" w:cs="Times New Roman"/>
          <w:kern w:val="0"/>
          <w:lang w:eastAsia="pl-PL"/>
          <w14:ligatures w14:val="none"/>
        </w:rPr>
        <w:t>Art. 35 § 1 kpk stanowi: sąd bada z urzędu swą właściwość, a w razie stwierdzenia swej nie</w:t>
      </w:r>
      <w:r w:rsidRPr="00E4767B">
        <w:rPr>
          <w:rFonts w:eastAsia="Times New Roman" w:cs="Times New Roman"/>
          <w:kern w:val="0"/>
          <w:lang w:eastAsia="pl-PL"/>
          <w14:ligatures w14:val="none"/>
        </w:rPr>
        <w:softHyphen/>
        <w:t>właściwości przekazuje sprawę właściwemu sądowi lub innemu organowi.</w:t>
      </w:r>
    </w:p>
    <w:p w14:paraId="643BDE20" w14:textId="77777777" w:rsidR="00E6325F" w:rsidRPr="00E4767B" w:rsidRDefault="00E6325F" w:rsidP="00E6325F">
      <w:pPr>
        <w:spacing w:before="240"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E4767B">
        <w:rPr>
          <w:rFonts w:eastAsia="Times New Roman" w:cs="Times New Roman"/>
          <w:kern w:val="0"/>
          <w:lang w:eastAsia="pl-PL"/>
          <w14:ligatures w14:val="none"/>
        </w:rPr>
        <w:t>Proszę dokonać kontroli sprawy przez pryzmat przepisów dotyczących właściwości Sądu i przygotować projekt odpowiedniego postanowienia (wraz z niezbędnymi zarządzeniami).</w:t>
      </w:r>
    </w:p>
    <w:p w14:paraId="1CD13947" w14:textId="77777777" w:rsidR="00E6325F" w:rsidRPr="00E4767B" w:rsidRDefault="00E6325F">
      <w:pPr>
        <w:rPr>
          <w:rFonts w:cs="Times New Roman"/>
        </w:rPr>
      </w:pPr>
    </w:p>
    <w:sectPr w:rsidR="00E6325F" w:rsidRPr="00E476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7358A"/>
    <w:multiLevelType w:val="hybridMultilevel"/>
    <w:tmpl w:val="7ECAA8F2"/>
    <w:lvl w:ilvl="0" w:tplc="76E0E8CC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 w15:restartNumberingAfterBreak="0">
    <w:nsid w:val="068D752F"/>
    <w:multiLevelType w:val="hybridMultilevel"/>
    <w:tmpl w:val="35D6CC62"/>
    <w:lvl w:ilvl="0" w:tplc="B4687A48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0A994E77"/>
    <w:multiLevelType w:val="hybridMultilevel"/>
    <w:tmpl w:val="6032FA3A"/>
    <w:lvl w:ilvl="0" w:tplc="0D2A4F2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E03D16"/>
    <w:multiLevelType w:val="hybridMultilevel"/>
    <w:tmpl w:val="67ACB722"/>
    <w:lvl w:ilvl="0" w:tplc="EB047B72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29ED29E2"/>
    <w:multiLevelType w:val="hybridMultilevel"/>
    <w:tmpl w:val="26C60140"/>
    <w:lvl w:ilvl="0" w:tplc="2C44928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D5541E0"/>
    <w:multiLevelType w:val="hybridMultilevel"/>
    <w:tmpl w:val="9E606A0A"/>
    <w:lvl w:ilvl="0" w:tplc="B4687A48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2DE856C8"/>
    <w:multiLevelType w:val="hybridMultilevel"/>
    <w:tmpl w:val="2626C802"/>
    <w:lvl w:ilvl="0" w:tplc="B4687A48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34487B10"/>
    <w:multiLevelType w:val="hybridMultilevel"/>
    <w:tmpl w:val="68561346"/>
    <w:lvl w:ilvl="0" w:tplc="C6CE5204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1D2BFC"/>
    <w:multiLevelType w:val="hybridMultilevel"/>
    <w:tmpl w:val="EE28F9E6"/>
    <w:lvl w:ilvl="0" w:tplc="9DA2E79A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434B54DD"/>
    <w:multiLevelType w:val="hybridMultilevel"/>
    <w:tmpl w:val="B692775A"/>
    <w:lvl w:ilvl="0" w:tplc="8DB83182">
      <w:start w:val="1"/>
      <w:numFmt w:val="lowerLetter"/>
      <w:lvlText w:val="%1)"/>
      <w:lvlJc w:val="left"/>
      <w:pPr>
        <w:ind w:left="121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2" w15:restartNumberingAfterBreak="0">
    <w:nsid w:val="47D62934"/>
    <w:multiLevelType w:val="hybridMultilevel"/>
    <w:tmpl w:val="16424AA0"/>
    <w:lvl w:ilvl="0" w:tplc="6472D51A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4A2667D9"/>
    <w:multiLevelType w:val="hybridMultilevel"/>
    <w:tmpl w:val="45E6064A"/>
    <w:lvl w:ilvl="0" w:tplc="B4687A48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4" w15:restartNumberingAfterBreak="0">
    <w:nsid w:val="4D8E1316"/>
    <w:multiLevelType w:val="hybridMultilevel"/>
    <w:tmpl w:val="BF826F6C"/>
    <w:lvl w:ilvl="0" w:tplc="B4687A48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4E9500BC"/>
    <w:multiLevelType w:val="hybridMultilevel"/>
    <w:tmpl w:val="8A124D42"/>
    <w:lvl w:ilvl="0" w:tplc="3EE073CA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540A4655"/>
    <w:multiLevelType w:val="hybridMultilevel"/>
    <w:tmpl w:val="98CEB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4797DEC"/>
    <w:multiLevelType w:val="hybridMultilevel"/>
    <w:tmpl w:val="BDBC75A2"/>
    <w:lvl w:ilvl="0" w:tplc="B4687A48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563E4D88"/>
    <w:multiLevelType w:val="hybridMultilevel"/>
    <w:tmpl w:val="19C4B548"/>
    <w:lvl w:ilvl="0" w:tplc="0D2A4F24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8530D37"/>
    <w:multiLevelType w:val="hybridMultilevel"/>
    <w:tmpl w:val="C86C7E12"/>
    <w:lvl w:ilvl="0" w:tplc="B4687A48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7A7360D4"/>
    <w:multiLevelType w:val="hybridMultilevel"/>
    <w:tmpl w:val="4B8CBB7E"/>
    <w:lvl w:ilvl="0" w:tplc="B4687A48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514616324">
    <w:abstractNumId w:val="20"/>
  </w:num>
  <w:num w:numId="2" w16cid:durableId="244455794">
    <w:abstractNumId w:val="19"/>
  </w:num>
  <w:num w:numId="3" w16cid:durableId="1722825891">
    <w:abstractNumId w:val="19"/>
  </w:num>
  <w:num w:numId="4" w16cid:durableId="939677841">
    <w:abstractNumId w:val="3"/>
  </w:num>
  <w:num w:numId="5" w16cid:durableId="828248301">
    <w:abstractNumId w:val="9"/>
  </w:num>
  <w:num w:numId="6" w16cid:durableId="1851988834">
    <w:abstractNumId w:val="12"/>
  </w:num>
  <w:num w:numId="7" w16cid:durableId="287200299">
    <w:abstractNumId w:val="5"/>
  </w:num>
  <w:num w:numId="8" w16cid:durableId="1386299679">
    <w:abstractNumId w:val="8"/>
  </w:num>
  <w:num w:numId="9" w16cid:durableId="1844205170">
    <w:abstractNumId w:val="0"/>
  </w:num>
  <w:num w:numId="10" w16cid:durableId="1347634977">
    <w:abstractNumId w:val="18"/>
  </w:num>
  <w:num w:numId="11" w16cid:durableId="1657806671">
    <w:abstractNumId w:val="4"/>
  </w:num>
  <w:num w:numId="12" w16cid:durableId="360056357">
    <w:abstractNumId w:val="14"/>
  </w:num>
  <w:num w:numId="13" w16cid:durableId="580915179">
    <w:abstractNumId w:val="22"/>
  </w:num>
  <w:num w:numId="14" w16cid:durableId="690380940">
    <w:abstractNumId w:val="16"/>
  </w:num>
  <w:num w:numId="15" w16cid:durableId="1488286161">
    <w:abstractNumId w:val="1"/>
  </w:num>
  <w:num w:numId="16" w16cid:durableId="122627323">
    <w:abstractNumId w:val="10"/>
  </w:num>
  <w:num w:numId="17" w16cid:durableId="1200051095">
    <w:abstractNumId w:val="6"/>
  </w:num>
  <w:num w:numId="18" w16cid:durableId="2144617099">
    <w:abstractNumId w:val="21"/>
  </w:num>
  <w:num w:numId="19" w16cid:durableId="1975910457">
    <w:abstractNumId w:val="17"/>
  </w:num>
  <w:num w:numId="20" w16cid:durableId="1004236318">
    <w:abstractNumId w:val="7"/>
  </w:num>
  <w:num w:numId="21" w16cid:durableId="63138903">
    <w:abstractNumId w:val="13"/>
  </w:num>
  <w:num w:numId="22" w16cid:durableId="2082213618">
    <w:abstractNumId w:val="2"/>
  </w:num>
  <w:num w:numId="23" w16cid:durableId="919144351">
    <w:abstractNumId w:val="11"/>
  </w:num>
  <w:num w:numId="24" w16cid:durableId="7507410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25F"/>
    <w:rsid w:val="0017340A"/>
    <w:rsid w:val="001F578F"/>
    <w:rsid w:val="003C5056"/>
    <w:rsid w:val="00404812"/>
    <w:rsid w:val="004E23CD"/>
    <w:rsid w:val="004F2411"/>
    <w:rsid w:val="005107E7"/>
    <w:rsid w:val="00886BAA"/>
    <w:rsid w:val="009A74E1"/>
    <w:rsid w:val="00B34EC7"/>
    <w:rsid w:val="00BB48D1"/>
    <w:rsid w:val="00C32AF7"/>
    <w:rsid w:val="00C66091"/>
    <w:rsid w:val="00D439EA"/>
    <w:rsid w:val="00DF22D4"/>
    <w:rsid w:val="00E4767B"/>
    <w:rsid w:val="00E6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B56FD"/>
  <w15:chartTrackingRefBased/>
  <w15:docId w15:val="{DCC0756D-1AF0-424F-B897-E64C825E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632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632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32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32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632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6325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6325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6325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6325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E632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632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325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325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6325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6325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6325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6325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6325F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632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63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6325F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6325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632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632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632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6325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632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6325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632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987</Words>
  <Characters>5926</Characters>
  <Application>Microsoft Office Word</Application>
  <DocSecurity>0</DocSecurity>
  <Lines>49</Lines>
  <Paragraphs>13</Paragraphs>
  <ScaleCrop>false</ScaleCrop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2026-07-22T11:21:00Z</dcterms:created>
  <dcterms:modified xsi:type="dcterms:W3CDTF">2026-07-29T13:36:00Z</dcterms:modified>
</cp:coreProperties>
</file>