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9694" w14:textId="77777777" w:rsidR="008D2029" w:rsidRPr="00E87B39" w:rsidRDefault="008D2029" w:rsidP="008D2029">
      <w:pPr>
        <w:spacing w:after="0" w:line="360" w:lineRule="auto"/>
        <w:ind w:left="0" w:right="0" w:hanging="142"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Pytania z zakresu prawa cywilnego oraz postępowania cywilnego</w:t>
      </w:r>
    </w:p>
    <w:p w14:paraId="0C6573DA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B1A1BA2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Pełną zdolność do czynności prawnych człowiek:</w:t>
      </w:r>
    </w:p>
    <w:p w14:paraId="23A2DA7D" w14:textId="77777777" w:rsidR="008D2029" w:rsidRPr="00E87B39" w:rsidRDefault="008D2029" w:rsidP="008D202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ma od chwili urodzenia,</w:t>
      </w:r>
    </w:p>
    <w:p w14:paraId="39A4AF93" w14:textId="77777777" w:rsidR="008D2029" w:rsidRPr="00E87B39" w:rsidRDefault="008D2029" w:rsidP="008D202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nabywa z ukończeniem 13 lat,</w:t>
      </w:r>
    </w:p>
    <w:p w14:paraId="7DF05CC9" w14:textId="77777777" w:rsidR="008D2029" w:rsidRPr="00E87B39" w:rsidRDefault="008D2029" w:rsidP="008D202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nabywa z chwilą uzyskania pełnoletności.</w:t>
      </w:r>
    </w:p>
    <w:p w14:paraId="092488AE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99C1FDA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Dla osoby ubezwłasnowolnionej całkowicie ustanawia się:</w:t>
      </w:r>
    </w:p>
    <w:p w14:paraId="557EC137" w14:textId="77777777" w:rsidR="008D2029" w:rsidRPr="00E87B39" w:rsidRDefault="008D2029" w:rsidP="008D202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doradcę,</w:t>
      </w:r>
    </w:p>
    <w:p w14:paraId="7AC73EB5" w14:textId="77777777" w:rsidR="008D2029" w:rsidRPr="00E87B39" w:rsidRDefault="008D2029" w:rsidP="008D202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kuratora,</w:t>
      </w:r>
    </w:p>
    <w:p w14:paraId="48BD9CE4" w14:textId="77777777" w:rsidR="008D2029" w:rsidRPr="00E87B39" w:rsidRDefault="008D2029" w:rsidP="008D202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opiekę, chyba że pozostaje ona jeszcze pod władzą rodzicielską.</w:t>
      </w:r>
    </w:p>
    <w:p w14:paraId="2D38A97A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1CA6E35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Proszę wskazać zdanie prawdziwe – Osobami prawnymi są:</w:t>
      </w:r>
    </w:p>
    <w:p w14:paraId="7DF2CCA1" w14:textId="77777777" w:rsidR="008D2029" w:rsidRPr="00E87B39" w:rsidRDefault="008D2029" w:rsidP="008D202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Skarb Państwa i inne podmioty, w których Skarb Państwa posiada lub dysponuje po</w:t>
      </w:r>
      <w:r w:rsidRPr="00E87B39">
        <w:rPr>
          <w:rFonts w:eastAsia="Calibri" w:cs="Times New Roman"/>
          <w:kern w:val="0"/>
          <w14:ligatures w14:val="none"/>
        </w:rPr>
        <w:softHyphen/>
        <w:t>nad 50% akcji lub udziałów,</w:t>
      </w:r>
    </w:p>
    <w:p w14:paraId="66A1338C" w14:textId="77777777" w:rsidR="008D2029" w:rsidRPr="00E87B39" w:rsidRDefault="008D2029" w:rsidP="008D202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Skarb Państwa i jednostki organizacyjne, którym </w:t>
      </w:r>
      <w:hyperlink r:id="rId5" w:anchor="/search-hypertext/16785996_art(33)_1?pit=2023-09-14" w:tgtFrame="_blank" w:history="1">
        <w:r w:rsidRPr="00E87B39">
          <w:rPr>
            <w:rFonts w:eastAsia="Calibri" w:cs="Times New Roman"/>
            <w:kern w:val="0"/>
            <w14:ligatures w14:val="none"/>
          </w:rPr>
          <w:t>przepisy</w:t>
        </w:r>
      </w:hyperlink>
      <w:r w:rsidRPr="00E87B39">
        <w:rPr>
          <w:rFonts w:eastAsia="Calibri" w:cs="Times New Roman"/>
          <w:kern w:val="0"/>
          <w14:ligatures w14:val="none"/>
        </w:rPr>
        <w:t xml:space="preserve"> szczególne przyznają oso</w:t>
      </w:r>
      <w:r w:rsidRPr="00E87B39">
        <w:rPr>
          <w:rFonts w:eastAsia="Calibri" w:cs="Times New Roman"/>
          <w:kern w:val="0"/>
          <w14:ligatures w14:val="none"/>
        </w:rPr>
        <w:softHyphen/>
        <w:t>bowość prawną,</w:t>
      </w:r>
    </w:p>
    <w:p w14:paraId="514373D3" w14:textId="77777777" w:rsidR="008D2029" w:rsidRPr="00E87B39" w:rsidRDefault="008D2029" w:rsidP="008D202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Skarb Państwa i spółki prawa handlowego;</w:t>
      </w:r>
    </w:p>
    <w:p w14:paraId="23BF4A0F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C88E435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Czynność prawna sprzeczna z zasadami współżycia społecznego:</w:t>
      </w:r>
    </w:p>
    <w:p w14:paraId="2AA7BF63" w14:textId="77777777" w:rsidR="008D2029" w:rsidRPr="00E87B39" w:rsidRDefault="008D2029" w:rsidP="008D202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jest ważna, o ile sprzeczność nie jest rażąca,</w:t>
      </w:r>
    </w:p>
    <w:p w14:paraId="006615CE" w14:textId="77777777" w:rsidR="008D2029" w:rsidRPr="00E87B39" w:rsidRDefault="008D2029" w:rsidP="008D202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może być konwalidowana zgodnym oświadczeniem stron,</w:t>
      </w:r>
    </w:p>
    <w:p w14:paraId="675F3555" w14:textId="77777777" w:rsidR="008D2029" w:rsidRPr="00E87B39" w:rsidRDefault="008D2029" w:rsidP="008D202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jest bezwzględnie nieważna.</w:t>
      </w:r>
    </w:p>
    <w:p w14:paraId="4A8DF23E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293201F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Jeżeli do ważności czynności prawnej potrzebna jest szczególna forma, pełnomoc</w:t>
      </w:r>
      <w:r w:rsidRPr="00E87B39">
        <w:rPr>
          <w:rFonts w:eastAsia="Calibri" w:cs="Times New Roman"/>
          <w:kern w:val="0"/>
          <w14:ligatures w14:val="none"/>
        </w:rPr>
        <w:softHyphen/>
        <w:t>nictwo do dokonania tej czynności powinno być udzielone:</w:t>
      </w:r>
    </w:p>
    <w:p w14:paraId="214418CF" w14:textId="77777777" w:rsidR="008D2029" w:rsidRPr="00E87B39" w:rsidRDefault="008D2029" w:rsidP="008D202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zawsze w formie pisemnej,</w:t>
      </w:r>
    </w:p>
    <w:p w14:paraId="4C7884FB" w14:textId="77777777" w:rsidR="008D2029" w:rsidRPr="00E87B39" w:rsidRDefault="008D2029" w:rsidP="008D202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 tej samej formie szczególnej, którą określa ustawa,</w:t>
      </w:r>
    </w:p>
    <w:p w14:paraId="46926B79" w14:textId="77777777" w:rsidR="008D2029" w:rsidRPr="00E87B39" w:rsidRDefault="008D2029" w:rsidP="008D202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 podpisem notarialnie poświadczonym.</w:t>
      </w:r>
    </w:p>
    <w:p w14:paraId="7A31D613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4EE7DED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Ograniczonym prawem rzeczowym jest:</w:t>
      </w:r>
    </w:p>
    <w:p w14:paraId="2C61E403" w14:textId="77777777" w:rsidR="008D2029" w:rsidRPr="00E87B39" w:rsidRDefault="008D2029" w:rsidP="008D202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najem;</w:t>
      </w:r>
    </w:p>
    <w:p w14:paraId="427504AE" w14:textId="77777777" w:rsidR="008D2029" w:rsidRPr="00E87B39" w:rsidRDefault="008D2029" w:rsidP="008D202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służebność;</w:t>
      </w:r>
    </w:p>
    <w:p w14:paraId="1E416CE4" w14:textId="77777777" w:rsidR="008D2029" w:rsidRPr="00E87B39" w:rsidRDefault="008D2029" w:rsidP="008D202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użytkowanie wieczyste.</w:t>
      </w:r>
    </w:p>
    <w:p w14:paraId="4EFB2CF6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lastRenderedPageBreak/>
        <w:t>Art. 353</w:t>
      </w:r>
      <w:r w:rsidRPr="00E87B39">
        <w:rPr>
          <w:rFonts w:eastAsia="Calibri" w:cs="Times New Roman"/>
          <w:kern w:val="0"/>
          <w:vertAlign w:val="superscript"/>
          <w14:ligatures w14:val="none"/>
        </w:rPr>
        <w:t>1</w:t>
      </w:r>
      <w:r w:rsidRPr="00E87B39">
        <w:rPr>
          <w:rFonts w:eastAsia="Calibri" w:cs="Times New Roman"/>
          <w:kern w:val="0"/>
          <w14:ligatures w14:val="none"/>
        </w:rPr>
        <w:t xml:space="preserve"> </w:t>
      </w:r>
      <w:proofErr w:type="spellStart"/>
      <w:r w:rsidRPr="00E87B39">
        <w:rPr>
          <w:rFonts w:eastAsia="Calibri" w:cs="Times New Roman"/>
          <w:kern w:val="0"/>
          <w14:ligatures w14:val="none"/>
        </w:rPr>
        <w:t>kc</w:t>
      </w:r>
      <w:proofErr w:type="spellEnd"/>
      <w:r w:rsidRPr="00E87B39">
        <w:rPr>
          <w:rFonts w:eastAsia="Calibri" w:cs="Times New Roman"/>
          <w:kern w:val="0"/>
          <w14:ligatures w14:val="none"/>
        </w:rPr>
        <w:t xml:space="preserve"> stanowi: strony zawierające umowę mogą ułożyć stosunek prawny według swego uznania, byleby jego treść lub cel nie sprzeciwiały się właściwości (naturze) stosunku, ustawie ani zasadom współżycia społecznego. Proszę wskazać zdanie praw</w:t>
      </w:r>
      <w:r w:rsidRPr="00E87B39">
        <w:rPr>
          <w:rFonts w:eastAsia="Calibri" w:cs="Times New Roman"/>
          <w:kern w:val="0"/>
          <w14:ligatures w14:val="none"/>
        </w:rPr>
        <w:softHyphen/>
        <w:t>dziwe:</w:t>
      </w:r>
    </w:p>
    <w:p w14:paraId="14F8B3CF" w14:textId="77777777" w:rsidR="008D2029" w:rsidRPr="00E87B39" w:rsidRDefault="008D2029" w:rsidP="008D202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przepis ten w ustawodawstwie polskim ustanawia zasadę „wolności gospodarczej”;</w:t>
      </w:r>
    </w:p>
    <w:p w14:paraId="2416C8E5" w14:textId="77777777" w:rsidR="008D2029" w:rsidRPr="00E87B39" w:rsidRDefault="008D2029" w:rsidP="008D202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przepis ten określa zasadę swobody umów;</w:t>
      </w:r>
    </w:p>
    <w:p w14:paraId="1925B19D" w14:textId="77777777" w:rsidR="008D2029" w:rsidRPr="00E87B39" w:rsidRDefault="008D2029" w:rsidP="008D202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 polskim prawie cywilnym obowiązuje zasada „numerus clausus” umów.</w:t>
      </w:r>
    </w:p>
    <w:p w14:paraId="561BA542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D9FAAEA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Art. 417 </w:t>
      </w:r>
      <w:proofErr w:type="spellStart"/>
      <w:r w:rsidRPr="00E87B39">
        <w:rPr>
          <w:rFonts w:eastAsia="Calibri" w:cs="Times New Roman"/>
          <w:kern w:val="0"/>
          <w14:ligatures w14:val="none"/>
        </w:rPr>
        <w:t>kc</w:t>
      </w:r>
      <w:proofErr w:type="spellEnd"/>
      <w:r w:rsidRPr="00E87B39">
        <w:rPr>
          <w:rFonts w:eastAsia="Calibri" w:cs="Times New Roman"/>
          <w:kern w:val="0"/>
          <w14:ligatures w14:val="none"/>
        </w:rPr>
        <w:t xml:space="preserve"> stanowi: Kto z winy swej wyrządził drugiemu szkodę, obowiązany jest do jej naprawienia. Przepis ten definiuje:</w:t>
      </w:r>
    </w:p>
    <w:p w14:paraId="716CE052" w14:textId="77777777" w:rsidR="008D2029" w:rsidRPr="00E87B39" w:rsidRDefault="008D2029" w:rsidP="008D202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odpowiedzialność in </w:t>
      </w:r>
      <w:proofErr w:type="spellStart"/>
      <w:r w:rsidRPr="00E87B39">
        <w:rPr>
          <w:rFonts w:eastAsia="Calibri" w:cs="Times New Roman"/>
          <w:kern w:val="0"/>
          <w14:ligatures w14:val="none"/>
        </w:rPr>
        <w:t>solidum</w:t>
      </w:r>
      <w:proofErr w:type="spellEnd"/>
      <w:r w:rsidRPr="00E87B39">
        <w:rPr>
          <w:rFonts w:eastAsia="Calibri" w:cs="Times New Roman"/>
          <w:kern w:val="0"/>
          <w14:ligatures w14:val="none"/>
        </w:rPr>
        <w:t>;</w:t>
      </w:r>
    </w:p>
    <w:p w14:paraId="78E699CE" w14:textId="77777777" w:rsidR="008D2029" w:rsidRPr="00E87B39" w:rsidRDefault="008D2029" w:rsidP="008D202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odpowiedzialność deliktową;</w:t>
      </w:r>
    </w:p>
    <w:p w14:paraId="41A762F4" w14:textId="77777777" w:rsidR="008D2029" w:rsidRPr="00E87B39" w:rsidRDefault="008D2029" w:rsidP="008D202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odpowiedzialność kontraktową.</w:t>
      </w:r>
    </w:p>
    <w:p w14:paraId="4D8C12DE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1BC9B87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Kodeks cywilny jedną z uregulowanych w nim umów definiuje wskazując, że jedna strona zobowiązuje się zezwolić drugiej stronie, przez czas oznaczony lub nieoznaczony, na bezpłatne używanie oddanej mu w tym celu rzeczy. Proszę wskazać, jaka ta umo</w:t>
      </w:r>
      <w:r w:rsidRPr="00E87B39">
        <w:rPr>
          <w:rFonts w:eastAsia="Calibri" w:cs="Times New Roman"/>
          <w:kern w:val="0"/>
          <w14:ligatures w14:val="none"/>
        </w:rPr>
        <w:softHyphen/>
        <w:t>wa:</w:t>
      </w:r>
    </w:p>
    <w:p w14:paraId="0BA74B75" w14:textId="77777777" w:rsidR="008D2029" w:rsidRPr="00E87B39" w:rsidRDefault="008D2029" w:rsidP="008D202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użytkowanie;</w:t>
      </w:r>
    </w:p>
    <w:p w14:paraId="2C0690EF" w14:textId="77777777" w:rsidR="008D2029" w:rsidRPr="00E87B39" w:rsidRDefault="008D2029" w:rsidP="008D202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użyczenie;</w:t>
      </w:r>
    </w:p>
    <w:p w14:paraId="12F2FAF7" w14:textId="77777777" w:rsidR="008D2029" w:rsidRPr="00E87B39" w:rsidRDefault="008D2029" w:rsidP="008D202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darowizna.</w:t>
      </w:r>
    </w:p>
    <w:p w14:paraId="0E929CEA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99A85EA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Proszę wskazać zdanie prawdziwe: Spółka cywilna-</w:t>
      </w:r>
    </w:p>
    <w:p w14:paraId="281031BC" w14:textId="77777777" w:rsidR="008D2029" w:rsidRPr="00E87B39" w:rsidRDefault="008D2029" w:rsidP="008D202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posiada osobowość prawną, a jej umowa powinna zostać stwierdzona pismem;</w:t>
      </w:r>
    </w:p>
    <w:p w14:paraId="1050B6F7" w14:textId="77777777" w:rsidR="008D2029" w:rsidRPr="00E87B39" w:rsidRDefault="008D2029" w:rsidP="008D202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to jedna z umów uregulowanych przepisami kodeksu cywilnego, poprzez zawarcie której wspólnicy zobowiązują się dążyć do osiągnięcia wspólnego celu gospodarcze</w:t>
      </w:r>
      <w:r w:rsidRPr="00E87B39">
        <w:rPr>
          <w:rFonts w:eastAsia="Calibri" w:cs="Times New Roman"/>
          <w:kern w:val="0"/>
          <w14:ligatures w14:val="none"/>
        </w:rPr>
        <w:softHyphen/>
        <w:t>go przez działanie w sposób oznaczony;</w:t>
      </w:r>
    </w:p>
    <w:p w14:paraId="0387E804" w14:textId="77777777" w:rsidR="008D2029" w:rsidRPr="00E87B39" w:rsidRDefault="008D2029" w:rsidP="008D202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jest uproszczoną odmianą spółki jawnej.</w:t>
      </w:r>
    </w:p>
    <w:p w14:paraId="0FDCA378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E77E70C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Według właściwości ogólnej określonej w kodeksie postępowania cywilnego powódz</w:t>
      </w:r>
      <w:r w:rsidRPr="00E87B39">
        <w:rPr>
          <w:rFonts w:eastAsia="Calibri" w:cs="Times New Roman"/>
          <w:kern w:val="0"/>
          <w14:ligatures w14:val="none"/>
        </w:rPr>
        <w:softHyphen/>
        <w:t>two wytacza się przed sąd pierwszej instancji, w którego okręgu pozwany:</w:t>
      </w:r>
    </w:p>
    <w:p w14:paraId="78E77087" w14:textId="77777777" w:rsidR="008D2029" w:rsidRPr="00E87B39" w:rsidRDefault="008D2029" w:rsidP="008D202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ma miejsce zamieszkania;</w:t>
      </w:r>
    </w:p>
    <w:p w14:paraId="61D4DB95" w14:textId="77777777" w:rsidR="008D2029" w:rsidRPr="00E87B39" w:rsidRDefault="008D2029" w:rsidP="008D202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osiąga dochody lub posiada majątek;</w:t>
      </w:r>
    </w:p>
    <w:p w14:paraId="3DF8DCBD" w14:textId="77777777" w:rsidR="008D2029" w:rsidRPr="00E87B39" w:rsidRDefault="008D2029" w:rsidP="008D202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jest na stałe zameldowany.</w:t>
      </w:r>
    </w:p>
    <w:p w14:paraId="0F3910EF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B4B653C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lastRenderedPageBreak/>
        <w:t>W pierwszej instancji (według zasady ogólnej) sąd w składzie jednego sędziego jako przewodniczącego oraz dwóch ławników rozpozna sprawę o:</w:t>
      </w:r>
    </w:p>
    <w:p w14:paraId="3677826B" w14:textId="77777777" w:rsidR="008D2029" w:rsidRPr="00E87B39" w:rsidRDefault="008D2029" w:rsidP="008D202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uzgodnienie treści księgi wieczystej z rzeczywistym stanem prawnym, o ile wartość nieruchomości przekracza 100.000,00 zł;</w:t>
      </w:r>
    </w:p>
    <w:p w14:paraId="21D3119F" w14:textId="77777777" w:rsidR="008D2029" w:rsidRPr="00E87B39" w:rsidRDefault="008D2029" w:rsidP="008D202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przysposobienie;</w:t>
      </w:r>
    </w:p>
    <w:p w14:paraId="3957D6EE" w14:textId="77777777" w:rsidR="008D2029" w:rsidRPr="00E87B39" w:rsidRDefault="008D2029" w:rsidP="008D202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ochronę dóbr osobistych.</w:t>
      </w:r>
    </w:p>
    <w:p w14:paraId="79DD3DF3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79E9D25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Zgodnie z kodeksem postępowania cywilnego spóźniony wniosek o przywrócenie terminu sąd:</w:t>
      </w:r>
    </w:p>
    <w:p w14:paraId="5AFF76AC" w14:textId="77777777" w:rsidR="008D2029" w:rsidRPr="00E87B39" w:rsidRDefault="008D2029" w:rsidP="008D202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zwraca;</w:t>
      </w:r>
    </w:p>
    <w:p w14:paraId="15788359" w14:textId="77777777" w:rsidR="008D2029" w:rsidRPr="00E87B39" w:rsidRDefault="008D2029" w:rsidP="008D202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oddala;</w:t>
      </w:r>
    </w:p>
    <w:p w14:paraId="4B539F29" w14:textId="77777777" w:rsidR="008D2029" w:rsidRPr="00E87B39" w:rsidRDefault="008D2029" w:rsidP="008D202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odrzuca.</w:t>
      </w:r>
    </w:p>
    <w:p w14:paraId="620DB9B7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39A88CF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Jeżeli z treści pozwu i załączników oraz okoliczności dotyczących sprawy, a także faktów notoryjnych wynika oczywista bezzasadność powództwa: </w:t>
      </w:r>
    </w:p>
    <w:p w14:paraId="1A7F332F" w14:textId="77777777" w:rsidR="008D2029" w:rsidRPr="00E87B39" w:rsidRDefault="008D2029" w:rsidP="008D202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powinien umorzyć postępowanie bez wnikania w istotę sporu,</w:t>
      </w:r>
    </w:p>
    <w:p w14:paraId="1CDB5E94" w14:textId="77777777" w:rsidR="008D2029" w:rsidRPr="00E87B39" w:rsidRDefault="008D2029" w:rsidP="008D202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może oddalić powództwo na posiedzeniu niejawnym, nie doręczając pozwu poz</w:t>
      </w:r>
      <w:r w:rsidRPr="00E87B39">
        <w:rPr>
          <w:rFonts w:eastAsia="Calibri" w:cs="Times New Roman"/>
          <w:kern w:val="0"/>
          <w14:ligatures w14:val="none"/>
        </w:rPr>
        <w:softHyphen/>
        <w:t>wanemu ani nie rozpoznając wniosków złożonych wraz z pozwem,</w:t>
      </w:r>
    </w:p>
    <w:p w14:paraId="26C818B4" w14:textId="77777777" w:rsidR="008D2029" w:rsidRPr="00E87B39" w:rsidRDefault="008D2029" w:rsidP="008D202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może rozstrzygnąć na posiedzeniu niejawnym o istocie sporu, ale dopiero po do</w:t>
      </w:r>
      <w:r w:rsidRPr="00E87B39">
        <w:rPr>
          <w:rFonts w:eastAsia="Calibri" w:cs="Times New Roman"/>
          <w:kern w:val="0"/>
          <w14:ligatures w14:val="none"/>
        </w:rPr>
        <w:softHyphen/>
        <w:t>ręczeniu pozwanemu odpisu pozwu i uzyskaniu odpowiedzi na pozew (lub upływie terminu do złożenia odpowiedzi na pozew;</w:t>
      </w:r>
    </w:p>
    <w:p w14:paraId="6568690F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1936313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Jeżeli w toku posiedzenia okaże się, że o żądaniu strony można rozstrzygnąć na in</w:t>
      </w:r>
      <w:r w:rsidRPr="00E87B39">
        <w:rPr>
          <w:rFonts w:eastAsia="Calibri" w:cs="Times New Roman"/>
          <w:kern w:val="0"/>
          <w14:ligatures w14:val="none"/>
        </w:rPr>
        <w:softHyphen/>
        <w:t xml:space="preserve">nej podstawie prawnej, niż przez nią wskazana: </w:t>
      </w:r>
    </w:p>
    <w:p w14:paraId="3E4CCF0E" w14:textId="77777777" w:rsidR="008D2029" w:rsidRPr="00E87B39" w:rsidRDefault="008D2029" w:rsidP="008D202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uprzedza się o tym strony;</w:t>
      </w:r>
    </w:p>
    <w:p w14:paraId="23B02F5E" w14:textId="77777777" w:rsidR="008D2029" w:rsidRPr="00E87B39" w:rsidRDefault="008D2029" w:rsidP="008D202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nie może orzec na innej podstawie prawnej niż wskazana przez stronę;</w:t>
      </w:r>
    </w:p>
    <w:p w14:paraId="3915F67A" w14:textId="77777777" w:rsidR="008D2029" w:rsidRPr="00E87B39" w:rsidRDefault="008D2029" w:rsidP="008D202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wzywa się stronę do podania właściwej podstawy prawnej w terminie tygodniowym pod rygorem oddalenia żądania.</w:t>
      </w:r>
    </w:p>
    <w:p w14:paraId="1A9D6B2F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4259AC8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Zgodnie z kodeksem postępowania cywilnego, na orzeczenie referendarza sądowego przysługuje:</w:t>
      </w:r>
    </w:p>
    <w:p w14:paraId="51AFA0AE" w14:textId="77777777" w:rsidR="008D2029" w:rsidRPr="00E87B39" w:rsidRDefault="008D2029" w:rsidP="008D202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zażalenie;</w:t>
      </w:r>
    </w:p>
    <w:p w14:paraId="59B40BA0" w14:textId="77777777" w:rsidR="008D2029" w:rsidRPr="00E87B39" w:rsidRDefault="008D2029" w:rsidP="008D202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sprzeciw;</w:t>
      </w:r>
    </w:p>
    <w:p w14:paraId="6B2EDFD9" w14:textId="77777777" w:rsidR="008D2029" w:rsidRPr="00E87B39" w:rsidRDefault="008D2029" w:rsidP="008D202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skarga.  </w:t>
      </w:r>
    </w:p>
    <w:p w14:paraId="004E892A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FF0B126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Jeżeli o to samo roszczenie pomiędzy tymi samymi stronami sprawa jest w toku albo została już prawomocnie osądzona:</w:t>
      </w:r>
    </w:p>
    <w:p w14:paraId="2FC8F50B" w14:textId="77777777" w:rsidR="008D2029" w:rsidRPr="00E87B39" w:rsidRDefault="008D2029" w:rsidP="008D202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zwróci pozew nawet bez wezwania do uiszczenia opłaty;</w:t>
      </w:r>
    </w:p>
    <w:p w14:paraId="4B6D80FC" w14:textId="77777777" w:rsidR="008D2029" w:rsidRPr="00E87B39" w:rsidRDefault="008D2029" w:rsidP="008D202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zawiesi postępowanie, do czasu zakończenia sprawy będącej w toku;</w:t>
      </w:r>
    </w:p>
    <w:p w14:paraId="42FA2328" w14:textId="77777777" w:rsidR="008D2029" w:rsidRPr="00E87B39" w:rsidRDefault="008D2029" w:rsidP="008D2029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sąd odrzuci pozew.</w:t>
      </w:r>
    </w:p>
    <w:p w14:paraId="112386AF" w14:textId="77777777" w:rsidR="008D2029" w:rsidRPr="00E87B39" w:rsidRDefault="008D2029" w:rsidP="008D2029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AF29030" w14:textId="77777777" w:rsidR="008D2029" w:rsidRPr="00E87B39" w:rsidRDefault="008D2029" w:rsidP="008D202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Nieważność postępowania zachodzi, gdy:</w:t>
      </w:r>
    </w:p>
    <w:p w14:paraId="66924625" w14:textId="77777777" w:rsidR="008D2029" w:rsidRPr="00E87B39" w:rsidRDefault="008D2029" w:rsidP="008D202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1499E8F0" w14:textId="77777777" w:rsidR="008D2029" w:rsidRPr="00E87B39" w:rsidRDefault="008D2029" w:rsidP="008D202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6F89FD73" w14:textId="77777777" w:rsidR="008D2029" w:rsidRPr="00E87B39" w:rsidRDefault="008D2029" w:rsidP="008D202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7C91A7C3" w14:textId="77777777" w:rsidR="00E87B39" w:rsidRDefault="00E87B39" w:rsidP="008D2029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E51426F" w14:textId="77777777" w:rsidR="00E87B39" w:rsidRDefault="00E87B39" w:rsidP="008D2029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4D7914C" w14:textId="7ADDE96F" w:rsidR="008D2029" w:rsidRPr="00E87B39" w:rsidRDefault="008D2029" w:rsidP="008D2029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E87B39">
        <w:rPr>
          <w:rFonts w:eastAsia="Calibri" w:cs="Times New Roman"/>
          <w:color w:val="000000"/>
          <w:kern w:val="0"/>
          <w14:ligatures w14:val="none"/>
        </w:rPr>
        <w:t>PRAWO CYWILNE</w:t>
      </w:r>
    </w:p>
    <w:p w14:paraId="7CEDC462" w14:textId="77777777" w:rsidR="008D2029" w:rsidRPr="00E87B39" w:rsidRDefault="008D2029" w:rsidP="008D202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Powód Jan Czaro wniósł w dniu 01/08/2023 r. (data stempla pocztowego) pozew o zapłatę kwoty 10.000 zł przeciwko pozwanej Katarzynie Baranowskiej. W toku weryfikowania przez sąd danych pozwanej ustalono, że pozwana Katarzyna Baranowska zmarła w dniu 01/07/2023 r. </w:t>
      </w:r>
    </w:p>
    <w:p w14:paraId="4893D126" w14:textId="77777777" w:rsidR="008D2029" w:rsidRPr="00E87B39" w:rsidRDefault="008D2029" w:rsidP="008D202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9CB67DC" w14:textId="77777777" w:rsidR="008D2029" w:rsidRPr="00E87B39" w:rsidRDefault="008D2029" w:rsidP="008D202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E87B39">
        <w:rPr>
          <w:rFonts w:eastAsia="Calibri" w:cs="Times New Roman"/>
          <w:kern w:val="0"/>
          <w14:ligatures w14:val="none"/>
        </w:rPr>
        <w:t xml:space="preserve">Proszę sporządzić projekt orzeczenia jakie sąd wyda w tej sprawie wraz z krótkim uzasadnieniem.   </w:t>
      </w:r>
    </w:p>
    <w:p w14:paraId="4E201C66" w14:textId="77777777" w:rsidR="00B34EC7" w:rsidRPr="00E87B39" w:rsidRDefault="00B34EC7">
      <w:pPr>
        <w:rPr>
          <w:rFonts w:cs="Times New Roman"/>
        </w:rPr>
      </w:pPr>
    </w:p>
    <w:sectPr w:rsidR="00B34EC7" w:rsidRPr="00E8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9F2477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4166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B0221BD"/>
    <w:multiLevelType w:val="hybridMultilevel"/>
    <w:tmpl w:val="8B3AB848"/>
    <w:lvl w:ilvl="0" w:tplc="3EE073C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B19E0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21354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94E6D"/>
    <w:multiLevelType w:val="hybridMultilevel"/>
    <w:tmpl w:val="DD5E021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99C"/>
    <w:multiLevelType w:val="hybridMultilevel"/>
    <w:tmpl w:val="C884F14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8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5"/>
  </w:num>
  <w:num w:numId="5" w16cid:durableId="828248301">
    <w:abstractNumId w:val="10"/>
  </w:num>
  <w:num w:numId="6" w16cid:durableId="1593203876">
    <w:abstractNumId w:val="11"/>
  </w:num>
  <w:num w:numId="7" w16cid:durableId="981037222">
    <w:abstractNumId w:val="12"/>
  </w:num>
  <w:num w:numId="8" w16cid:durableId="637226327">
    <w:abstractNumId w:val="14"/>
  </w:num>
  <w:num w:numId="9" w16cid:durableId="828062966">
    <w:abstractNumId w:val="4"/>
  </w:num>
  <w:num w:numId="10" w16cid:durableId="327830336">
    <w:abstractNumId w:val="9"/>
  </w:num>
  <w:num w:numId="11" w16cid:durableId="532765981">
    <w:abstractNumId w:val="22"/>
  </w:num>
  <w:num w:numId="12" w16cid:durableId="885334296">
    <w:abstractNumId w:val="8"/>
  </w:num>
  <w:num w:numId="13" w16cid:durableId="833228275">
    <w:abstractNumId w:val="1"/>
  </w:num>
  <w:num w:numId="14" w16cid:durableId="1813594917">
    <w:abstractNumId w:val="3"/>
  </w:num>
  <w:num w:numId="15" w16cid:durableId="887691506">
    <w:abstractNumId w:val="7"/>
  </w:num>
  <w:num w:numId="16" w16cid:durableId="1458529070">
    <w:abstractNumId w:val="17"/>
  </w:num>
  <w:num w:numId="17" w16cid:durableId="2020084133">
    <w:abstractNumId w:val="19"/>
  </w:num>
  <w:num w:numId="18" w16cid:durableId="233706575">
    <w:abstractNumId w:val="21"/>
  </w:num>
  <w:num w:numId="19" w16cid:durableId="1746996229">
    <w:abstractNumId w:val="15"/>
  </w:num>
  <w:num w:numId="20" w16cid:durableId="1578131283">
    <w:abstractNumId w:val="2"/>
  </w:num>
  <w:num w:numId="21" w16cid:durableId="2043169417">
    <w:abstractNumId w:val="0"/>
  </w:num>
  <w:num w:numId="22" w16cid:durableId="1611160377">
    <w:abstractNumId w:val="16"/>
  </w:num>
  <w:num w:numId="23" w16cid:durableId="1907915566">
    <w:abstractNumId w:val="6"/>
  </w:num>
  <w:num w:numId="24" w16cid:durableId="6198432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29"/>
    <w:rsid w:val="0017013F"/>
    <w:rsid w:val="0017340A"/>
    <w:rsid w:val="001F578F"/>
    <w:rsid w:val="003C5056"/>
    <w:rsid w:val="00404812"/>
    <w:rsid w:val="00481454"/>
    <w:rsid w:val="004E23CD"/>
    <w:rsid w:val="00811924"/>
    <w:rsid w:val="00886BAA"/>
    <w:rsid w:val="008D2029"/>
    <w:rsid w:val="009A74E1"/>
    <w:rsid w:val="00B34EC7"/>
    <w:rsid w:val="00BB48D1"/>
    <w:rsid w:val="00C32AF7"/>
    <w:rsid w:val="00C66091"/>
    <w:rsid w:val="00D439EA"/>
    <w:rsid w:val="00DF22D4"/>
    <w:rsid w:val="00E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49DC"/>
  <w15:chartTrackingRefBased/>
  <w15:docId w15:val="{077FD6C2-014B-43C9-9862-2551677D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0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0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0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0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0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0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0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D2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0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0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0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0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0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0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0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029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0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0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0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0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0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0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0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2026-07-22T13:10:00Z</dcterms:created>
  <dcterms:modified xsi:type="dcterms:W3CDTF">2026-07-29T09:14:00Z</dcterms:modified>
</cp:coreProperties>
</file>