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BD1E" w14:textId="77777777" w:rsidR="00957103" w:rsidRPr="00162113" w:rsidRDefault="00957103" w:rsidP="00957103">
      <w:pPr>
        <w:spacing w:after="0" w:line="360" w:lineRule="auto"/>
        <w:ind w:left="0" w:right="0" w:hanging="142"/>
        <w:jc w:val="center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Pytania z zakresu prawa cywilnego oraz postępowania cywilnego</w:t>
      </w:r>
    </w:p>
    <w:p w14:paraId="7CA51D4F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56251BD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Zdolność prawną człowiek:</w:t>
      </w:r>
    </w:p>
    <w:p w14:paraId="07E6AB30" w14:textId="77777777" w:rsidR="00957103" w:rsidRPr="00162113" w:rsidRDefault="00957103" w:rsidP="00957103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ma od chwili urodzenia;</w:t>
      </w:r>
    </w:p>
    <w:p w14:paraId="3741F6A7" w14:textId="77777777" w:rsidR="00957103" w:rsidRPr="00162113" w:rsidRDefault="00957103" w:rsidP="00957103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nabywa z ukończeniem 13 lat;</w:t>
      </w:r>
    </w:p>
    <w:p w14:paraId="78A03091" w14:textId="77777777" w:rsidR="00957103" w:rsidRPr="00162113" w:rsidRDefault="00957103" w:rsidP="00957103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nabywa z chwilą uzyskania pełnoletności.</w:t>
      </w:r>
    </w:p>
    <w:p w14:paraId="34742AF4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7A0AB47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Osoba ograniczona w zdolności do czynności prawnych bez zgody przedstawiciela ustawowego:</w:t>
      </w:r>
    </w:p>
    <w:p w14:paraId="19D7BE6D" w14:textId="77777777" w:rsidR="00957103" w:rsidRPr="00162113" w:rsidRDefault="00957103" w:rsidP="00957103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nie może zawierać żadnych umów;</w:t>
      </w:r>
    </w:p>
    <w:p w14:paraId="04B12A34" w14:textId="77777777" w:rsidR="00957103" w:rsidRPr="00162113" w:rsidRDefault="00957103" w:rsidP="00957103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może zawierać tylko umowy należące do umów powszechnie zawieranych w drob</w:t>
      </w:r>
      <w:r w:rsidRPr="00162113">
        <w:rPr>
          <w:rFonts w:eastAsia="Calibri" w:cs="Times New Roman"/>
          <w:kern w:val="0"/>
          <w14:ligatures w14:val="none"/>
        </w:rPr>
        <w:softHyphen/>
        <w:t>nych bieżących sprawach życia codziennego;</w:t>
      </w:r>
    </w:p>
    <w:p w14:paraId="1BACAEC3" w14:textId="77777777" w:rsidR="00957103" w:rsidRPr="00162113" w:rsidRDefault="00957103" w:rsidP="00957103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nie może rozporządzać swoim zarobkiem.</w:t>
      </w:r>
    </w:p>
    <w:p w14:paraId="4AB92636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BFBC860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Proszę wskazać zdanie prawdziwe – Osobami prawnymi są:</w:t>
      </w:r>
    </w:p>
    <w:p w14:paraId="4542CDC9" w14:textId="77777777" w:rsidR="00957103" w:rsidRPr="00162113" w:rsidRDefault="00957103" w:rsidP="00957103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Skarb Państwa i inne podmioty, w których Skarb Państwa posiada lub dysponuje po</w:t>
      </w:r>
      <w:r w:rsidRPr="00162113">
        <w:rPr>
          <w:rFonts w:eastAsia="Calibri" w:cs="Times New Roman"/>
          <w:kern w:val="0"/>
          <w14:ligatures w14:val="none"/>
        </w:rPr>
        <w:softHyphen/>
        <w:t>nad 50% akcji lub udziałów;</w:t>
      </w:r>
    </w:p>
    <w:p w14:paraId="2EDD79BA" w14:textId="77777777" w:rsidR="00957103" w:rsidRPr="00162113" w:rsidRDefault="00957103" w:rsidP="00957103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 xml:space="preserve">Skarb Państwa i jednostki organizacyjne, którym </w:t>
      </w:r>
      <w:hyperlink r:id="rId5" w:anchor="/search-hypertext/16785996_art(33)_1?pit=2023-09-14" w:tgtFrame="_blank" w:history="1">
        <w:r w:rsidRPr="00162113">
          <w:rPr>
            <w:rFonts w:eastAsia="Calibri" w:cs="Times New Roman"/>
            <w:kern w:val="0"/>
            <w14:ligatures w14:val="none"/>
          </w:rPr>
          <w:t>przepisy</w:t>
        </w:r>
      </w:hyperlink>
      <w:r w:rsidRPr="00162113">
        <w:rPr>
          <w:rFonts w:eastAsia="Calibri" w:cs="Times New Roman"/>
          <w:kern w:val="0"/>
          <w14:ligatures w14:val="none"/>
        </w:rPr>
        <w:t xml:space="preserve"> szczególne przyznają oso</w:t>
      </w:r>
      <w:r w:rsidRPr="00162113">
        <w:rPr>
          <w:rFonts w:eastAsia="Calibri" w:cs="Times New Roman"/>
          <w:kern w:val="0"/>
          <w14:ligatures w14:val="none"/>
        </w:rPr>
        <w:softHyphen/>
        <w:t>bowość prawną;</w:t>
      </w:r>
    </w:p>
    <w:p w14:paraId="0193A905" w14:textId="77777777" w:rsidR="00957103" w:rsidRPr="00162113" w:rsidRDefault="00957103" w:rsidP="00957103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Skarb Państwa i spółki prawa handlowego.</w:t>
      </w:r>
    </w:p>
    <w:p w14:paraId="18C7CD21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4153A30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Czynność prawna sprzeczna z zasadami współżycia społecznego:</w:t>
      </w:r>
    </w:p>
    <w:p w14:paraId="7D66288D" w14:textId="77777777" w:rsidR="00957103" w:rsidRPr="00162113" w:rsidRDefault="00957103" w:rsidP="00957103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jest ważna, o ile sprzeczność nie jest rażąca;</w:t>
      </w:r>
    </w:p>
    <w:p w14:paraId="532E9AF7" w14:textId="77777777" w:rsidR="00957103" w:rsidRPr="00162113" w:rsidRDefault="00957103" w:rsidP="00957103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może być konwalidowana zgodnym oświadczeniem stron złożonym w terminie jed</w:t>
      </w:r>
      <w:r w:rsidRPr="00162113">
        <w:rPr>
          <w:rFonts w:eastAsia="Calibri" w:cs="Times New Roman"/>
          <w:kern w:val="0"/>
          <w14:ligatures w14:val="none"/>
        </w:rPr>
        <w:softHyphen/>
        <w:t>nego roku od jej dokonania;</w:t>
      </w:r>
    </w:p>
    <w:p w14:paraId="3DFBC561" w14:textId="77777777" w:rsidR="00957103" w:rsidRPr="00162113" w:rsidRDefault="00957103" w:rsidP="00957103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jest bezwzględnie nieważna.</w:t>
      </w:r>
    </w:p>
    <w:p w14:paraId="7ECFF74C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B4F0F61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Jeżeli ustawa zastrzega dla czynności prawnej formę pisemną, dokumentową albo elektroniczną, czynność dokonana bez zachowania zastrzeżonej formy jest nieważ</w:t>
      </w:r>
      <w:r w:rsidRPr="00162113">
        <w:rPr>
          <w:rFonts w:eastAsia="Calibri" w:cs="Times New Roman"/>
          <w:kern w:val="0"/>
          <w14:ligatures w14:val="none"/>
        </w:rPr>
        <w:softHyphen/>
        <w:t>na:</w:t>
      </w:r>
    </w:p>
    <w:p w14:paraId="730DBDF3" w14:textId="77777777" w:rsidR="00957103" w:rsidRPr="00162113" w:rsidRDefault="00957103" w:rsidP="00957103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każdym przypadku;</w:t>
      </w:r>
    </w:p>
    <w:p w14:paraId="713CF894" w14:textId="77777777" w:rsidR="00957103" w:rsidRPr="00162113" w:rsidRDefault="00957103" w:rsidP="00957103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jeżeli strony tak zastrzegą;</w:t>
      </w:r>
    </w:p>
    <w:p w14:paraId="4B1935C8" w14:textId="77777777" w:rsidR="00957103" w:rsidRPr="00162113" w:rsidRDefault="00957103" w:rsidP="00957103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tylko wtedy, gdy ustawa przewiduje rygor nieważności.</w:t>
      </w:r>
    </w:p>
    <w:p w14:paraId="213128C7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5F61C14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Ograniczonym prawem rzeczowym jest:</w:t>
      </w:r>
    </w:p>
    <w:p w14:paraId="7DA01789" w14:textId="77777777" w:rsidR="00957103" w:rsidRPr="00162113" w:rsidRDefault="00957103" w:rsidP="00957103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lastRenderedPageBreak/>
        <w:t>najem;</w:t>
      </w:r>
    </w:p>
    <w:p w14:paraId="01B3CEBF" w14:textId="77777777" w:rsidR="00957103" w:rsidRPr="00162113" w:rsidRDefault="00957103" w:rsidP="00957103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służebność;</w:t>
      </w:r>
    </w:p>
    <w:p w14:paraId="6A0F1F1F" w14:textId="77777777" w:rsidR="00957103" w:rsidRPr="00162113" w:rsidRDefault="00957103" w:rsidP="00957103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użytkowanie wieczyste.</w:t>
      </w:r>
    </w:p>
    <w:p w14:paraId="6129C8C5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B081C9D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Art. 353</w:t>
      </w:r>
      <w:r w:rsidRPr="00162113">
        <w:rPr>
          <w:rFonts w:eastAsia="Calibri" w:cs="Times New Roman"/>
          <w:kern w:val="0"/>
          <w:vertAlign w:val="superscript"/>
          <w14:ligatures w14:val="none"/>
        </w:rPr>
        <w:t>1</w:t>
      </w:r>
      <w:r w:rsidRPr="00162113">
        <w:rPr>
          <w:rFonts w:eastAsia="Calibri" w:cs="Times New Roman"/>
          <w:kern w:val="0"/>
          <w14:ligatures w14:val="none"/>
        </w:rPr>
        <w:t xml:space="preserve"> </w:t>
      </w:r>
      <w:proofErr w:type="spellStart"/>
      <w:r w:rsidRPr="00162113">
        <w:rPr>
          <w:rFonts w:eastAsia="Calibri" w:cs="Times New Roman"/>
          <w:kern w:val="0"/>
          <w14:ligatures w14:val="none"/>
        </w:rPr>
        <w:t>kc</w:t>
      </w:r>
      <w:proofErr w:type="spellEnd"/>
      <w:r w:rsidRPr="00162113">
        <w:rPr>
          <w:rFonts w:eastAsia="Calibri" w:cs="Times New Roman"/>
          <w:kern w:val="0"/>
          <w14:ligatures w14:val="none"/>
        </w:rPr>
        <w:t xml:space="preserve"> stanowi: strony zawierające umowę mogą ułożyć stosunek prawny według swego uznania, byleby jego treść lub cel nie sprzeciwiały się właściwości (naturze) stosunku, ustawie ani zasadom współżycia społecznego. Proszę wskazać zdanie praw</w:t>
      </w:r>
      <w:r w:rsidRPr="00162113">
        <w:rPr>
          <w:rFonts w:eastAsia="Calibri" w:cs="Times New Roman"/>
          <w:kern w:val="0"/>
          <w14:ligatures w14:val="none"/>
        </w:rPr>
        <w:softHyphen/>
        <w:t>dziwe:</w:t>
      </w:r>
    </w:p>
    <w:p w14:paraId="213E6DDB" w14:textId="77777777" w:rsidR="00957103" w:rsidRPr="00162113" w:rsidRDefault="00957103" w:rsidP="00957103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przepis ten w ustawodawstwie polskim ustanawia zasadę „wolności gospodarczej”;</w:t>
      </w:r>
    </w:p>
    <w:p w14:paraId="73093496" w14:textId="77777777" w:rsidR="00957103" w:rsidRPr="00162113" w:rsidRDefault="00957103" w:rsidP="00957103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przepis ten określa zasadę swobody umów;</w:t>
      </w:r>
    </w:p>
    <w:p w14:paraId="43334A04" w14:textId="77777777" w:rsidR="00957103" w:rsidRPr="00162113" w:rsidRDefault="00957103" w:rsidP="00957103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polskim prawie cywilnym obowiązuje zasada „numerus clausus” umów.</w:t>
      </w:r>
    </w:p>
    <w:p w14:paraId="21AB481B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2FA06AE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 xml:space="preserve">Art. 417 </w:t>
      </w:r>
      <w:proofErr w:type="spellStart"/>
      <w:r w:rsidRPr="00162113">
        <w:rPr>
          <w:rFonts w:eastAsia="Calibri" w:cs="Times New Roman"/>
          <w:kern w:val="0"/>
          <w14:ligatures w14:val="none"/>
        </w:rPr>
        <w:t>kc</w:t>
      </w:r>
      <w:proofErr w:type="spellEnd"/>
      <w:r w:rsidRPr="00162113">
        <w:rPr>
          <w:rFonts w:eastAsia="Calibri" w:cs="Times New Roman"/>
          <w:kern w:val="0"/>
          <w14:ligatures w14:val="none"/>
        </w:rPr>
        <w:t xml:space="preserve"> stanowi: Kto z winy swej wyrządził drugiemu szkodę, obowiązany jest do jej naprawienia. Przepis ten definiuje:</w:t>
      </w:r>
    </w:p>
    <w:p w14:paraId="0CDF1702" w14:textId="77777777" w:rsidR="00957103" w:rsidRPr="00162113" w:rsidRDefault="00957103" w:rsidP="00957103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 xml:space="preserve">odpowiedzialność in </w:t>
      </w:r>
      <w:proofErr w:type="spellStart"/>
      <w:r w:rsidRPr="00162113">
        <w:rPr>
          <w:rFonts w:eastAsia="Calibri" w:cs="Times New Roman"/>
          <w:kern w:val="0"/>
          <w14:ligatures w14:val="none"/>
        </w:rPr>
        <w:t>solidum</w:t>
      </w:r>
      <w:proofErr w:type="spellEnd"/>
      <w:r w:rsidRPr="00162113">
        <w:rPr>
          <w:rFonts w:eastAsia="Calibri" w:cs="Times New Roman"/>
          <w:kern w:val="0"/>
          <w14:ligatures w14:val="none"/>
        </w:rPr>
        <w:t>;</w:t>
      </w:r>
    </w:p>
    <w:p w14:paraId="65825A60" w14:textId="77777777" w:rsidR="00957103" w:rsidRPr="00162113" w:rsidRDefault="00957103" w:rsidP="00957103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odpowiedzialność deliktową;</w:t>
      </w:r>
    </w:p>
    <w:p w14:paraId="54D20CFC" w14:textId="77777777" w:rsidR="00957103" w:rsidRPr="00162113" w:rsidRDefault="00957103" w:rsidP="00957103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odpowiedzialność kontraktową.</w:t>
      </w:r>
    </w:p>
    <w:p w14:paraId="1948FFE8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08E3163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Kodeks cywilny jedną z uregulowanych w nim umów definiuje wskazując, że jedna strona zobowiązuje się zezwolić drugiej stronie, przez czas oznaczony lub nieoznaczony, na bezpłatne używanie oddanej mu w tym celu rzeczy. Proszę wskazać, jaka ta umo</w:t>
      </w:r>
      <w:r w:rsidRPr="00162113">
        <w:rPr>
          <w:rFonts w:eastAsia="Calibri" w:cs="Times New Roman"/>
          <w:kern w:val="0"/>
          <w14:ligatures w14:val="none"/>
        </w:rPr>
        <w:softHyphen/>
        <w:t>wa:</w:t>
      </w:r>
    </w:p>
    <w:p w14:paraId="0A096F18" w14:textId="77777777" w:rsidR="00957103" w:rsidRPr="00162113" w:rsidRDefault="00957103" w:rsidP="0095710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użytkowanie;</w:t>
      </w:r>
    </w:p>
    <w:p w14:paraId="26F7B42D" w14:textId="77777777" w:rsidR="00957103" w:rsidRPr="00162113" w:rsidRDefault="00957103" w:rsidP="0095710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użyczenie;</w:t>
      </w:r>
    </w:p>
    <w:p w14:paraId="07C7EEA1" w14:textId="77777777" w:rsidR="00957103" w:rsidRPr="00162113" w:rsidRDefault="00957103" w:rsidP="00957103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darowizna.</w:t>
      </w:r>
    </w:p>
    <w:p w14:paraId="1C1A4685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710205A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Proszę wskazać zdanie prawdziwe: Spółka cywilna -</w:t>
      </w:r>
    </w:p>
    <w:p w14:paraId="00B5F3D7" w14:textId="77777777" w:rsidR="00957103" w:rsidRPr="00162113" w:rsidRDefault="00957103" w:rsidP="00957103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posiada osobowość prawną, a jej umowa powinna zostać stwierdzona pismem;</w:t>
      </w:r>
    </w:p>
    <w:p w14:paraId="5F583C18" w14:textId="77777777" w:rsidR="00957103" w:rsidRPr="00162113" w:rsidRDefault="00957103" w:rsidP="00957103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to jedna z umów uregulowanych przepisami kodeksu cywilnego, poprzez zawarcie której wspólnicy zobowiązują się dążyć do osiągnięcia wspólnego celu gospodarcze</w:t>
      </w:r>
      <w:r w:rsidRPr="00162113">
        <w:rPr>
          <w:rFonts w:eastAsia="Calibri" w:cs="Times New Roman"/>
          <w:kern w:val="0"/>
          <w14:ligatures w14:val="none"/>
        </w:rPr>
        <w:softHyphen/>
        <w:t>go przez działanie w sposób oznaczony;</w:t>
      </w:r>
    </w:p>
    <w:p w14:paraId="57065F60" w14:textId="77777777" w:rsidR="00957103" w:rsidRPr="00162113" w:rsidRDefault="00957103" w:rsidP="00957103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jest uproszczoną odmianą spółki jawnej, która nie podlega wpisowi do Krajowego Rejestru Sądowego.</w:t>
      </w:r>
    </w:p>
    <w:p w14:paraId="2A85D871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BCD3679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Zachowek – co do zasady – przysługuje:</w:t>
      </w:r>
    </w:p>
    <w:p w14:paraId="3AAFAE7A" w14:textId="77777777" w:rsidR="00957103" w:rsidRPr="00162113" w:rsidRDefault="00957103" w:rsidP="00957103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lastRenderedPageBreak/>
        <w:t>byłemu małżonkowi spadkodawcy, o ile rozwód małżonków orzeczono bez orzekania o winie;</w:t>
      </w:r>
    </w:p>
    <w:p w14:paraId="00C5552B" w14:textId="77777777" w:rsidR="00957103" w:rsidRPr="00162113" w:rsidRDefault="00957103" w:rsidP="00957103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zstępnym, małżonkowi oraz rodzicom spadkodawcy, którzy byliby powołani do spad</w:t>
      </w:r>
      <w:r w:rsidRPr="00162113">
        <w:rPr>
          <w:rFonts w:eastAsia="Calibri" w:cs="Times New Roman"/>
          <w:kern w:val="0"/>
          <w14:ligatures w14:val="none"/>
        </w:rPr>
        <w:softHyphen/>
        <w:t>ku z ustawy;</w:t>
      </w:r>
    </w:p>
    <w:p w14:paraId="2D60F3BE" w14:textId="77777777" w:rsidR="00957103" w:rsidRPr="00162113" w:rsidRDefault="00957103" w:rsidP="00957103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spadkobiercy wymienionemu w każdym testamencie, który następnie został odwo</w:t>
      </w:r>
      <w:r w:rsidRPr="00162113">
        <w:rPr>
          <w:rFonts w:eastAsia="Calibri" w:cs="Times New Roman"/>
          <w:kern w:val="0"/>
          <w14:ligatures w14:val="none"/>
        </w:rPr>
        <w:softHyphen/>
        <w:t>łany.</w:t>
      </w:r>
    </w:p>
    <w:p w14:paraId="7B737E70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C67FCB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pierwszej instancji (według zasady ogólnej) sąd w składzie jednego sędziego jako przewodniczącego oraz dwóch ławników rozpozna sprawę o:</w:t>
      </w:r>
    </w:p>
    <w:p w14:paraId="12215C9A" w14:textId="77777777" w:rsidR="00957103" w:rsidRPr="00162113" w:rsidRDefault="00957103" w:rsidP="00957103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uzgodnienie treści księgi wieczystej z rzeczywistym stanem prawnym, o ile wartość nieruchomości przekracza 100.000,00 zł;</w:t>
      </w:r>
    </w:p>
    <w:p w14:paraId="24EA28DC" w14:textId="77777777" w:rsidR="00957103" w:rsidRPr="00162113" w:rsidRDefault="00957103" w:rsidP="00957103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przysposobienie;</w:t>
      </w:r>
    </w:p>
    <w:p w14:paraId="462E3A24" w14:textId="77777777" w:rsidR="00957103" w:rsidRPr="00162113" w:rsidRDefault="00957103" w:rsidP="00957103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ochronę dóbr osobistych.</w:t>
      </w:r>
    </w:p>
    <w:p w14:paraId="76795616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7E8701F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Zgodnie z kodeksem postępowania cywilnego spóźniony wniosek o przywrócenie terminu sąd:</w:t>
      </w:r>
    </w:p>
    <w:p w14:paraId="1B221EEB" w14:textId="77777777" w:rsidR="00957103" w:rsidRPr="00162113" w:rsidRDefault="00957103" w:rsidP="00957103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zwraca;</w:t>
      </w:r>
    </w:p>
    <w:p w14:paraId="0708E60E" w14:textId="77777777" w:rsidR="00957103" w:rsidRPr="00162113" w:rsidRDefault="00957103" w:rsidP="00957103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oddala;</w:t>
      </w:r>
    </w:p>
    <w:p w14:paraId="7B6E61E7" w14:textId="77777777" w:rsidR="00957103" w:rsidRPr="00162113" w:rsidRDefault="00957103" w:rsidP="00957103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odrzuca.</w:t>
      </w:r>
    </w:p>
    <w:p w14:paraId="54AECB4F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0BA8138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Jeżeli w toku posiedzenia okaże się, że o żądaniu strony można rozstrzygnąć na in</w:t>
      </w:r>
      <w:r w:rsidRPr="00162113">
        <w:rPr>
          <w:rFonts w:eastAsia="Calibri" w:cs="Times New Roman"/>
          <w:kern w:val="0"/>
          <w14:ligatures w14:val="none"/>
        </w:rPr>
        <w:softHyphen/>
        <w:t xml:space="preserve">nej podstawie prawnej, niż przez nią wskazana sąd: </w:t>
      </w:r>
    </w:p>
    <w:p w14:paraId="1DFC3449" w14:textId="77777777" w:rsidR="00957103" w:rsidRPr="00162113" w:rsidRDefault="00957103" w:rsidP="0095710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uprzedza się o tym strony;</w:t>
      </w:r>
    </w:p>
    <w:p w14:paraId="6F6EA06B" w14:textId="77777777" w:rsidR="00957103" w:rsidRPr="00162113" w:rsidRDefault="00957103" w:rsidP="0095710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nie może orzec na innej podstawie prawnej niż wskazana przez stronę;</w:t>
      </w:r>
    </w:p>
    <w:p w14:paraId="020D2927" w14:textId="77777777" w:rsidR="00957103" w:rsidRPr="00162113" w:rsidRDefault="00957103" w:rsidP="00957103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wzywa się stronę do podania właściwej podstawy prawnej w terminie tygodniowym pod rygorem oddalenia żądania.</w:t>
      </w:r>
    </w:p>
    <w:p w14:paraId="4DF06F72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BF03DB0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Nieważność postępowania zachodzi, gdy:</w:t>
      </w:r>
    </w:p>
    <w:p w14:paraId="6A7B482D" w14:textId="77777777" w:rsidR="00957103" w:rsidRPr="00162113" w:rsidRDefault="00957103" w:rsidP="0095710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168CCBE1" w14:textId="77777777" w:rsidR="00957103" w:rsidRPr="00162113" w:rsidRDefault="00957103" w:rsidP="0095710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32762EF0" w14:textId="77777777" w:rsidR="00957103" w:rsidRPr="00162113" w:rsidRDefault="00957103" w:rsidP="00957103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7AF36980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7235C2B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lastRenderedPageBreak/>
        <w:t>W postępowaniu nieprocesowym, od postanowień sądu I instancji orzekających co do istoty sprawy przysługuje:</w:t>
      </w:r>
    </w:p>
    <w:p w14:paraId="5293C373" w14:textId="77777777" w:rsidR="00957103" w:rsidRPr="00162113" w:rsidRDefault="00957103" w:rsidP="0095710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zażalenie;</w:t>
      </w:r>
    </w:p>
    <w:p w14:paraId="09BDE6DA" w14:textId="77777777" w:rsidR="00957103" w:rsidRPr="00162113" w:rsidRDefault="00957103" w:rsidP="0095710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apelacja;</w:t>
      </w:r>
    </w:p>
    <w:p w14:paraId="554DE507" w14:textId="77777777" w:rsidR="00957103" w:rsidRPr="00162113" w:rsidRDefault="00957103" w:rsidP="00957103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 xml:space="preserve">skarga.  </w:t>
      </w:r>
    </w:p>
    <w:p w14:paraId="28582159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8042B12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W przypadku, w którym mimo niesporządzenia aktu zgonu śmierć człowieka jest niewątpliwa toczyć się będzie postępowanie:</w:t>
      </w:r>
    </w:p>
    <w:p w14:paraId="32F54647" w14:textId="77777777" w:rsidR="00957103" w:rsidRPr="00162113" w:rsidRDefault="00957103" w:rsidP="00957103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 uznanie za zmarłego;</w:t>
      </w:r>
    </w:p>
    <w:p w14:paraId="0695EB7C" w14:textId="77777777" w:rsidR="00957103" w:rsidRPr="00162113" w:rsidRDefault="00957103" w:rsidP="00957103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 stwierdzenie zgonu;</w:t>
      </w:r>
    </w:p>
    <w:p w14:paraId="4077B7C8" w14:textId="77777777" w:rsidR="00957103" w:rsidRPr="00162113" w:rsidRDefault="00957103" w:rsidP="00957103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o zobowiązanie Kierownika Urzędu Stanu Cywilnego do sporządzenia aktu zgonu.</w:t>
      </w:r>
    </w:p>
    <w:p w14:paraId="4BD2554A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F1EC55B" w14:textId="77777777" w:rsidR="00957103" w:rsidRPr="00162113" w:rsidRDefault="00957103" w:rsidP="00957103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Sądem wyłącznie właściwym (sądem spadku) do czynności w postępowaniu spadko</w:t>
      </w:r>
      <w:r w:rsidRPr="00162113">
        <w:rPr>
          <w:rFonts w:eastAsia="Calibri" w:cs="Times New Roman"/>
          <w:kern w:val="0"/>
          <w14:ligatures w14:val="none"/>
        </w:rPr>
        <w:softHyphen/>
        <w:t>wym, które należą do zakresu działania sądów jest:</w:t>
      </w:r>
    </w:p>
    <w:p w14:paraId="3A862D38" w14:textId="77777777" w:rsidR="00957103" w:rsidRPr="00162113" w:rsidRDefault="00957103" w:rsidP="00957103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sąd miejsca zgonu spadkodawcy;</w:t>
      </w:r>
    </w:p>
    <w:p w14:paraId="48818C2B" w14:textId="77777777" w:rsidR="00957103" w:rsidRPr="00162113" w:rsidRDefault="00957103" w:rsidP="00957103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sąd ostatniego miejsca zwykłego pobytu spadkodawcy;</w:t>
      </w:r>
    </w:p>
    <w:p w14:paraId="2CEB2AC2" w14:textId="77777777" w:rsidR="00957103" w:rsidRPr="00162113" w:rsidRDefault="00957103" w:rsidP="00957103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sąd miejsca, w którym znajduje się majątek spadkowy obejmujący nieruchomości.</w:t>
      </w:r>
    </w:p>
    <w:p w14:paraId="26413065" w14:textId="77777777" w:rsidR="00B34EC7" w:rsidRPr="00162113" w:rsidRDefault="00B34EC7">
      <w:pPr>
        <w:rPr>
          <w:rFonts w:cs="Times New Roman"/>
        </w:rPr>
      </w:pPr>
    </w:p>
    <w:p w14:paraId="245BB0EA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Prawo cywilne</w:t>
      </w:r>
    </w:p>
    <w:p w14:paraId="6C9EC198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>Powód Jan Czaro wniósł w dniu 1 sierpnia 2023r. (data stempla pocztowego) pozew o zapłatę kwoty 10.000,00 zł przeciwko pozwanej Katarzynie Baranowskiej. Sprawa została przydzie</w:t>
      </w:r>
      <w:r w:rsidRPr="00162113">
        <w:rPr>
          <w:rFonts w:eastAsia="Calibri" w:cs="Times New Roman"/>
          <w:kern w:val="0"/>
          <w14:ligatures w14:val="none"/>
        </w:rPr>
        <w:softHyphen/>
        <w:t>lona przez System Losowego Przydziału Spraw sędziemu Janowi Kowalskiemu i zarejestro</w:t>
      </w:r>
      <w:r w:rsidRPr="00162113">
        <w:rPr>
          <w:rFonts w:eastAsia="Calibri" w:cs="Times New Roman"/>
          <w:kern w:val="0"/>
          <w14:ligatures w14:val="none"/>
        </w:rPr>
        <w:softHyphen/>
        <w:t>wana w repertorium VI Wydziału Cywilnego pod numerem VI C 897/23.</w:t>
      </w:r>
    </w:p>
    <w:p w14:paraId="2175D417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162113">
        <w:rPr>
          <w:rFonts w:eastAsia="Calibri" w:cs="Times New Roman"/>
          <w:kern w:val="0"/>
          <w14:ligatures w14:val="none"/>
        </w:rPr>
        <w:t xml:space="preserve">Sędzia Jan Kowalski po przedstawieniu mu akt dostrzegł, że pozew nie został opłacony – nie została wniesiona opłata w wysokości 500,00 zł (wymagana przez art. 13 ust. 1 pkt 5) Ustawy z dnia 28 lipca 2005r. o opłatach w sprawach cywilnych /tekst jedn. Dz. U. z 2023 roku, poz. 1144 ze zm./). Sędziemu przedstawiono również wydruk z bazy Pesel – wynika z niego, że pozwana Katarzyna Baranowska zmarła w dniu 1 lipca 2023r. </w:t>
      </w:r>
    </w:p>
    <w:p w14:paraId="4056312D" w14:textId="77777777" w:rsidR="00957103" w:rsidRPr="00162113" w:rsidRDefault="00957103" w:rsidP="00957103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88968B3" w14:textId="45A95560" w:rsidR="00957103" w:rsidRPr="00162113" w:rsidRDefault="00957103" w:rsidP="00957103">
      <w:pPr>
        <w:rPr>
          <w:rFonts w:cs="Times New Roman"/>
        </w:rPr>
      </w:pPr>
      <w:r w:rsidRPr="00162113">
        <w:rPr>
          <w:rFonts w:eastAsia="Calibri" w:cs="Times New Roman"/>
          <w:kern w:val="0"/>
          <w14:ligatures w14:val="none"/>
        </w:rPr>
        <w:t>Proszę sporządzić projekt odpowiedniej decyzji procesowej (wraz z krótkim uzasad</w:t>
      </w:r>
      <w:r w:rsidRPr="00162113">
        <w:rPr>
          <w:rFonts w:eastAsia="Calibri" w:cs="Times New Roman"/>
          <w:kern w:val="0"/>
          <w14:ligatures w14:val="none"/>
        </w:rPr>
        <w:softHyphen/>
        <w:t>nieniem – nawet jeżeli ustawa nie wymaga sporządzenia uzasadnienia z urzędu) oraz odpowiednimi zarządzeniami.</w:t>
      </w:r>
    </w:p>
    <w:sectPr w:rsidR="00957103" w:rsidRPr="0016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BB4536"/>
    <w:multiLevelType w:val="hybridMultilevel"/>
    <w:tmpl w:val="B2AE5A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B0221BD"/>
    <w:multiLevelType w:val="hybridMultilevel"/>
    <w:tmpl w:val="8B3AB848"/>
    <w:lvl w:ilvl="0" w:tplc="3EE073C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9E0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21354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E6D"/>
    <w:multiLevelType w:val="hybridMultilevel"/>
    <w:tmpl w:val="DD5E021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4399C"/>
    <w:multiLevelType w:val="hybridMultilevel"/>
    <w:tmpl w:val="C884F14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9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6"/>
  </w:num>
  <w:num w:numId="5" w16cid:durableId="828248301">
    <w:abstractNumId w:val="11"/>
  </w:num>
  <w:num w:numId="6" w16cid:durableId="1734153497">
    <w:abstractNumId w:val="13"/>
  </w:num>
  <w:num w:numId="7" w16cid:durableId="2110853061">
    <w:abstractNumId w:val="15"/>
  </w:num>
  <w:num w:numId="8" w16cid:durableId="1079867669">
    <w:abstractNumId w:val="5"/>
  </w:num>
  <w:num w:numId="9" w16cid:durableId="830369332">
    <w:abstractNumId w:val="10"/>
  </w:num>
  <w:num w:numId="10" w16cid:durableId="229732660">
    <w:abstractNumId w:val="23"/>
  </w:num>
  <w:num w:numId="11" w16cid:durableId="1072853228">
    <w:abstractNumId w:val="9"/>
  </w:num>
  <w:num w:numId="12" w16cid:durableId="1838690680">
    <w:abstractNumId w:val="1"/>
  </w:num>
  <w:num w:numId="13" w16cid:durableId="1316686639">
    <w:abstractNumId w:val="4"/>
  </w:num>
  <w:num w:numId="14" w16cid:durableId="1387489719">
    <w:abstractNumId w:val="8"/>
  </w:num>
  <w:num w:numId="15" w16cid:durableId="1671129664">
    <w:abstractNumId w:val="18"/>
  </w:num>
  <w:num w:numId="16" w16cid:durableId="1867863870">
    <w:abstractNumId w:val="20"/>
  </w:num>
  <w:num w:numId="17" w16cid:durableId="1351450586">
    <w:abstractNumId w:val="22"/>
  </w:num>
  <w:num w:numId="18" w16cid:durableId="1768303065">
    <w:abstractNumId w:val="16"/>
  </w:num>
  <w:num w:numId="19" w16cid:durableId="1743260736">
    <w:abstractNumId w:val="2"/>
  </w:num>
  <w:num w:numId="20" w16cid:durableId="204490441">
    <w:abstractNumId w:val="0"/>
  </w:num>
  <w:num w:numId="21" w16cid:durableId="90977436">
    <w:abstractNumId w:val="17"/>
  </w:num>
  <w:num w:numId="22" w16cid:durableId="1833333522">
    <w:abstractNumId w:val="21"/>
  </w:num>
  <w:num w:numId="23" w16cid:durableId="2109808667">
    <w:abstractNumId w:val="7"/>
  </w:num>
  <w:num w:numId="24" w16cid:durableId="1190528684">
    <w:abstractNumId w:val="12"/>
  </w:num>
  <w:num w:numId="25" w16cid:durableId="3864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03"/>
    <w:rsid w:val="00162113"/>
    <w:rsid w:val="0017340A"/>
    <w:rsid w:val="001F578F"/>
    <w:rsid w:val="003C5056"/>
    <w:rsid w:val="00404812"/>
    <w:rsid w:val="004E23CD"/>
    <w:rsid w:val="00886BAA"/>
    <w:rsid w:val="008C20CB"/>
    <w:rsid w:val="009454AF"/>
    <w:rsid w:val="00957103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8426"/>
  <w15:chartTrackingRefBased/>
  <w15:docId w15:val="{F9DBBCD9-DFE7-47EB-8FFE-349A1F8D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7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1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1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1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1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1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1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1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57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1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1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1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1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1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1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1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7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103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71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71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1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71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1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2026-07-22T13:21:00Z</dcterms:created>
  <dcterms:modified xsi:type="dcterms:W3CDTF">2026-07-29T09:16:00Z</dcterms:modified>
</cp:coreProperties>
</file>