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71C4AA" w14:textId="77777777" w:rsidR="00941CD9" w:rsidRPr="00052210" w:rsidRDefault="00941CD9" w:rsidP="00941CD9">
      <w:pPr>
        <w:spacing w:after="0" w:line="360" w:lineRule="auto"/>
        <w:ind w:left="0" w:right="0" w:hanging="142"/>
        <w:jc w:val="center"/>
        <w:rPr>
          <w:rFonts w:eastAsia="Calibri" w:cs="Times New Roman"/>
          <w:kern w:val="0"/>
          <w:u w:val="single"/>
          <w14:ligatures w14:val="none"/>
        </w:rPr>
      </w:pPr>
      <w:r w:rsidRPr="00052210">
        <w:rPr>
          <w:rFonts w:eastAsia="Calibri" w:cs="Times New Roman"/>
          <w:kern w:val="0"/>
          <w:u w:val="single"/>
          <w14:ligatures w14:val="none"/>
        </w:rPr>
        <w:t>Pytania z zakresu prawa cywilnego oraz postępowania cywilnego</w:t>
      </w:r>
    </w:p>
    <w:p w14:paraId="619256BE" w14:textId="77777777" w:rsidR="00941CD9" w:rsidRPr="00052210" w:rsidRDefault="00941CD9" w:rsidP="00941CD9">
      <w:pPr>
        <w:spacing w:after="0" w:line="360" w:lineRule="auto"/>
        <w:ind w:left="0" w:right="0" w:firstLine="0"/>
        <w:rPr>
          <w:rFonts w:eastAsia="Calibri" w:cs="Times New Roman"/>
          <w:kern w:val="0"/>
          <w14:ligatures w14:val="none"/>
        </w:rPr>
      </w:pPr>
    </w:p>
    <w:p w14:paraId="46169E94" w14:textId="77777777" w:rsidR="00941CD9" w:rsidRPr="00052210" w:rsidRDefault="00941CD9" w:rsidP="00941CD9">
      <w:pPr>
        <w:numPr>
          <w:ilvl w:val="0"/>
          <w:numId w:val="6"/>
        </w:numPr>
        <w:spacing w:after="0" w:line="360" w:lineRule="auto"/>
        <w:ind w:left="426" w:right="0" w:hanging="426"/>
        <w:contextualSpacing/>
        <w:jc w:val="left"/>
        <w:rPr>
          <w:rFonts w:eastAsia="Calibri" w:cs="Times New Roman"/>
          <w:kern w:val="0"/>
          <w14:ligatures w14:val="none"/>
        </w:rPr>
      </w:pPr>
      <w:r w:rsidRPr="00052210">
        <w:rPr>
          <w:rFonts w:eastAsia="Calibri" w:cs="Times New Roman"/>
          <w:kern w:val="0"/>
          <w14:ligatures w14:val="none"/>
        </w:rPr>
        <w:t>Zgodnie w regułami prawa cywilnego ciężar udowodnienia faktu spoczywa:</w:t>
      </w:r>
    </w:p>
    <w:p w14:paraId="6CCE5F4A" w14:textId="77777777" w:rsidR="00941CD9" w:rsidRPr="00052210" w:rsidRDefault="00941CD9" w:rsidP="00941CD9">
      <w:pPr>
        <w:numPr>
          <w:ilvl w:val="0"/>
          <w:numId w:val="20"/>
        </w:numPr>
        <w:spacing w:after="0" w:line="360" w:lineRule="auto"/>
        <w:ind w:right="0"/>
        <w:contextualSpacing/>
        <w:jc w:val="left"/>
        <w:rPr>
          <w:rFonts w:eastAsia="Calibri" w:cs="Times New Roman"/>
          <w:kern w:val="0"/>
          <w14:ligatures w14:val="none"/>
        </w:rPr>
      </w:pPr>
      <w:r w:rsidRPr="00052210">
        <w:rPr>
          <w:rFonts w:eastAsia="Calibri" w:cs="Times New Roman"/>
          <w:kern w:val="0"/>
          <w14:ligatures w14:val="none"/>
        </w:rPr>
        <w:t>zawsze na powodzie;</w:t>
      </w:r>
    </w:p>
    <w:p w14:paraId="442A9DAF" w14:textId="77777777" w:rsidR="00941CD9" w:rsidRPr="00052210" w:rsidRDefault="00941CD9" w:rsidP="00941CD9">
      <w:pPr>
        <w:numPr>
          <w:ilvl w:val="0"/>
          <w:numId w:val="20"/>
        </w:numPr>
        <w:spacing w:after="0" w:line="360" w:lineRule="auto"/>
        <w:ind w:right="0"/>
        <w:contextualSpacing/>
        <w:jc w:val="left"/>
        <w:rPr>
          <w:rFonts w:eastAsia="Calibri" w:cs="Times New Roman"/>
          <w:kern w:val="0"/>
          <w14:ligatures w14:val="none"/>
        </w:rPr>
      </w:pPr>
      <w:r w:rsidRPr="00052210">
        <w:rPr>
          <w:rFonts w:eastAsia="Calibri" w:cs="Times New Roman"/>
          <w:kern w:val="0"/>
          <w14:ligatures w14:val="none"/>
        </w:rPr>
        <w:t>osobie, która z faktu tego wywodzi skutki prawne;</w:t>
      </w:r>
    </w:p>
    <w:p w14:paraId="31F00988" w14:textId="77777777" w:rsidR="00941CD9" w:rsidRPr="00052210" w:rsidRDefault="00941CD9" w:rsidP="00941CD9">
      <w:pPr>
        <w:numPr>
          <w:ilvl w:val="0"/>
          <w:numId w:val="20"/>
        </w:numPr>
        <w:spacing w:after="0" w:line="360" w:lineRule="auto"/>
        <w:ind w:right="0"/>
        <w:contextualSpacing/>
        <w:jc w:val="left"/>
        <w:rPr>
          <w:rFonts w:eastAsia="Calibri" w:cs="Times New Roman"/>
          <w:kern w:val="0"/>
          <w14:ligatures w14:val="none"/>
        </w:rPr>
      </w:pPr>
      <w:r w:rsidRPr="00052210">
        <w:rPr>
          <w:rFonts w:eastAsia="Calibri" w:cs="Times New Roman"/>
          <w:kern w:val="0"/>
          <w14:ligatures w14:val="none"/>
        </w:rPr>
        <w:t>przedsiębiorcy, niezależnie od tego, czy jest powodem, czy pozwanym.</w:t>
      </w:r>
    </w:p>
    <w:p w14:paraId="60AA80C5" w14:textId="77777777" w:rsidR="00941CD9" w:rsidRPr="00052210" w:rsidRDefault="00941CD9" w:rsidP="00941CD9">
      <w:pPr>
        <w:spacing w:after="0" w:line="360" w:lineRule="auto"/>
        <w:ind w:left="0" w:right="0" w:firstLine="0"/>
        <w:rPr>
          <w:rFonts w:eastAsia="Calibri" w:cs="Times New Roman"/>
          <w:kern w:val="0"/>
          <w14:ligatures w14:val="none"/>
        </w:rPr>
      </w:pPr>
    </w:p>
    <w:p w14:paraId="081AE1A8" w14:textId="77777777" w:rsidR="00941CD9" w:rsidRPr="00052210" w:rsidRDefault="00941CD9" w:rsidP="00941CD9">
      <w:pPr>
        <w:numPr>
          <w:ilvl w:val="0"/>
          <w:numId w:val="6"/>
        </w:numPr>
        <w:spacing w:after="0" w:line="360" w:lineRule="auto"/>
        <w:ind w:left="426" w:right="0" w:hanging="426"/>
        <w:contextualSpacing/>
        <w:jc w:val="left"/>
        <w:rPr>
          <w:rFonts w:eastAsia="Calibri" w:cs="Times New Roman"/>
          <w:kern w:val="0"/>
          <w14:ligatures w14:val="none"/>
        </w:rPr>
      </w:pPr>
      <w:r w:rsidRPr="00052210">
        <w:rPr>
          <w:rFonts w:eastAsia="Calibri" w:cs="Times New Roman"/>
          <w:kern w:val="0"/>
          <w14:ligatures w14:val="none"/>
        </w:rPr>
        <w:t>Zgodnie z Kodeksem cywilnym, nie można czynić ze swego prawa użytku, który by był sprzeczny ze społeczno-gospodarczym przeznaczeniem tego prawa lub z zasa</w:t>
      </w:r>
      <w:r w:rsidRPr="00052210">
        <w:rPr>
          <w:rFonts w:eastAsia="Calibri" w:cs="Times New Roman"/>
          <w:kern w:val="0"/>
          <w14:ligatures w14:val="none"/>
        </w:rPr>
        <w:softHyphen/>
        <w:t>dami współżycia społecznego; takie działanie lub zaniechanie uprawnionego:</w:t>
      </w:r>
    </w:p>
    <w:p w14:paraId="0A4FA694" w14:textId="77777777" w:rsidR="00941CD9" w:rsidRPr="00052210" w:rsidRDefault="00941CD9" w:rsidP="00941CD9">
      <w:pPr>
        <w:numPr>
          <w:ilvl w:val="0"/>
          <w:numId w:val="21"/>
        </w:numPr>
        <w:spacing w:after="0" w:line="360" w:lineRule="auto"/>
        <w:ind w:right="0"/>
        <w:contextualSpacing/>
        <w:jc w:val="left"/>
        <w:rPr>
          <w:rFonts w:eastAsia="Calibri" w:cs="Times New Roman"/>
          <w:kern w:val="0"/>
          <w14:ligatures w14:val="none"/>
        </w:rPr>
      </w:pPr>
      <w:r w:rsidRPr="00052210">
        <w:rPr>
          <w:rFonts w:eastAsia="Calibri" w:cs="Times New Roman"/>
          <w:kern w:val="0"/>
          <w14:ligatures w14:val="none"/>
        </w:rPr>
        <w:t>jest jednakże uważane za wykonywanie prawa i korzysta z ochrony;</w:t>
      </w:r>
    </w:p>
    <w:p w14:paraId="2CB62640" w14:textId="77777777" w:rsidR="00941CD9" w:rsidRPr="00052210" w:rsidRDefault="00941CD9" w:rsidP="00941CD9">
      <w:pPr>
        <w:numPr>
          <w:ilvl w:val="0"/>
          <w:numId w:val="21"/>
        </w:numPr>
        <w:spacing w:after="0" w:line="360" w:lineRule="auto"/>
        <w:ind w:right="0"/>
        <w:contextualSpacing/>
        <w:jc w:val="left"/>
        <w:rPr>
          <w:rFonts w:eastAsia="Calibri" w:cs="Times New Roman"/>
          <w:kern w:val="0"/>
          <w14:ligatures w14:val="none"/>
        </w:rPr>
      </w:pPr>
      <w:r w:rsidRPr="00052210">
        <w:rPr>
          <w:rFonts w:eastAsia="Calibri" w:cs="Times New Roman"/>
          <w:kern w:val="0"/>
          <w14:ligatures w14:val="none"/>
        </w:rPr>
        <w:t>nie jest uważane za wykonywanie prawa i nie korzysta z ochrony;</w:t>
      </w:r>
    </w:p>
    <w:p w14:paraId="62E63EB6" w14:textId="77777777" w:rsidR="00941CD9" w:rsidRPr="00052210" w:rsidRDefault="00941CD9" w:rsidP="00941CD9">
      <w:pPr>
        <w:numPr>
          <w:ilvl w:val="0"/>
          <w:numId w:val="21"/>
        </w:numPr>
        <w:spacing w:after="0" w:line="360" w:lineRule="auto"/>
        <w:ind w:right="0"/>
        <w:contextualSpacing/>
        <w:jc w:val="left"/>
        <w:rPr>
          <w:rFonts w:eastAsia="Calibri" w:cs="Times New Roman"/>
          <w:kern w:val="0"/>
          <w14:ligatures w14:val="none"/>
        </w:rPr>
      </w:pPr>
      <w:r w:rsidRPr="00052210">
        <w:rPr>
          <w:rFonts w:eastAsia="Calibri" w:cs="Times New Roman"/>
          <w:kern w:val="0"/>
          <w14:ligatures w14:val="none"/>
        </w:rPr>
        <w:t>nie jest uważane za wykonywanie prawa, jednakże korzysta z ochrony.</w:t>
      </w:r>
    </w:p>
    <w:p w14:paraId="3600C7AD" w14:textId="77777777" w:rsidR="00941CD9" w:rsidRPr="00052210" w:rsidRDefault="00941CD9" w:rsidP="00941CD9">
      <w:pPr>
        <w:spacing w:after="0" w:line="360" w:lineRule="auto"/>
        <w:ind w:left="0" w:right="0" w:firstLine="0"/>
        <w:rPr>
          <w:rFonts w:eastAsia="Calibri" w:cs="Times New Roman"/>
          <w:kern w:val="0"/>
          <w14:ligatures w14:val="none"/>
        </w:rPr>
      </w:pPr>
    </w:p>
    <w:p w14:paraId="56F8FF7A" w14:textId="77777777" w:rsidR="00941CD9" w:rsidRPr="00052210" w:rsidRDefault="00941CD9" w:rsidP="00941CD9">
      <w:pPr>
        <w:numPr>
          <w:ilvl w:val="0"/>
          <w:numId w:val="6"/>
        </w:numPr>
        <w:spacing w:after="0" w:line="360" w:lineRule="auto"/>
        <w:ind w:left="426" w:right="0" w:hanging="426"/>
        <w:contextualSpacing/>
        <w:jc w:val="left"/>
        <w:rPr>
          <w:rFonts w:eastAsia="Calibri" w:cs="Times New Roman"/>
          <w:kern w:val="0"/>
          <w14:ligatures w14:val="none"/>
        </w:rPr>
      </w:pPr>
      <w:r w:rsidRPr="00052210">
        <w:rPr>
          <w:rFonts w:eastAsia="Calibri" w:cs="Times New Roman"/>
          <w:kern w:val="0"/>
          <w14:ligatures w14:val="none"/>
        </w:rPr>
        <w:t>Zgodnie z Kodeksem cywilnym, prokura nie wygasa:</w:t>
      </w:r>
    </w:p>
    <w:p w14:paraId="296DDE0A" w14:textId="77777777" w:rsidR="00941CD9" w:rsidRPr="00052210" w:rsidRDefault="00941CD9" w:rsidP="00941CD9">
      <w:pPr>
        <w:numPr>
          <w:ilvl w:val="0"/>
          <w:numId w:val="22"/>
        </w:numPr>
        <w:spacing w:after="0" w:line="360" w:lineRule="auto"/>
        <w:ind w:right="0"/>
        <w:contextualSpacing/>
        <w:jc w:val="left"/>
        <w:rPr>
          <w:rFonts w:eastAsia="Calibri" w:cs="Times New Roman"/>
          <w:kern w:val="0"/>
          <w14:ligatures w14:val="none"/>
        </w:rPr>
      </w:pPr>
      <w:r w:rsidRPr="00052210">
        <w:rPr>
          <w:rFonts w:eastAsia="Calibri" w:cs="Times New Roman"/>
          <w:kern w:val="0"/>
          <w14:ligatures w14:val="none"/>
        </w:rPr>
        <w:t>wskutek wykreślenia przedsiębiorcy z Centralnej Ewidencji i Informacji o Działal</w:t>
      </w:r>
      <w:r w:rsidRPr="00052210">
        <w:rPr>
          <w:rFonts w:eastAsia="Calibri" w:cs="Times New Roman"/>
          <w:kern w:val="0"/>
          <w14:ligatures w14:val="none"/>
        </w:rPr>
        <w:softHyphen/>
        <w:t>ności Gospodarczej albo z rejestru przedsiębiorców Krajowego Rejestru Sądowego;</w:t>
      </w:r>
    </w:p>
    <w:p w14:paraId="76EBDCA1" w14:textId="77777777" w:rsidR="00941CD9" w:rsidRPr="00052210" w:rsidRDefault="00941CD9" w:rsidP="00941CD9">
      <w:pPr>
        <w:numPr>
          <w:ilvl w:val="0"/>
          <w:numId w:val="22"/>
        </w:numPr>
        <w:spacing w:after="0" w:line="360" w:lineRule="auto"/>
        <w:ind w:right="0"/>
        <w:contextualSpacing/>
        <w:jc w:val="left"/>
        <w:rPr>
          <w:rFonts w:eastAsia="Calibri" w:cs="Times New Roman"/>
          <w:kern w:val="0"/>
          <w14:ligatures w14:val="none"/>
        </w:rPr>
      </w:pPr>
      <w:r w:rsidRPr="00052210">
        <w:rPr>
          <w:rFonts w:eastAsia="Calibri" w:cs="Times New Roman"/>
          <w:kern w:val="0"/>
          <w14:ligatures w14:val="none"/>
        </w:rPr>
        <w:t>ze śmiercią prokurenta;</w:t>
      </w:r>
    </w:p>
    <w:p w14:paraId="517BF2C4" w14:textId="77777777" w:rsidR="00941CD9" w:rsidRPr="00052210" w:rsidRDefault="00941CD9" w:rsidP="00941CD9">
      <w:pPr>
        <w:numPr>
          <w:ilvl w:val="0"/>
          <w:numId w:val="22"/>
        </w:numPr>
        <w:spacing w:after="0" w:line="360" w:lineRule="auto"/>
        <w:ind w:right="0"/>
        <w:contextualSpacing/>
        <w:jc w:val="left"/>
        <w:rPr>
          <w:rFonts w:eastAsia="Calibri" w:cs="Times New Roman"/>
          <w:kern w:val="0"/>
          <w14:ligatures w14:val="none"/>
        </w:rPr>
      </w:pPr>
      <w:r w:rsidRPr="00052210">
        <w:rPr>
          <w:rFonts w:eastAsia="Calibri" w:cs="Times New Roman"/>
          <w:kern w:val="0"/>
          <w14:ligatures w14:val="none"/>
        </w:rPr>
        <w:t>w razie utraty przez przedsiębiorcę zdolności do czynności prawnych.</w:t>
      </w:r>
    </w:p>
    <w:p w14:paraId="1B1D20CC" w14:textId="77777777" w:rsidR="00941CD9" w:rsidRPr="00052210" w:rsidRDefault="00941CD9" w:rsidP="00941CD9">
      <w:pPr>
        <w:spacing w:after="0" w:line="360" w:lineRule="auto"/>
        <w:ind w:left="0" w:right="0" w:firstLine="0"/>
        <w:rPr>
          <w:rFonts w:eastAsia="Calibri" w:cs="Times New Roman"/>
          <w:kern w:val="0"/>
          <w14:ligatures w14:val="none"/>
        </w:rPr>
      </w:pPr>
    </w:p>
    <w:p w14:paraId="477FF28C" w14:textId="77777777" w:rsidR="00941CD9" w:rsidRPr="00052210" w:rsidRDefault="00941CD9" w:rsidP="00941CD9">
      <w:pPr>
        <w:numPr>
          <w:ilvl w:val="0"/>
          <w:numId w:val="6"/>
        </w:numPr>
        <w:spacing w:after="0" w:line="360" w:lineRule="auto"/>
        <w:ind w:left="426" w:right="0" w:hanging="426"/>
        <w:contextualSpacing/>
        <w:jc w:val="left"/>
        <w:rPr>
          <w:rFonts w:eastAsia="Calibri" w:cs="Times New Roman"/>
          <w:kern w:val="0"/>
          <w14:ligatures w14:val="none"/>
        </w:rPr>
      </w:pPr>
      <w:r w:rsidRPr="00052210">
        <w:rPr>
          <w:rFonts w:eastAsia="Calibri" w:cs="Times New Roman"/>
          <w:kern w:val="0"/>
          <w14:ligatures w14:val="none"/>
        </w:rPr>
        <w:t>Proszę wskazać zdanie prawdziwe – Osobami prawnymi są:</w:t>
      </w:r>
    </w:p>
    <w:p w14:paraId="1288C6CB" w14:textId="77777777" w:rsidR="00941CD9" w:rsidRPr="00052210" w:rsidRDefault="00941CD9" w:rsidP="00941CD9">
      <w:pPr>
        <w:numPr>
          <w:ilvl w:val="0"/>
          <w:numId w:val="7"/>
        </w:numPr>
        <w:spacing w:after="0" w:line="360" w:lineRule="auto"/>
        <w:ind w:right="0"/>
        <w:contextualSpacing/>
        <w:jc w:val="left"/>
        <w:rPr>
          <w:rFonts w:eastAsia="Calibri" w:cs="Times New Roman"/>
          <w:kern w:val="0"/>
          <w14:ligatures w14:val="none"/>
        </w:rPr>
      </w:pPr>
      <w:r w:rsidRPr="00052210">
        <w:rPr>
          <w:rFonts w:eastAsia="Calibri" w:cs="Times New Roman"/>
          <w:kern w:val="0"/>
          <w14:ligatures w14:val="none"/>
        </w:rPr>
        <w:t>Skarb Państwa i inne podmioty, w których Skarb Państwa posiada lub dysponuje po</w:t>
      </w:r>
      <w:r w:rsidRPr="00052210">
        <w:rPr>
          <w:rFonts w:eastAsia="Calibri" w:cs="Times New Roman"/>
          <w:kern w:val="0"/>
          <w14:ligatures w14:val="none"/>
        </w:rPr>
        <w:softHyphen/>
        <w:t>nad 50% akcji lub udziałów;</w:t>
      </w:r>
    </w:p>
    <w:p w14:paraId="243F1CBC" w14:textId="77777777" w:rsidR="00941CD9" w:rsidRPr="00052210" w:rsidRDefault="00941CD9" w:rsidP="00941CD9">
      <w:pPr>
        <w:numPr>
          <w:ilvl w:val="0"/>
          <w:numId w:val="7"/>
        </w:numPr>
        <w:spacing w:after="0" w:line="360" w:lineRule="auto"/>
        <w:ind w:right="0"/>
        <w:contextualSpacing/>
        <w:jc w:val="left"/>
        <w:rPr>
          <w:rFonts w:eastAsia="Calibri" w:cs="Times New Roman"/>
          <w:kern w:val="0"/>
          <w14:ligatures w14:val="none"/>
        </w:rPr>
      </w:pPr>
      <w:r w:rsidRPr="00052210">
        <w:rPr>
          <w:rFonts w:eastAsia="Calibri" w:cs="Times New Roman"/>
          <w:kern w:val="0"/>
          <w14:ligatures w14:val="none"/>
        </w:rPr>
        <w:t xml:space="preserve">Skarb Państwa i jednostki organizacyjne, którym </w:t>
      </w:r>
      <w:hyperlink r:id="rId5" w:anchor="/search-hypertext/16785996_art(33)_1?pit=2023-09-14" w:tgtFrame="_blank" w:history="1">
        <w:r w:rsidRPr="00052210">
          <w:rPr>
            <w:rFonts w:eastAsia="Calibri" w:cs="Times New Roman"/>
            <w:kern w:val="0"/>
            <w14:ligatures w14:val="none"/>
          </w:rPr>
          <w:t>przepisy</w:t>
        </w:r>
      </w:hyperlink>
      <w:r w:rsidRPr="00052210">
        <w:rPr>
          <w:rFonts w:eastAsia="Calibri" w:cs="Times New Roman"/>
          <w:kern w:val="0"/>
          <w14:ligatures w14:val="none"/>
        </w:rPr>
        <w:t xml:space="preserve"> szczególne przyznają oso</w:t>
      </w:r>
      <w:r w:rsidRPr="00052210">
        <w:rPr>
          <w:rFonts w:eastAsia="Calibri" w:cs="Times New Roman"/>
          <w:kern w:val="0"/>
          <w14:ligatures w14:val="none"/>
        </w:rPr>
        <w:softHyphen/>
        <w:t>bowość prawną;</w:t>
      </w:r>
    </w:p>
    <w:p w14:paraId="243E1A9C" w14:textId="77777777" w:rsidR="00941CD9" w:rsidRPr="00052210" w:rsidRDefault="00941CD9" w:rsidP="00941CD9">
      <w:pPr>
        <w:numPr>
          <w:ilvl w:val="0"/>
          <w:numId w:val="7"/>
        </w:numPr>
        <w:spacing w:after="0" w:line="360" w:lineRule="auto"/>
        <w:ind w:right="0"/>
        <w:contextualSpacing/>
        <w:jc w:val="left"/>
        <w:rPr>
          <w:rFonts w:eastAsia="Calibri" w:cs="Times New Roman"/>
          <w:kern w:val="0"/>
          <w14:ligatures w14:val="none"/>
        </w:rPr>
      </w:pPr>
      <w:r w:rsidRPr="00052210">
        <w:rPr>
          <w:rFonts w:eastAsia="Calibri" w:cs="Times New Roman"/>
          <w:kern w:val="0"/>
          <w14:ligatures w14:val="none"/>
        </w:rPr>
        <w:t>Skarb Państwa i spółki prawa handlowego.</w:t>
      </w:r>
    </w:p>
    <w:p w14:paraId="7D8FA2FE" w14:textId="77777777" w:rsidR="00941CD9" w:rsidRPr="00052210" w:rsidRDefault="00941CD9" w:rsidP="00941CD9">
      <w:pPr>
        <w:spacing w:after="0" w:line="360" w:lineRule="auto"/>
        <w:ind w:left="0" w:right="0" w:firstLine="0"/>
        <w:rPr>
          <w:rFonts w:eastAsia="Calibri" w:cs="Times New Roman"/>
          <w:kern w:val="0"/>
          <w14:ligatures w14:val="none"/>
        </w:rPr>
      </w:pPr>
    </w:p>
    <w:p w14:paraId="0A6CDFB1" w14:textId="77777777" w:rsidR="00941CD9" w:rsidRPr="00052210" w:rsidRDefault="00941CD9" w:rsidP="00941CD9">
      <w:pPr>
        <w:numPr>
          <w:ilvl w:val="0"/>
          <w:numId w:val="6"/>
        </w:numPr>
        <w:spacing w:after="0" w:line="360" w:lineRule="auto"/>
        <w:ind w:left="426" w:right="0" w:hanging="426"/>
        <w:contextualSpacing/>
        <w:jc w:val="left"/>
        <w:rPr>
          <w:rFonts w:eastAsia="Calibri" w:cs="Times New Roman"/>
          <w:kern w:val="0"/>
          <w14:ligatures w14:val="none"/>
        </w:rPr>
      </w:pPr>
      <w:r w:rsidRPr="00052210">
        <w:rPr>
          <w:rFonts w:eastAsia="Calibri" w:cs="Times New Roman"/>
          <w:kern w:val="0"/>
          <w14:ligatures w14:val="none"/>
        </w:rPr>
        <w:t>Zgodnie z Kodeksem cywilnym, koniec terminu przedawnienia przypada na ostatni dzień roku kalendarzowego, chyba że termin przedawnienia jest krótszy niż:</w:t>
      </w:r>
    </w:p>
    <w:p w14:paraId="0DCE2EB2" w14:textId="77777777" w:rsidR="00941CD9" w:rsidRPr="00052210" w:rsidRDefault="00941CD9" w:rsidP="00941CD9">
      <w:pPr>
        <w:numPr>
          <w:ilvl w:val="0"/>
          <w:numId w:val="8"/>
        </w:numPr>
        <w:spacing w:after="0" w:line="360" w:lineRule="auto"/>
        <w:ind w:right="0"/>
        <w:contextualSpacing/>
        <w:jc w:val="left"/>
        <w:rPr>
          <w:rFonts w:eastAsia="Calibri" w:cs="Times New Roman"/>
          <w:kern w:val="0"/>
          <w14:ligatures w14:val="none"/>
        </w:rPr>
      </w:pPr>
      <w:r w:rsidRPr="00052210">
        <w:rPr>
          <w:rFonts w:eastAsia="Times New Roman" w:cs="Times New Roman"/>
          <w:kern w:val="0"/>
          <w:lang w:eastAsia="pl-PL"/>
          <w14:ligatures w14:val="none"/>
        </w:rPr>
        <w:t>dwa lata</w:t>
      </w:r>
    </w:p>
    <w:p w14:paraId="39E20847" w14:textId="77777777" w:rsidR="00941CD9" w:rsidRPr="00052210" w:rsidRDefault="00941CD9" w:rsidP="00941CD9">
      <w:pPr>
        <w:numPr>
          <w:ilvl w:val="0"/>
          <w:numId w:val="8"/>
        </w:numPr>
        <w:spacing w:after="0" w:line="360" w:lineRule="auto"/>
        <w:ind w:right="0"/>
        <w:contextualSpacing/>
        <w:jc w:val="left"/>
        <w:rPr>
          <w:rFonts w:eastAsia="Calibri" w:cs="Times New Roman"/>
          <w:kern w:val="0"/>
          <w14:ligatures w14:val="none"/>
        </w:rPr>
      </w:pPr>
      <w:r w:rsidRPr="00052210">
        <w:rPr>
          <w:rFonts w:eastAsia="Times New Roman" w:cs="Times New Roman"/>
          <w:kern w:val="0"/>
          <w:lang w:eastAsia="pl-PL"/>
          <w14:ligatures w14:val="none"/>
        </w:rPr>
        <w:t>trzy lata</w:t>
      </w:r>
      <w:r w:rsidRPr="00052210">
        <w:rPr>
          <w:rFonts w:eastAsia="Calibri" w:cs="Times New Roman"/>
          <w:kern w:val="0"/>
          <w14:ligatures w14:val="none"/>
        </w:rPr>
        <w:t>;</w:t>
      </w:r>
    </w:p>
    <w:p w14:paraId="2F646CAD" w14:textId="77777777" w:rsidR="00941CD9" w:rsidRPr="00052210" w:rsidRDefault="00941CD9" w:rsidP="00941CD9">
      <w:pPr>
        <w:numPr>
          <w:ilvl w:val="0"/>
          <w:numId w:val="8"/>
        </w:numPr>
        <w:spacing w:after="0" w:line="360" w:lineRule="auto"/>
        <w:ind w:right="0"/>
        <w:contextualSpacing/>
        <w:jc w:val="left"/>
        <w:rPr>
          <w:rFonts w:eastAsia="Calibri" w:cs="Times New Roman"/>
          <w:kern w:val="0"/>
          <w14:ligatures w14:val="none"/>
        </w:rPr>
      </w:pPr>
      <w:r w:rsidRPr="00052210">
        <w:rPr>
          <w:rFonts w:eastAsia="Times New Roman" w:cs="Times New Roman"/>
          <w:kern w:val="0"/>
          <w:lang w:eastAsia="pl-PL"/>
          <w14:ligatures w14:val="none"/>
        </w:rPr>
        <w:t>pięć lat</w:t>
      </w:r>
      <w:r w:rsidRPr="00052210">
        <w:rPr>
          <w:rFonts w:eastAsia="Calibri" w:cs="Times New Roman"/>
          <w:kern w:val="0"/>
          <w14:ligatures w14:val="none"/>
        </w:rPr>
        <w:t>.</w:t>
      </w:r>
    </w:p>
    <w:p w14:paraId="3AA9FD5E" w14:textId="77777777" w:rsidR="00941CD9" w:rsidRPr="00052210" w:rsidRDefault="00941CD9" w:rsidP="00941CD9">
      <w:pPr>
        <w:spacing w:after="0" w:line="360" w:lineRule="auto"/>
        <w:ind w:left="0" w:right="0" w:firstLine="0"/>
        <w:rPr>
          <w:rFonts w:eastAsia="Calibri" w:cs="Times New Roman"/>
          <w:kern w:val="0"/>
          <w14:ligatures w14:val="none"/>
        </w:rPr>
      </w:pPr>
    </w:p>
    <w:p w14:paraId="2669D4CB" w14:textId="77777777" w:rsidR="00941CD9" w:rsidRPr="00052210" w:rsidRDefault="00941CD9" w:rsidP="00941CD9">
      <w:pPr>
        <w:spacing w:after="0" w:line="360" w:lineRule="auto"/>
        <w:ind w:left="0" w:right="0" w:firstLine="0"/>
        <w:rPr>
          <w:rFonts w:eastAsia="Calibri" w:cs="Times New Roman"/>
          <w:kern w:val="0"/>
          <w14:ligatures w14:val="none"/>
        </w:rPr>
      </w:pPr>
    </w:p>
    <w:p w14:paraId="45153AD3" w14:textId="77777777" w:rsidR="00941CD9" w:rsidRPr="00052210" w:rsidRDefault="00941CD9" w:rsidP="00941CD9">
      <w:pPr>
        <w:numPr>
          <w:ilvl w:val="0"/>
          <w:numId w:val="6"/>
        </w:numPr>
        <w:spacing w:after="0" w:line="360" w:lineRule="auto"/>
        <w:ind w:left="426" w:right="0" w:hanging="426"/>
        <w:contextualSpacing/>
        <w:jc w:val="left"/>
        <w:rPr>
          <w:rFonts w:eastAsia="Calibri" w:cs="Times New Roman"/>
          <w:kern w:val="0"/>
          <w14:ligatures w14:val="none"/>
        </w:rPr>
      </w:pPr>
      <w:r w:rsidRPr="00052210">
        <w:rPr>
          <w:rFonts w:eastAsia="Calibri" w:cs="Times New Roman"/>
          <w:kern w:val="0"/>
          <w14:ligatures w14:val="none"/>
        </w:rPr>
        <w:lastRenderedPageBreak/>
        <w:t>Ograniczonym prawem rzeczowym jest:</w:t>
      </w:r>
    </w:p>
    <w:p w14:paraId="5A7E8AA4" w14:textId="77777777" w:rsidR="00941CD9" w:rsidRPr="00052210" w:rsidRDefault="00941CD9" w:rsidP="00941CD9">
      <w:pPr>
        <w:numPr>
          <w:ilvl w:val="0"/>
          <w:numId w:val="9"/>
        </w:numPr>
        <w:spacing w:after="0" w:line="360" w:lineRule="auto"/>
        <w:ind w:right="0"/>
        <w:contextualSpacing/>
        <w:jc w:val="left"/>
        <w:rPr>
          <w:rFonts w:eastAsia="Calibri" w:cs="Times New Roman"/>
          <w:kern w:val="0"/>
          <w14:ligatures w14:val="none"/>
        </w:rPr>
      </w:pPr>
      <w:r w:rsidRPr="00052210">
        <w:rPr>
          <w:rFonts w:eastAsia="Calibri" w:cs="Times New Roman"/>
          <w:kern w:val="0"/>
          <w14:ligatures w14:val="none"/>
        </w:rPr>
        <w:t>najem;</w:t>
      </w:r>
    </w:p>
    <w:p w14:paraId="43999530" w14:textId="77777777" w:rsidR="00941CD9" w:rsidRPr="00052210" w:rsidRDefault="00941CD9" w:rsidP="00941CD9">
      <w:pPr>
        <w:numPr>
          <w:ilvl w:val="0"/>
          <w:numId w:val="9"/>
        </w:numPr>
        <w:spacing w:after="0" w:line="360" w:lineRule="auto"/>
        <w:ind w:right="0"/>
        <w:contextualSpacing/>
        <w:jc w:val="left"/>
        <w:rPr>
          <w:rFonts w:eastAsia="Calibri" w:cs="Times New Roman"/>
          <w:kern w:val="0"/>
          <w14:ligatures w14:val="none"/>
        </w:rPr>
      </w:pPr>
      <w:r w:rsidRPr="00052210">
        <w:rPr>
          <w:rFonts w:eastAsia="Calibri" w:cs="Times New Roman"/>
          <w:kern w:val="0"/>
          <w14:ligatures w14:val="none"/>
        </w:rPr>
        <w:t>służebność;</w:t>
      </w:r>
    </w:p>
    <w:p w14:paraId="75FD2395" w14:textId="77777777" w:rsidR="00941CD9" w:rsidRPr="00052210" w:rsidRDefault="00941CD9" w:rsidP="00941CD9">
      <w:pPr>
        <w:numPr>
          <w:ilvl w:val="0"/>
          <w:numId w:val="9"/>
        </w:numPr>
        <w:spacing w:after="0" w:line="360" w:lineRule="auto"/>
        <w:ind w:right="0"/>
        <w:contextualSpacing/>
        <w:jc w:val="left"/>
        <w:rPr>
          <w:rFonts w:eastAsia="Calibri" w:cs="Times New Roman"/>
          <w:kern w:val="0"/>
          <w14:ligatures w14:val="none"/>
        </w:rPr>
      </w:pPr>
      <w:r w:rsidRPr="00052210">
        <w:rPr>
          <w:rFonts w:eastAsia="Calibri" w:cs="Times New Roman"/>
          <w:kern w:val="0"/>
          <w14:ligatures w14:val="none"/>
        </w:rPr>
        <w:t>użytkowanie wieczyste.</w:t>
      </w:r>
    </w:p>
    <w:p w14:paraId="0B4B0078" w14:textId="77777777" w:rsidR="00941CD9" w:rsidRPr="00052210" w:rsidRDefault="00941CD9" w:rsidP="00941CD9">
      <w:pPr>
        <w:spacing w:after="0" w:line="360" w:lineRule="auto"/>
        <w:ind w:left="0" w:right="0" w:firstLine="0"/>
        <w:rPr>
          <w:rFonts w:eastAsia="Calibri" w:cs="Times New Roman"/>
          <w:kern w:val="0"/>
          <w14:ligatures w14:val="none"/>
        </w:rPr>
      </w:pPr>
    </w:p>
    <w:p w14:paraId="575DC074" w14:textId="77777777" w:rsidR="00941CD9" w:rsidRPr="00052210" w:rsidRDefault="00941CD9" w:rsidP="00941CD9">
      <w:pPr>
        <w:numPr>
          <w:ilvl w:val="0"/>
          <w:numId w:val="6"/>
        </w:numPr>
        <w:spacing w:after="0" w:line="360" w:lineRule="auto"/>
        <w:ind w:left="426" w:right="0" w:hanging="426"/>
        <w:contextualSpacing/>
        <w:jc w:val="left"/>
        <w:rPr>
          <w:rFonts w:eastAsia="Calibri" w:cs="Times New Roman"/>
          <w:kern w:val="0"/>
          <w14:ligatures w14:val="none"/>
        </w:rPr>
      </w:pPr>
      <w:r w:rsidRPr="00052210">
        <w:rPr>
          <w:rFonts w:eastAsia="Calibri" w:cs="Times New Roman"/>
          <w:kern w:val="0"/>
          <w14:ligatures w14:val="none"/>
        </w:rPr>
        <w:t>Zgodnie z kodeksem cywilnym oświadczenie woli złożone przez osobę, która z ja</w:t>
      </w:r>
      <w:r w:rsidRPr="00052210">
        <w:rPr>
          <w:rFonts w:eastAsia="Calibri" w:cs="Times New Roman"/>
          <w:kern w:val="0"/>
          <w14:ligatures w14:val="none"/>
        </w:rPr>
        <w:softHyphen/>
        <w:t>kichkolwiek powodów znajdowała się w stanie wyłączającym świadome albo swo</w:t>
      </w:r>
      <w:r w:rsidRPr="00052210">
        <w:rPr>
          <w:rFonts w:eastAsia="Calibri" w:cs="Times New Roman"/>
          <w:kern w:val="0"/>
          <w14:ligatures w14:val="none"/>
        </w:rPr>
        <w:softHyphen/>
        <w:t>bodne powzięcie decyzji i wyrażenie woli, jest:</w:t>
      </w:r>
    </w:p>
    <w:p w14:paraId="42ACF935" w14:textId="77777777" w:rsidR="00941CD9" w:rsidRPr="00052210" w:rsidRDefault="00941CD9" w:rsidP="00941CD9">
      <w:pPr>
        <w:numPr>
          <w:ilvl w:val="0"/>
          <w:numId w:val="10"/>
        </w:numPr>
        <w:spacing w:after="0" w:line="360" w:lineRule="auto"/>
        <w:ind w:right="0"/>
        <w:contextualSpacing/>
        <w:jc w:val="left"/>
        <w:rPr>
          <w:rFonts w:eastAsia="Calibri" w:cs="Times New Roman"/>
          <w:kern w:val="0"/>
          <w14:ligatures w14:val="none"/>
        </w:rPr>
      </w:pPr>
      <w:r w:rsidRPr="00052210">
        <w:rPr>
          <w:rFonts w:eastAsia="Calibri" w:cs="Times New Roman"/>
          <w:kern w:val="0"/>
          <w14:ligatures w14:val="none"/>
        </w:rPr>
        <w:t>bezskuteczne;</w:t>
      </w:r>
    </w:p>
    <w:p w14:paraId="00E142A5" w14:textId="77777777" w:rsidR="00941CD9" w:rsidRPr="00052210" w:rsidRDefault="00941CD9" w:rsidP="00941CD9">
      <w:pPr>
        <w:numPr>
          <w:ilvl w:val="0"/>
          <w:numId w:val="10"/>
        </w:numPr>
        <w:spacing w:after="0" w:line="360" w:lineRule="auto"/>
        <w:ind w:right="0"/>
        <w:contextualSpacing/>
        <w:jc w:val="left"/>
        <w:rPr>
          <w:rFonts w:eastAsia="Calibri" w:cs="Times New Roman"/>
          <w:kern w:val="0"/>
          <w14:ligatures w14:val="none"/>
        </w:rPr>
      </w:pPr>
      <w:r w:rsidRPr="00052210">
        <w:rPr>
          <w:rFonts w:eastAsia="Calibri" w:cs="Times New Roman"/>
          <w:kern w:val="0"/>
          <w14:ligatures w14:val="none"/>
        </w:rPr>
        <w:t>nieważne;</w:t>
      </w:r>
    </w:p>
    <w:p w14:paraId="5CC665FE" w14:textId="77777777" w:rsidR="00941CD9" w:rsidRPr="00052210" w:rsidRDefault="00941CD9" w:rsidP="00941CD9">
      <w:pPr>
        <w:numPr>
          <w:ilvl w:val="0"/>
          <w:numId w:val="10"/>
        </w:numPr>
        <w:spacing w:after="0" w:line="360" w:lineRule="auto"/>
        <w:ind w:right="0"/>
        <w:contextualSpacing/>
        <w:jc w:val="left"/>
        <w:rPr>
          <w:rFonts w:eastAsia="Calibri" w:cs="Times New Roman"/>
          <w:kern w:val="0"/>
          <w14:ligatures w14:val="none"/>
        </w:rPr>
      </w:pPr>
      <w:r w:rsidRPr="00052210">
        <w:rPr>
          <w:rFonts w:eastAsia="Calibri" w:cs="Times New Roman"/>
          <w:kern w:val="0"/>
          <w14:ligatures w14:val="none"/>
        </w:rPr>
        <w:t>ważne, ale można uchylić się od skutków prawnych tego oświadczenia.</w:t>
      </w:r>
    </w:p>
    <w:p w14:paraId="4243A800" w14:textId="77777777" w:rsidR="00941CD9" w:rsidRPr="00052210" w:rsidRDefault="00941CD9" w:rsidP="00941CD9">
      <w:pPr>
        <w:spacing w:after="0" w:line="360" w:lineRule="auto"/>
        <w:ind w:left="0" w:right="0" w:firstLine="0"/>
        <w:rPr>
          <w:rFonts w:eastAsia="Calibri" w:cs="Times New Roman"/>
          <w:kern w:val="0"/>
          <w14:ligatures w14:val="none"/>
        </w:rPr>
      </w:pPr>
    </w:p>
    <w:p w14:paraId="3890EE6E" w14:textId="77777777" w:rsidR="00941CD9" w:rsidRPr="00052210" w:rsidRDefault="00941CD9" w:rsidP="00941CD9">
      <w:pPr>
        <w:numPr>
          <w:ilvl w:val="0"/>
          <w:numId w:val="6"/>
        </w:numPr>
        <w:spacing w:after="0" w:line="360" w:lineRule="auto"/>
        <w:ind w:left="426" w:right="0" w:hanging="426"/>
        <w:contextualSpacing/>
        <w:jc w:val="left"/>
        <w:rPr>
          <w:rFonts w:eastAsia="Calibri" w:cs="Times New Roman"/>
          <w:kern w:val="0"/>
          <w14:ligatures w14:val="none"/>
        </w:rPr>
      </w:pPr>
      <w:r w:rsidRPr="00052210">
        <w:rPr>
          <w:rFonts w:eastAsia="Calibri" w:cs="Times New Roman"/>
          <w:kern w:val="0"/>
          <w14:ligatures w14:val="none"/>
        </w:rPr>
        <w:t>Zgodnie z kodeksem cywilnym roszczenie o zniesienie współwłasności:</w:t>
      </w:r>
    </w:p>
    <w:p w14:paraId="2B17B10D" w14:textId="77777777" w:rsidR="00941CD9" w:rsidRPr="00052210" w:rsidRDefault="00941CD9" w:rsidP="00941CD9">
      <w:pPr>
        <w:numPr>
          <w:ilvl w:val="0"/>
          <w:numId w:val="17"/>
        </w:numPr>
        <w:spacing w:after="0" w:line="360" w:lineRule="auto"/>
        <w:ind w:right="0"/>
        <w:contextualSpacing/>
        <w:jc w:val="left"/>
        <w:rPr>
          <w:rFonts w:eastAsia="Calibri" w:cs="Times New Roman"/>
          <w:kern w:val="0"/>
          <w14:ligatures w14:val="none"/>
        </w:rPr>
      </w:pPr>
      <w:r w:rsidRPr="00052210">
        <w:rPr>
          <w:rFonts w:eastAsia="Calibri" w:cs="Times New Roman"/>
          <w:kern w:val="0"/>
          <w14:ligatures w14:val="none"/>
        </w:rPr>
        <w:t>ulega przedawnieniu z upływem 10 lat;</w:t>
      </w:r>
    </w:p>
    <w:p w14:paraId="46F01750" w14:textId="77777777" w:rsidR="00941CD9" w:rsidRPr="00052210" w:rsidRDefault="00941CD9" w:rsidP="00941CD9">
      <w:pPr>
        <w:numPr>
          <w:ilvl w:val="0"/>
          <w:numId w:val="17"/>
        </w:numPr>
        <w:spacing w:after="0" w:line="360" w:lineRule="auto"/>
        <w:ind w:right="0"/>
        <w:contextualSpacing/>
        <w:jc w:val="left"/>
        <w:rPr>
          <w:rFonts w:eastAsia="Calibri" w:cs="Times New Roman"/>
          <w:kern w:val="0"/>
          <w14:ligatures w14:val="none"/>
        </w:rPr>
      </w:pPr>
      <w:r w:rsidRPr="00052210">
        <w:rPr>
          <w:rFonts w:eastAsia="Calibri" w:cs="Times New Roman"/>
          <w:kern w:val="0"/>
          <w14:ligatures w14:val="none"/>
        </w:rPr>
        <w:t>nie ulega przedawnieniu;</w:t>
      </w:r>
    </w:p>
    <w:p w14:paraId="03BB3EDE" w14:textId="77777777" w:rsidR="00941CD9" w:rsidRPr="00052210" w:rsidRDefault="00941CD9" w:rsidP="00941CD9">
      <w:pPr>
        <w:numPr>
          <w:ilvl w:val="0"/>
          <w:numId w:val="17"/>
        </w:numPr>
        <w:spacing w:after="0" w:line="360" w:lineRule="auto"/>
        <w:ind w:right="0"/>
        <w:contextualSpacing/>
        <w:jc w:val="left"/>
        <w:rPr>
          <w:rFonts w:eastAsia="Calibri" w:cs="Times New Roman"/>
          <w:kern w:val="0"/>
          <w14:ligatures w14:val="none"/>
        </w:rPr>
      </w:pPr>
      <w:r w:rsidRPr="00052210">
        <w:rPr>
          <w:rFonts w:eastAsia="Calibri" w:cs="Times New Roman"/>
          <w:kern w:val="0"/>
          <w14:ligatures w14:val="none"/>
        </w:rPr>
        <w:t>ulega przedawnieniu z upływem lat 20.</w:t>
      </w:r>
    </w:p>
    <w:p w14:paraId="41678637" w14:textId="77777777" w:rsidR="00941CD9" w:rsidRPr="00052210" w:rsidRDefault="00941CD9" w:rsidP="00941CD9">
      <w:pPr>
        <w:spacing w:after="0" w:line="360" w:lineRule="auto"/>
        <w:ind w:left="0" w:right="0" w:firstLine="0"/>
        <w:rPr>
          <w:rFonts w:eastAsia="Calibri" w:cs="Times New Roman"/>
          <w:kern w:val="0"/>
          <w14:ligatures w14:val="none"/>
        </w:rPr>
      </w:pPr>
    </w:p>
    <w:p w14:paraId="3B94D555" w14:textId="77777777" w:rsidR="00941CD9" w:rsidRPr="00052210" w:rsidRDefault="00941CD9" w:rsidP="00941CD9">
      <w:pPr>
        <w:numPr>
          <w:ilvl w:val="0"/>
          <w:numId w:val="6"/>
        </w:numPr>
        <w:spacing w:after="0" w:line="360" w:lineRule="auto"/>
        <w:ind w:left="426" w:right="0" w:hanging="426"/>
        <w:contextualSpacing/>
        <w:jc w:val="left"/>
        <w:rPr>
          <w:rFonts w:eastAsia="Calibri" w:cs="Times New Roman"/>
          <w:kern w:val="0"/>
          <w14:ligatures w14:val="none"/>
        </w:rPr>
      </w:pPr>
      <w:r w:rsidRPr="00052210">
        <w:rPr>
          <w:rFonts w:eastAsia="Calibri" w:cs="Times New Roman"/>
          <w:kern w:val="0"/>
          <w14:ligatures w14:val="none"/>
        </w:rPr>
        <w:t>Kodeks cywilny jedną z uregulowanych w nim umów definiuje wskazując, że jedna strona zobowiązuje się zezwolić drugiej stronie, przez czas oznaczony lub nieoznaczony, na bezpłatne używanie oddanej mu w tym celu rzeczy. Proszę wskazać, jaka ta umo</w:t>
      </w:r>
      <w:r w:rsidRPr="00052210">
        <w:rPr>
          <w:rFonts w:eastAsia="Calibri" w:cs="Times New Roman"/>
          <w:kern w:val="0"/>
          <w14:ligatures w14:val="none"/>
        </w:rPr>
        <w:softHyphen/>
        <w:t>wa:</w:t>
      </w:r>
    </w:p>
    <w:p w14:paraId="57C8E030" w14:textId="77777777" w:rsidR="00941CD9" w:rsidRPr="00052210" w:rsidRDefault="00941CD9" w:rsidP="00941CD9">
      <w:pPr>
        <w:numPr>
          <w:ilvl w:val="0"/>
          <w:numId w:val="18"/>
        </w:numPr>
        <w:spacing w:after="0" w:line="360" w:lineRule="auto"/>
        <w:ind w:right="0"/>
        <w:contextualSpacing/>
        <w:jc w:val="left"/>
        <w:rPr>
          <w:rFonts w:eastAsia="Calibri" w:cs="Times New Roman"/>
          <w:kern w:val="0"/>
          <w14:ligatures w14:val="none"/>
        </w:rPr>
      </w:pPr>
      <w:r w:rsidRPr="00052210">
        <w:rPr>
          <w:rFonts w:eastAsia="Calibri" w:cs="Times New Roman"/>
          <w:kern w:val="0"/>
          <w14:ligatures w14:val="none"/>
        </w:rPr>
        <w:t>użytkowanie;</w:t>
      </w:r>
    </w:p>
    <w:p w14:paraId="504D8820" w14:textId="77777777" w:rsidR="00941CD9" w:rsidRPr="00052210" w:rsidRDefault="00941CD9" w:rsidP="00941CD9">
      <w:pPr>
        <w:numPr>
          <w:ilvl w:val="0"/>
          <w:numId w:val="18"/>
        </w:numPr>
        <w:spacing w:after="0" w:line="360" w:lineRule="auto"/>
        <w:ind w:right="0"/>
        <w:contextualSpacing/>
        <w:jc w:val="left"/>
        <w:rPr>
          <w:rFonts w:eastAsia="Calibri" w:cs="Times New Roman"/>
          <w:kern w:val="0"/>
          <w14:ligatures w14:val="none"/>
        </w:rPr>
      </w:pPr>
      <w:r w:rsidRPr="00052210">
        <w:rPr>
          <w:rFonts w:eastAsia="Calibri" w:cs="Times New Roman"/>
          <w:kern w:val="0"/>
          <w14:ligatures w14:val="none"/>
        </w:rPr>
        <w:t>użyczenie;</w:t>
      </w:r>
    </w:p>
    <w:p w14:paraId="496C02AD" w14:textId="77777777" w:rsidR="00941CD9" w:rsidRPr="00052210" w:rsidRDefault="00941CD9" w:rsidP="00941CD9">
      <w:pPr>
        <w:numPr>
          <w:ilvl w:val="0"/>
          <w:numId w:val="18"/>
        </w:numPr>
        <w:spacing w:after="0" w:line="360" w:lineRule="auto"/>
        <w:ind w:right="0"/>
        <w:contextualSpacing/>
        <w:jc w:val="left"/>
        <w:rPr>
          <w:rFonts w:eastAsia="Calibri" w:cs="Times New Roman"/>
          <w:kern w:val="0"/>
          <w14:ligatures w14:val="none"/>
        </w:rPr>
      </w:pPr>
      <w:r w:rsidRPr="00052210">
        <w:rPr>
          <w:rFonts w:eastAsia="Calibri" w:cs="Times New Roman"/>
          <w:kern w:val="0"/>
          <w14:ligatures w14:val="none"/>
        </w:rPr>
        <w:t>darowizna.</w:t>
      </w:r>
    </w:p>
    <w:p w14:paraId="4FAF7286" w14:textId="77777777" w:rsidR="00941CD9" w:rsidRPr="00052210" w:rsidRDefault="00941CD9" w:rsidP="00941CD9">
      <w:pPr>
        <w:spacing w:after="0" w:line="360" w:lineRule="auto"/>
        <w:ind w:left="0" w:right="0" w:firstLine="0"/>
        <w:rPr>
          <w:rFonts w:eastAsia="Calibri" w:cs="Times New Roman"/>
          <w:kern w:val="0"/>
          <w14:ligatures w14:val="none"/>
        </w:rPr>
      </w:pPr>
    </w:p>
    <w:p w14:paraId="18C96A0E" w14:textId="77777777" w:rsidR="00941CD9" w:rsidRPr="00052210" w:rsidRDefault="00941CD9" w:rsidP="00941CD9">
      <w:pPr>
        <w:numPr>
          <w:ilvl w:val="0"/>
          <w:numId w:val="6"/>
        </w:numPr>
        <w:spacing w:after="0" w:line="360" w:lineRule="auto"/>
        <w:ind w:left="426" w:right="0" w:hanging="426"/>
        <w:contextualSpacing/>
        <w:jc w:val="left"/>
        <w:rPr>
          <w:rFonts w:eastAsia="Calibri" w:cs="Times New Roman"/>
          <w:kern w:val="0"/>
          <w14:ligatures w14:val="none"/>
        </w:rPr>
      </w:pPr>
      <w:r w:rsidRPr="00052210">
        <w:rPr>
          <w:rFonts w:eastAsia="Calibri" w:cs="Times New Roman"/>
          <w:kern w:val="0"/>
          <w14:ligatures w14:val="none"/>
        </w:rPr>
        <w:t>Zgodnie z kodeksem cywilnym oświadczenie o przyjęciu lub odrzuceniu spadku może być złożone:</w:t>
      </w:r>
    </w:p>
    <w:p w14:paraId="01F659BB" w14:textId="77777777" w:rsidR="00941CD9" w:rsidRPr="00052210" w:rsidRDefault="00941CD9" w:rsidP="00941CD9">
      <w:pPr>
        <w:numPr>
          <w:ilvl w:val="0"/>
          <w:numId w:val="23"/>
        </w:numPr>
        <w:spacing w:after="0" w:line="360" w:lineRule="auto"/>
        <w:ind w:right="0"/>
        <w:contextualSpacing/>
        <w:jc w:val="left"/>
        <w:rPr>
          <w:rFonts w:eastAsia="Calibri" w:cs="Times New Roman"/>
          <w:kern w:val="0"/>
          <w14:ligatures w14:val="none"/>
        </w:rPr>
      </w:pPr>
      <w:r w:rsidRPr="00052210">
        <w:rPr>
          <w:rFonts w:eastAsia="Calibri" w:cs="Times New Roman"/>
          <w:kern w:val="0"/>
          <w14:ligatures w14:val="none"/>
        </w:rPr>
        <w:t>w ciągu sześciu miesięcy od chwili otwarcia spadku;</w:t>
      </w:r>
    </w:p>
    <w:p w14:paraId="62DD08B7" w14:textId="77777777" w:rsidR="00941CD9" w:rsidRPr="00052210" w:rsidRDefault="00941CD9" w:rsidP="00941CD9">
      <w:pPr>
        <w:numPr>
          <w:ilvl w:val="0"/>
          <w:numId w:val="23"/>
        </w:numPr>
        <w:spacing w:after="0" w:line="360" w:lineRule="auto"/>
        <w:ind w:right="0"/>
        <w:contextualSpacing/>
        <w:jc w:val="left"/>
        <w:rPr>
          <w:rFonts w:eastAsia="Calibri" w:cs="Times New Roman"/>
          <w:kern w:val="0"/>
          <w14:ligatures w14:val="none"/>
        </w:rPr>
      </w:pPr>
      <w:r w:rsidRPr="00052210">
        <w:rPr>
          <w:rFonts w:eastAsia="Calibri" w:cs="Times New Roman"/>
          <w:kern w:val="0"/>
          <w14:ligatures w14:val="none"/>
        </w:rPr>
        <w:t>w ciągu sześciu miesięcy od wszczęcia postępowania w przedmiocie stwierdzenia nabycia spadku;</w:t>
      </w:r>
    </w:p>
    <w:p w14:paraId="54A42DA6" w14:textId="77777777" w:rsidR="00941CD9" w:rsidRPr="00052210" w:rsidRDefault="00941CD9" w:rsidP="00941CD9">
      <w:pPr>
        <w:numPr>
          <w:ilvl w:val="0"/>
          <w:numId w:val="23"/>
        </w:numPr>
        <w:spacing w:after="0" w:line="360" w:lineRule="auto"/>
        <w:ind w:right="0"/>
        <w:contextualSpacing/>
        <w:jc w:val="left"/>
        <w:rPr>
          <w:rFonts w:eastAsia="Calibri" w:cs="Times New Roman"/>
          <w:kern w:val="0"/>
          <w14:ligatures w14:val="none"/>
        </w:rPr>
      </w:pPr>
      <w:r w:rsidRPr="00052210">
        <w:rPr>
          <w:rFonts w:eastAsia="Calibri" w:cs="Times New Roman"/>
          <w:kern w:val="0"/>
          <w14:ligatures w14:val="none"/>
        </w:rPr>
        <w:t>w ciągu sześciu miesięcy od dnia, w którym spadkobierca dowiedział się o tytule swego powołania.</w:t>
      </w:r>
    </w:p>
    <w:p w14:paraId="397809A1" w14:textId="77777777" w:rsidR="00941CD9" w:rsidRPr="00052210" w:rsidRDefault="00941CD9" w:rsidP="00941CD9">
      <w:pPr>
        <w:spacing w:after="0" w:line="360" w:lineRule="auto"/>
        <w:ind w:left="0" w:right="0" w:firstLine="0"/>
        <w:rPr>
          <w:rFonts w:eastAsia="Calibri" w:cs="Times New Roman"/>
          <w:kern w:val="0"/>
          <w14:ligatures w14:val="none"/>
        </w:rPr>
      </w:pPr>
    </w:p>
    <w:p w14:paraId="4D16348A" w14:textId="77777777" w:rsidR="00941CD9" w:rsidRPr="00052210" w:rsidRDefault="00941CD9" w:rsidP="00941CD9">
      <w:pPr>
        <w:spacing w:after="0" w:line="360" w:lineRule="auto"/>
        <w:ind w:left="0" w:right="0" w:firstLine="0"/>
        <w:rPr>
          <w:rFonts w:eastAsia="Calibri" w:cs="Times New Roman"/>
          <w:kern w:val="0"/>
          <w14:ligatures w14:val="none"/>
        </w:rPr>
      </w:pPr>
    </w:p>
    <w:p w14:paraId="67EA5DCF" w14:textId="77777777" w:rsidR="00941CD9" w:rsidRPr="00052210" w:rsidRDefault="00941CD9" w:rsidP="00941CD9">
      <w:pPr>
        <w:numPr>
          <w:ilvl w:val="0"/>
          <w:numId w:val="6"/>
        </w:numPr>
        <w:spacing w:after="0" w:line="360" w:lineRule="auto"/>
        <w:ind w:left="426" w:right="0" w:hanging="426"/>
        <w:contextualSpacing/>
        <w:jc w:val="left"/>
        <w:rPr>
          <w:rFonts w:eastAsia="Calibri" w:cs="Times New Roman"/>
          <w:kern w:val="0"/>
          <w14:ligatures w14:val="none"/>
        </w:rPr>
      </w:pPr>
      <w:r w:rsidRPr="00052210">
        <w:rPr>
          <w:rFonts w:eastAsia="Calibri" w:cs="Times New Roman"/>
          <w:kern w:val="0"/>
          <w14:ligatures w14:val="none"/>
        </w:rPr>
        <w:lastRenderedPageBreak/>
        <w:t>Zgodnie z kodeksem cywilnym, jeżeli dłużnik jest zobowiązany do świadczenia rzeczy oznaczonych tylko co do gatunku, a jakość rzeczy nie jest oznaczona przez właściwe przepisy lub przez czynność prawną ani nie wynika z okoliczności, dłuż</w:t>
      </w:r>
      <w:r w:rsidRPr="00052210">
        <w:rPr>
          <w:rFonts w:eastAsia="Calibri" w:cs="Times New Roman"/>
          <w:kern w:val="0"/>
          <w14:ligatures w14:val="none"/>
        </w:rPr>
        <w:softHyphen/>
        <w:t>nik:</w:t>
      </w:r>
    </w:p>
    <w:p w14:paraId="251DB993" w14:textId="77777777" w:rsidR="00941CD9" w:rsidRPr="00052210" w:rsidRDefault="00941CD9" w:rsidP="00941CD9">
      <w:pPr>
        <w:numPr>
          <w:ilvl w:val="0"/>
          <w:numId w:val="11"/>
        </w:numPr>
        <w:spacing w:after="0" w:line="360" w:lineRule="auto"/>
        <w:ind w:right="0"/>
        <w:contextualSpacing/>
        <w:jc w:val="left"/>
        <w:rPr>
          <w:rFonts w:eastAsia="Calibri" w:cs="Times New Roman"/>
          <w:kern w:val="0"/>
          <w14:ligatures w14:val="none"/>
        </w:rPr>
      </w:pPr>
      <w:r w:rsidRPr="00052210">
        <w:rPr>
          <w:rFonts w:eastAsia="Calibri" w:cs="Times New Roman"/>
          <w:kern w:val="0"/>
          <w14:ligatures w14:val="none"/>
        </w:rPr>
        <w:t>może świadczyć rzeczy dowolnej jakości;</w:t>
      </w:r>
    </w:p>
    <w:p w14:paraId="0064FB0C" w14:textId="77777777" w:rsidR="00941CD9" w:rsidRPr="00052210" w:rsidRDefault="00941CD9" w:rsidP="00941CD9">
      <w:pPr>
        <w:numPr>
          <w:ilvl w:val="0"/>
          <w:numId w:val="11"/>
        </w:numPr>
        <w:spacing w:after="0" w:line="360" w:lineRule="auto"/>
        <w:ind w:right="0"/>
        <w:contextualSpacing/>
        <w:jc w:val="left"/>
        <w:rPr>
          <w:rFonts w:eastAsia="Calibri" w:cs="Times New Roman"/>
          <w:kern w:val="0"/>
          <w14:ligatures w14:val="none"/>
        </w:rPr>
      </w:pPr>
      <w:r w:rsidRPr="00052210">
        <w:rPr>
          <w:rFonts w:eastAsia="Calibri" w:cs="Times New Roman"/>
          <w:kern w:val="0"/>
          <w14:ligatures w14:val="none"/>
        </w:rPr>
        <w:t>powinien świadczyć rzeczy średniej jakości;</w:t>
      </w:r>
    </w:p>
    <w:p w14:paraId="3CFFA924" w14:textId="77777777" w:rsidR="00941CD9" w:rsidRPr="00052210" w:rsidRDefault="00941CD9" w:rsidP="00941CD9">
      <w:pPr>
        <w:numPr>
          <w:ilvl w:val="0"/>
          <w:numId w:val="11"/>
        </w:numPr>
        <w:spacing w:after="0" w:line="360" w:lineRule="auto"/>
        <w:ind w:right="0"/>
        <w:contextualSpacing/>
        <w:jc w:val="left"/>
        <w:rPr>
          <w:rFonts w:eastAsia="Calibri" w:cs="Times New Roman"/>
          <w:kern w:val="0"/>
          <w14:ligatures w14:val="none"/>
        </w:rPr>
      </w:pPr>
      <w:r w:rsidRPr="00052210">
        <w:rPr>
          <w:rFonts w:eastAsia="Calibri" w:cs="Times New Roman"/>
          <w:kern w:val="0"/>
          <w14:ligatures w14:val="none"/>
        </w:rPr>
        <w:t>powinien świadczyć rzeczy najwyższej jakości.</w:t>
      </w:r>
    </w:p>
    <w:p w14:paraId="3708A33F" w14:textId="77777777" w:rsidR="00941CD9" w:rsidRPr="00052210" w:rsidRDefault="00941CD9" w:rsidP="00941CD9">
      <w:pPr>
        <w:spacing w:after="0" w:line="360" w:lineRule="auto"/>
        <w:ind w:left="0" w:right="0" w:firstLine="0"/>
        <w:rPr>
          <w:rFonts w:eastAsia="Calibri" w:cs="Times New Roman"/>
          <w:kern w:val="0"/>
          <w14:ligatures w14:val="none"/>
        </w:rPr>
      </w:pPr>
    </w:p>
    <w:p w14:paraId="616B6F97" w14:textId="77777777" w:rsidR="00941CD9" w:rsidRPr="00052210" w:rsidRDefault="00941CD9" w:rsidP="00941CD9">
      <w:pPr>
        <w:numPr>
          <w:ilvl w:val="0"/>
          <w:numId w:val="6"/>
        </w:numPr>
        <w:spacing w:after="0" w:line="360" w:lineRule="auto"/>
        <w:ind w:left="426" w:right="0" w:hanging="426"/>
        <w:contextualSpacing/>
        <w:jc w:val="left"/>
        <w:rPr>
          <w:rFonts w:eastAsia="Calibri" w:cs="Times New Roman"/>
          <w:kern w:val="0"/>
          <w14:ligatures w14:val="none"/>
        </w:rPr>
      </w:pPr>
      <w:r w:rsidRPr="00052210">
        <w:rPr>
          <w:rFonts w:eastAsia="Calibri" w:cs="Times New Roman"/>
          <w:kern w:val="0"/>
          <w14:ligatures w14:val="none"/>
        </w:rPr>
        <w:t>Zachowek – co do zasady – przysługuje:</w:t>
      </w:r>
    </w:p>
    <w:p w14:paraId="71A4ED89" w14:textId="77777777" w:rsidR="00941CD9" w:rsidRPr="00052210" w:rsidRDefault="00941CD9" w:rsidP="00941CD9">
      <w:pPr>
        <w:numPr>
          <w:ilvl w:val="0"/>
          <w:numId w:val="12"/>
        </w:numPr>
        <w:spacing w:after="0" w:line="360" w:lineRule="auto"/>
        <w:ind w:right="0"/>
        <w:contextualSpacing/>
        <w:jc w:val="left"/>
        <w:rPr>
          <w:rFonts w:eastAsia="Calibri" w:cs="Times New Roman"/>
          <w:kern w:val="0"/>
          <w14:ligatures w14:val="none"/>
        </w:rPr>
      </w:pPr>
      <w:r w:rsidRPr="00052210">
        <w:rPr>
          <w:rFonts w:eastAsia="Calibri" w:cs="Times New Roman"/>
          <w:kern w:val="0"/>
          <w14:ligatures w14:val="none"/>
        </w:rPr>
        <w:t>byłemu małżonkowi spadkodawcy, o ile rozwód małżonków orzeczono bez orzekania o winie;</w:t>
      </w:r>
    </w:p>
    <w:p w14:paraId="5F39A05F" w14:textId="77777777" w:rsidR="00941CD9" w:rsidRPr="00052210" w:rsidRDefault="00941CD9" w:rsidP="00941CD9">
      <w:pPr>
        <w:numPr>
          <w:ilvl w:val="0"/>
          <w:numId w:val="12"/>
        </w:numPr>
        <w:spacing w:after="0" w:line="360" w:lineRule="auto"/>
        <w:ind w:right="0"/>
        <w:contextualSpacing/>
        <w:jc w:val="left"/>
        <w:rPr>
          <w:rFonts w:eastAsia="Calibri" w:cs="Times New Roman"/>
          <w:kern w:val="0"/>
          <w14:ligatures w14:val="none"/>
        </w:rPr>
      </w:pPr>
      <w:r w:rsidRPr="00052210">
        <w:rPr>
          <w:rFonts w:eastAsia="Calibri" w:cs="Times New Roman"/>
          <w:kern w:val="0"/>
          <w14:ligatures w14:val="none"/>
        </w:rPr>
        <w:t>zstępnym, małżonkowi oraz rodzicom spadkodawcy, którzy byliby powołani do spad</w:t>
      </w:r>
      <w:r w:rsidRPr="00052210">
        <w:rPr>
          <w:rFonts w:eastAsia="Calibri" w:cs="Times New Roman"/>
          <w:kern w:val="0"/>
          <w14:ligatures w14:val="none"/>
        </w:rPr>
        <w:softHyphen/>
        <w:t>ku z ustawy;</w:t>
      </w:r>
    </w:p>
    <w:p w14:paraId="40CA433D" w14:textId="77777777" w:rsidR="00941CD9" w:rsidRPr="00052210" w:rsidRDefault="00941CD9" w:rsidP="00941CD9">
      <w:pPr>
        <w:numPr>
          <w:ilvl w:val="0"/>
          <w:numId w:val="12"/>
        </w:numPr>
        <w:spacing w:after="0" w:line="360" w:lineRule="auto"/>
        <w:ind w:right="0"/>
        <w:contextualSpacing/>
        <w:jc w:val="left"/>
        <w:rPr>
          <w:rFonts w:eastAsia="Calibri" w:cs="Times New Roman"/>
          <w:kern w:val="0"/>
          <w14:ligatures w14:val="none"/>
        </w:rPr>
      </w:pPr>
      <w:r w:rsidRPr="00052210">
        <w:rPr>
          <w:rFonts w:eastAsia="Calibri" w:cs="Times New Roman"/>
          <w:kern w:val="0"/>
          <w14:ligatures w14:val="none"/>
        </w:rPr>
        <w:t>spadkobiercy wymienionemu w testamencie, który następnie został odwołany.</w:t>
      </w:r>
    </w:p>
    <w:p w14:paraId="2A825620" w14:textId="77777777" w:rsidR="00941CD9" w:rsidRPr="00052210" w:rsidRDefault="00941CD9" w:rsidP="00941CD9">
      <w:pPr>
        <w:spacing w:after="0" w:line="360" w:lineRule="auto"/>
        <w:ind w:left="0" w:right="0" w:firstLine="0"/>
        <w:rPr>
          <w:rFonts w:eastAsia="Calibri" w:cs="Times New Roman"/>
          <w:kern w:val="0"/>
          <w14:ligatures w14:val="none"/>
        </w:rPr>
      </w:pPr>
    </w:p>
    <w:p w14:paraId="652ED0BB" w14:textId="77777777" w:rsidR="00941CD9" w:rsidRPr="00052210" w:rsidRDefault="00941CD9" w:rsidP="00941CD9">
      <w:pPr>
        <w:numPr>
          <w:ilvl w:val="0"/>
          <w:numId w:val="6"/>
        </w:numPr>
        <w:spacing w:after="0" w:line="360" w:lineRule="auto"/>
        <w:ind w:left="426" w:right="0" w:hanging="426"/>
        <w:contextualSpacing/>
        <w:jc w:val="left"/>
        <w:rPr>
          <w:rFonts w:eastAsia="Calibri" w:cs="Times New Roman"/>
          <w:kern w:val="0"/>
          <w14:ligatures w14:val="none"/>
        </w:rPr>
      </w:pPr>
      <w:r w:rsidRPr="00052210">
        <w:rPr>
          <w:rFonts w:eastAsia="Calibri" w:cs="Times New Roman"/>
          <w:kern w:val="0"/>
          <w14:ligatures w14:val="none"/>
        </w:rPr>
        <w:t>Zgodnie z kodeksem cywilnym, zwolnienie z długu pieniężnego przez wierzyciela względem jednego z dłużników solidarnych:</w:t>
      </w:r>
    </w:p>
    <w:p w14:paraId="500A7E3C" w14:textId="77777777" w:rsidR="00941CD9" w:rsidRPr="00052210" w:rsidRDefault="00941CD9" w:rsidP="00941CD9">
      <w:pPr>
        <w:numPr>
          <w:ilvl w:val="0"/>
          <w:numId w:val="24"/>
        </w:numPr>
        <w:spacing w:after="0" w:line="360" w:lineRule="auto"/>
        <w:ind w:right="0"/>
        <w:contextualSpacing/>
        <w:jc w:val="left"/>
        <w:rPr>
          <w:rFonts w:eastAsia="Calibri" w:cs="Times New Roman"/>
          <w:kern w:val="0"/>
          <w14:ligatures w14:val="none"/>
        </w:rPr>
      </w:pPr>
      <w:r w:rsidRPr="00052210">
        <w:rPr>
          <w:rFonts w:eastAsia="Calibri" w:cs="Times New Roman"/>
          <w:kern w:val="0"/>
          <w14:ligatures w14:val="none"/>
        </w:rPr>
        <w:t>nie ma skutku względem współdłużników;</w:t>
      </w:r>
    </w:p>
    <w:p w14:paraId="3D9997A4" w14:textId="77777777" w:rsidR="00941CD9" w:rsidRPr="00052210" w:rsidRDefault="00941CD9" w:rsidP="00941CD9">
      <w:pPr>
        <w:numPr>
          <w:ilvl w:val="0"/>
          <w:numId w:val="24"/>
        </w:numPr>
        <w:spacing w:after="0" w:line="360" w:lineRule="auto"/>
        <w:ind w:right="0"/>
        <w:contextualSpacing/>
        <w:jc w:val="left"/>
        <w:rPr>
          <w:rFonts w:eastAsia="Calibri" w:cs="Times New Roman"/>
          <w:kern w:val="0"/>
          <w14:ligatures w14:val="none"/>
        </w:rPr>
      </w:pPr>
      <w:r w:rsidRPr="00052210">
        <w:rPr>
          <w:rFonts w:eastAsia="Calibri" w:cs="Times New Roman"/>
          <w:kern w:val="0"/>
          <w14:ligatures w14:val="none"/>
        </w:rPr>
        <w:t>ma ten skutek, że pozostali współdłużnicy stają się odpowiedzialni w częściach rów</w:t>
      </w:r>
      <w:r w:rsidRPr="00052210">
        <w:rPr>
          <w:rFonts w:eastAsia="Calibri" w:cs="Times New Roman"/>
          <w:kern w:val="0"/>
          <w14:ligatures w14:val="none"/>
        </w:rPr>
        <w:softHyphen/>
        <w:t>nych;</w:t>
      </w:r>
    </w:p>
    <w:p w14:paraId="485B523C" w14:textId="77777777" w:rsidR="00941CD9" w:rsidRPr="00052210" w:rsidRDefault="00941CD9" w:rsidP="00941CD9">
      <w:pPr>
        <w:numPr>
          <w:ilvl w:val="0"/>
          <w:numId w:val="24"/>
        </w:numPr>
        <w:spacing w:after="0" w:line="360" w:lineRule="auto"/>
        <w:ind w:right="0"/>
        <w:contextualSpacing/>
        <w:jc w:val="left"/>
        <w:rPr>
          <w:rFonts w:eastAsia="Calibri" w:cs="Times New Roman"/>
          <w:kern w:val="0"/>
          <w14:ligatures w14:val="none"/>
        </w:rPr>
      </w:pPr>
      <w:r w:rsidRPr="00052210">
        <w:rPr>
          <w:rFonts w:eastAsia="Calibri" w:cs="Times New Roman"/>
          <w:kern w:val="0"/>
          <w14:ligatures w14:val="none"/>
        </w:rPr>
        <w:t>zwalnia z długu pozostałych współdłużników.</w:t>
      </w:r>
    </w:p>
    <w:p w14:paraId="726E9199" w14:textId="77777777" w:rsidR="00941CD9" w:rsidRPr="00052210" w:rsidRDefault="00941CD9" w:rsidP="00941CD9">
      <w:pPr>
        <w:spacing w:after="0" w:line="360" w:lineRule="auto"/>
        <w:ind w:left="0" w:right="0" w:firstLine="0"/>
        <w:rPr>
          <w:rFonts w:eastAsia="Calibri" w:cs="Times New Roman"/>
          <w:kern w:val="0"/>
          <w14:ligatures w14:val="none"/>
        </w:rPr>
      </w:pPr>
    </w:p>
    <w:p w14:paraId="16D49791" w14:textId="77777777" w:rsidR="00941CD9" w:rsidRPr="00052210" w:rsidRDefault="00941CD9" w:rsidP="00941CD9">
      <w:pPr>
        <w:numPr>
          <w:ilvl w:val="0"/>
          <w:numId w:val="6"/>
        </w:numPr>
        <w:spacing w:after="0" w:line="360" w:lineRule="auto"/>
        <w:ind w:left="426" w:right="0" w:hanging="426"/>
        <w:contextualSpacing/>
        <w:jc w:val="left"/>
        <w:rPr>
          <w:rFonts w:eastAsia="Calibri" w:cs="Times New Roman"/>
          <w:kern w:val="0"/>
          <w14:ligatures w14:val="none"/>
        </w:rPr>
      </w:pPr>
      <w:r w:rsidRPr="00052210">
        <w:rPr>
          <w:rFonts w:eastAsia="Calibri" w:cs="Times New Roman"/>
          <w:kern w:val="0"/>
          <w14:ligatures w14:val="none"/>
        </w:rPr>
        <w:t>Zgodnie z kodeksem postępowania cywilnego, w zakresie czynności przewodniczą</w:t>
      </w:r>
      <w:r w:rsidRPr="00052210">
        <w:rPr>
          <w:rFonts w:eastAsia="Calibri" w:cs="Times New Roman"/>
          <w:kern w:val="0"/>
          <w14:ligatures w14:val="none"/>
        </w:rPr>
        <w:softHyphen/>
        <w:t>cego asystent sędziego może wydawać:</w:t>
      </w:r>
    </w:p>
    <w:p w14:paraId="74C74840" w14:textId="77777777" w:rsidR="00941CD9" w:rsidRPr="00052210" w:rsidRDefault="00941CD9" w:rsidP="00941CD9">
      <w:pPr>
        <w:numPr>
          <w:ilvl w:val="0"/>
          <w:numId w:val="13"/>
        </w:numPr>
        <w:spacing w:after="0" w:line="360" w:lineRule="auto"/>
        <w:ind w:right="0"/>
        <w:contextualSpacing/>
        <w:jc w:val="left"/>
        <w:rPr>
          <w:rFonts w:eastAsia="Calibri" w:cs="Times New Roman"/>
          <w:kern w:val="0"/>
          <w14:ligatures w14:val="none"/>
        </w:rPr>
      </w:pPr>
      <w:r w:rsidRPr="00052210">
        <w:rPr>
          <w:rFonts w:eastAsia="Calibri" w:cs="Times New Roman"/>
          <w:kern w:val="0"/>
          <w14:ligatures w14:val="none"/>
        </w:rPr>
        <w:t>wszystkie zarządzenia;</w:t>
      </w:r>
    </w:p>
    <w:p w14:paraId="1C2BB065" w14:textId="77777777" w:rsidR="00941CD9" w:rsidRPr="00052210" w:rsidRDefault="00941CD9" w:rsidP="00941CD9">
      <w:pPr>
        <w:numPr>
          <w:ilvl w:val="0"/>
          <w:numId w:val="13"/>
        </w:numPr>
        <w:spacing w:after="0" w:line="360" w:lineRule="auto"/>
        <w:ind w:right="0"/>
        <w:contextualSpacing/>
        <w:jc w:val="left"/>
        <w:rPr>
          <w:rFonts w:eastAsia="Calibri" w:cs="Times New Roman"/>
          <w:kern w:val="0"/>
          <w14:ligatures w14:val="none"/>
        </w:rPr>
      </w:pPr>
      <w:r w:rsidRPr="00052210">
        <w:rPr>
          <w:rFonts w:eastAsia="Calibri" w:cs="Times New Roman"/>
          <w:kern w:val="0"/>
          <w14:ligatures w14:val="none"/>
        </w:rPr>
        <w:t>tylko zarządzenia o zwrocie pisma procesowego, w tym pozwu;</w:t>
      </w:r>
    </w:p>
    <w:p w14:paraId="531AD0F5" w14:textId="77777777" w:rsidR="00941CD9" w:rsidRPr="00052210" w:rsidRDefault="00941CD9" w:rsidP="00941CD9">
      <w:pPr>
        <w:numPr>
          <w:ilvl w:val="0"/>
          <w:numId w:val="13"/>
        </w:numPr>
        <w:spacing w:after="0" w:line="360" w:lineRule="auto"/>
        <w:ind w:right="0"/>
        <w:contextualSpacing/>
        <w:jc w:val="left"/>
        <w:rPr>
          <w:rFonts w:eastAsia="Calibri" w:cs="Times New Roman"/>
          <w:kern w:val="0"/>
          <w14:ligatures w14:val="none"/>
        </w:rPr>
      </w:pPr>
      <w:r w:rsidRPr="00052210">
        <w:rPr>
          <w:rFonts w:eastAsia="Calibri" w:cs="Times New Roman"/>
          <w:kern w:val="0"/>
          <w14:ligatures w14:val="none"/>
        </w:rPr>
        <w:t>zarządzenia, z wyjątkiem zarządzenia o zwrocie pisma procesowego, w tym pozwu.</w:t>
      </w:r>
    </w:p>
    <w:p w14:paraId="46CF1EAB" w14:textId="77777777" w:rsidR="00941CD9" w:rsidRPr="00052210" w:rsidRDefault="00941CD9" w:rsidP="00941CD9">
      <w:pPr>
        <w:spacing w:after="0" w:line="360" w:lineRule="auto"/>
        <w:ind w:left="0" w:right="0" w:firstLine="0"/>
        <w:rPr>
          <w:rFonts w:eastAsia="Calibri" w:cs="Times New Roman"/>
          <w:kern w:val="0"/>
          <w14:ligatures w14:val="none"/>
        </w:rPr>
      </w:pPr>
    </w:p>
    <w:p w14:paraId="12D873E5" w14:textId="77777777" w:rsidR="00941CD9" w:rsidRPr="00052210" w:rsidRDefault="00941CD9" w:rsidP="00941CD9">
      <w:pPr>
        <w:numPr>
          <w:ilvl w:val="0"/>
          <w:numId w:val="6"/>
        </w:numPr>
        <w:spacing w:after="0" w:line="360" w:lineRule="auto"/>
        <w:ind w:left="426" w:right="0" w:hanging="426"/>
        <w:contextualSpacing/>
        <w:jc w:val="left"/>
        <w:rPr>
          <w:rFonts w:eastAsia="Calibri" w:cs="Times New Roman"/>
          <w:kern w:val="0"/>
          <w14:ligatures w14:val="none"/>
        </w:rPr>
      </w:pPr>
      <w:r w:rsidRPr="00052210">
        <w:rPr>
          <w:rFonts w:eastAsia="Calibri" w:cs="Times New Roman"/>
          <w:kern w:val="0"/>
          <w14:ligatures w14:val="none"/>
        </w:rPr>
        <w:t xml:space="preserve">Zgodnie z kodeksem postępowania cywilnego, adwokat lub radca prawny, który wypowiedział pełnomocnictwo procesowe, obowiązany jest działać za stronę: </w:t>
      </w:r>
    </w:p>
    <w:p w14:paraId="14E2CFA4" w14:textId="77777777" w:rsidR="00941CD9" w:rsidRPr="00052210" w:rsidRDefault="00941CD9" w:rsidP="00941CD9">
      <w:pPr>
        <w:numPr>
          <w:ilvl w:val="0"/>
          <w:numId w:val="15"/>
        </w:numPr>
        <w:spacing w:after="0" w:line="360" w:lineRule="auto"/>
        <w:ind w:right="0"/>
        <w:contextualSpacing/>
        <w:jc w:val="left"/>
        <w:rPr>
          <w:rFonts w:eastAsia="Calibri" w:cs="Times New Roman"/>
          <w:kern w:val="0"/>
          <w14:ligatures w14:val="none"/>
        </w:rPr>
      </w:pPr>
      <w:r w:rsidRPr="00052210">
        <w:rPr>
          <w:rFonts w:eastAsia="Calibri" w:cs="Times New Roman"/>
          <w:kern w:val="0"/>
          <w14:ligatures w14:val="none"/>
        </w:rPr>
        <w:t>do czasu ustanowienia przez sąd lub stronę nowego pełnomocnika;</w:t>
      </w:r>
    </w:p>
    <w:p w14:paraId="5C4489F0" w14:textId="77777777" w:rsidR="00941CD9" w:rsidRPr="00052210" w:rsidRDefault="00941CD9" w:rsidP="00941CD9">
      <w:pPr>
        <w:numPr>
          <w:ilvl w:val="0"/>
          <w:numId w:val="15"/>
        </w:numPr>
        <w:spacing w:after="0" w:line="360" w:lineRule="auto"/>
        <w:ind w:right="0"/>
        <w:contextualSpacing/>
        <w:jc w:val="left"/>
        <w:rPr>
          <w:rFonts w:eastAsia="Calibri" w:cs="Times New Roman"/>
          <w:kern w:val="0"/>
          <w14:ligatures w14:val="none"/>
        </w:rPr>
      </w:pPr>
      <w:r w:rsidRPr="00052210">
        <w:rPr>
          <w:rFonts w:eastAsia="Calibri" w:cs="Times New Roman"/>
          <w:kern w:val="0"/>
          <w14:ligatures w14:val="none"/>
        </w:rPr>
        <w:t>do czasu zakończenia postępowania w danej instancji;</w:t>
      </w:r>
    </w:p>
    <w:p w14:paraId="4C6CA157" w14:textId="77777777" w:rsidR="00941CD9" w:rsidRPr="00052210" w:rsidRDefault="00941CD9" w:rsidP="00941CD9">
      <w:pPr>
        <w:numPr>
          <w:ilvl w:val="0"/>
          <w:numId w:val="15"/>
        </w:numPr>
        <w:spacing w:after="0" w:line="360" w:lineRule="auto"/>
        <w:ind w:right="0"/>
        <w:contextualSpacing/>
        <w:jc w:val="left"/>
        <w:rPr>
          <w:rFonts w:eastAsia="Calibri" w:cs="Times New Roman"/>
          <w:kern w:val="0"/>
          <w14:ligatures w14:val="none"/>
        </w:rPr>
      </w:pPr>
      <w:r w:rsidRPr="00052210">
        <w:rPr>
          <w:rFonts w:eastAsia="Calibri" w:cs="Times New Roman"/>
          <w:kern w:val="0"/>
          <w14:ligatures w14:val="none"/>
        </w:rPr>
        <w:t>jeszcze przez dwa tygodnie, chyba że mocodawca zwolni go z tego obowiązku.</w:t>
      </w:r>
    </w:p>
    <w:p w14:paraId="7E7668AF" w14:textId="77777777" w:rsidR="00941CD9" w:rsidRPr="00052210" w:rsidRDefault="00941CD9" w:rsidP="00941CD9">
      <w:pPr>
        <w:spacing w:after="0" w:line="360" w:lineRule="auto"/>
        <w:ind w:left="0" w:right="0" w:firstLine="0"/>
        <w:rPr>
          <w:rFonts w:eastAsia="Calibri" w:cs="Times New Roman"/>
          <w:kern w:val="0"/>
          <w14:ligatures w14:val="none"/>
        </w:rPr>
      </w:pPr>
    </w:p>
    <w:p w14:paraId="1F9AF8DD" w14:textId="77777777" w:rsidR="00941CD9" w:rsidRPr="00052210" w:rsidRDefault="00941CD9" w:rsidP="00941CD9">
      <w:pPr>
        <w:spacing w:after="0" w:line="360" w:lineRule="auto"/>
        <w:ind w:left="0" w:right="0" w:firstLine="0"/>
        <w:rPr>
          <w:rFonts w:eastAsia="Calibri" w:cs="Times New Roman"/>
          <w:kern w:val="0"/>
          <w14:ligatures w14:val="none"/>
        </w:rPr>
      </w:pPr>
    </w:p>
    <w:p w14:paraId="1749F05B" w14:textId="77777777" w:rsidR="00941CD9" w:rsidRPr="00052210" w:rsidRDefault="00941CD9" w:rsidP="00941CD9">
      <w:pPr>
        <w:numPr>
          <w:ilvl w:val="0"/>
          <w:numId w:val="6"/>
        </w:numPr>
        <w:spacing w:after="0" w:line="360" w:lineRule="auto"/>
        <w:ind w:left="426" w:right="0" w:hanging="426"/>
        <w:contextualSpacing/>
        <w:jc w:val="left"/>
        <w:rPr>
          <w:rFonts w:eastAsia="Calibri" w:cs="Times New Roman"/>
          <w:kern w:val="0"/>
          <w14:ligatures w14:val="none"/>
        </w:rPr>
      </w:pPr>
      <w:r w:rsidRPr="00052210">
        <w:rPr>
          <w:rFonts w:eastAsia="Calibri" w:cs="Times New Roman"/>
          <w:kern w:val="0"/>
          <w14:ligatures w14:val="none"/>
        </w:rPr>
        <w:lastRenderedPageBreak/>
        <w:t>Nieważność postępowania zachodzi, gdy:</w:t>
      </w:r>
    </w:p>
    <w:p w14:paraId="0A96A422" w14:textId="77777777" w:rsidR="00941CD9" w:rsidRPr="00052210" w:rsidRDefault="00941CD9" w:rsidP="00941CD9">
      <w:pPr>
        <w:numPr>
          <w:ilvl w:val="0"/>
          <w:numId w:val="16"/>
        </w:numPr>
        <w:spacing w:after="0" w:line="360" w:lineRule="auto"/>
        <w:ind w:right="0"/>
        <w:contextualSpacing/>
        <w:jc w:val="left"/>
        <w:rPr>
          <w:rFonts w:eastAsia="Calibri" w:cs="Times New Roman"/>
          <w:kern w:val="0"/>
          <w14:ligatures w14:val="none"/>
        </w:rPr>
      </w:pPr>
      <w:r w:rsidRPr="00052210">
        <w:rPr>
          <w:rFonts w:eastAsia="Calibri" w:cs="Times New Roman"/>
          <w:kern w:val="0"/>
          <w14:ligatures w14:val="none"/>
        </w:rPr>
        <w:t>w sprawie orzekł sąd rejonowy, pomimo że do rozpoznania tej sprawy jest właściwy sąd okręgowy bez względu na wartość przedmiotu sporu;</w:t>
      </w:r>
    </w:p>
    <w:p w14:paraId="5023745B" w14:textId="77777777" w:rsidR="00941CD9" w:rsidRPr="00052210" w:rsidRDefault="00941CD9" w:rsidP="00941CD9">
      <w:pPr>
        <w:numPr>
          <w:ilvl w:val="0"/>
          <w:numId w:val="16"/>
        </w:numPr>
        <w:spacing w:after="0" w:line="360" w:lineRule="auto"/>
        <w:ind w:right="0"/>
        <w:contextualSpacing/>
        <w:jc w:val="left"/>
        <w:rPr>
          <w:rFonts w:eastAsia="Calibri" w:cs="Times New Roman"/>
          <w:kern w:val="0"/>
          <w14:ligatures w14:val="none"/>
        </w:rPr>
      </w:pPr>
      <w:r w:rsidRPr="00052210">
        <w:rPr>
          <w:rFonts w:eastAsia="Calibri" w:cs="Times New Roman"/>
          <w:kern w:val="0"/>
          <w14:ligatures w14:val="none"/>
        </w:rPr>
        <w:t>w sprawie o stwierdzenie nabycia spadku orzekł sąd okręgowy;</w:t>
      </w:r>
    </w:p>
    <w:p w14:paraId="7B33B640" w14:textId="77777777" w:rsidR="00941CD9" w:rsidRPr="00052210" w:rsidRDefault="00941CD9" w:rsidP="00941CD9">
      <w:pPr>
        <w:numPr>
          <w:ilvl w:val="0"/>
          <w:numId w:val="16"/>
        </w:numPr>
        <w:spacing w:after="0" w:line="360" w:lineRule="auto"/>
        <w:ind w:right="0"/>
        <w:contextualSpacing/>
        <w:jc w:val="left"/>
        <w:rPr>
          <w:rFonts w:eastAsia="Calibri" w:cs="Times New Roman"/>
          <w:kern w:val="0"/>
          <w14:ligatures w14:val="none"/>
        </w:rPr>
      </w:pPr>
      <w:r w:rsidRPr="00052210">
        <w:rPr>
          <w:rFonts w:eastAsia="Calibri" w:cs="Times New Roman"/>
          <w:kern w:val="0"/>
          <w14:ligatures w14:val="none"/>
        </w:rPr>
        <w:t>w sprawie o zapłatę kwoty 500.000 zł orzekł sąd rejonowy.</w:t>
      </w:r>
    </w:p>
    <w:p w14:paraId="09E3A45F" w14:textId="77777777" w:rsidR="00941CD9" w:rsidRPr="00052210" w:rsidRDefault="00941CD9" w:rsidP="00941CD9">
      <w:pPr>
        <w:spacing w:after="0" w:line="360" w:lineRule="auto"/>
        <w:ind w:left="0" w:right="0" w:firstLine="0"/>
        <w:rPr>
          <w:rFonts w:eastAsia="Calibri" w:cs="Times New Roman"/>
          <w:kern w:val="0"/>
          <w14:ligatures w14:val="none"/>
        </w:rPr>
      </w:pPr>
    </w:p>
    <w:p w14:paraId="7D25925F" w14:textId="77777777" w:rsidR="00941CD9" w:rsidRPr="00052210" w:rsidRDefault="00941CD9" w:rsidP="00941CD9">
      <w:pPr>
        <w:numPr>
          <w:ilvl w:val="0"/>
          <w:numId w:val="6"/>
        </w:numPr>
        <w:spacing w:after="0" w:line="360" w:lineRule="auto"/>
        <w:ind w:left="426" w:right="0" w:hanging="426"/>
        <w:contextualSpacing/>
        <w:jc w:val="left"/>
        <w:rPr>
          <w:rFonts w:eastAsia="Calibri" w:cs="Times New Roman"/>
          <w:kern w:val="0"/>
          <w14:ligatures w14:val="none"/>
        </w:rPr>
      </w:pPr>
      <w:r w:rsidRPr="00052210">
        <w:rPr>
          <w:rFonts w:eastAsia="Calibri" w:cs="Times New Roman"/>
          <w:kern w:val="0"/>
          <w14:ligatures w14:val="none"/>
        </w:rPr>
        <w:t>W postępowaniu nieprocesowym, od incydentalnych postanowień sądu I instancji przysługuje:</w:t>
      </w:r>
    </w:p>
    <w:p w14:paraId="256D39C1" w14:textId="77777777" w:rsidR="00941CD9" w:rsidRPr="00052210" w:rsidRDefault="00941CD9" w:rsidP="00941CD9">
      <w:pPr>
        <w:numPr>
          <w:ilvl w:val="0"/>
          <w:numId w:val="14"/>
        </w:numPr>
        <w:spacing w:after="0" w:line="360" w:lineRule="auto"/>
        <w:ind w:right="0"/>
        <w:contextualSpacing/>
        <w:jc w:val="left"/>
        <w:rPr>
          <w:rFonts w:eastAsia="Calibri" w:cs="Times New Roman"/>
          <w:kern w:val="0"/>
          <w14:ligatures w14:val="none"/>
        </w:rPr>
      </w:pPr>
      <w:r w:rsidRPr="00052210">
        <w:rPr>
          <w:rFonts w:eastAsia="Calibri" w:cs="Times New Roman"/>
          <w:kern w:val="0"/>
          <w14:ligatures w14:val="none"/>
        </w:rPr>
        <w:t>zastrzeżenie;</w:t>
      </w:r>
    </w:p>
    <w:p w14:paraId="6A4D62AC" w14:textId="77777777" w:rsidR="00941CD9" w:rsidRPr="00052210" w:rsidRDefault="00941CD9" w:rsidP="00941CD9">
      <w:pPr>
        <w:numPr>
          <w:ilvl w:val="0"/>
          <w:numId w:val="14"/>
        </w:numPr>
        <w:spacing w:after="0" w:line="360" w:lineRule="auto"/>
        <w:ind w:right="0"/>
        <w:contextualSpacing/>
        <w:jc w:val="left"/>
        <w:rPr>
          <w:rFonts w:eastAsia="Calibri" w:cs="Times New Roman"/>
          <w:kern w:val="0"/>
          <w14:ligatures w14:val="none"/>
        </w:rPr>
      </w:pPr>
      <w:r w:rsidRPr="00052210">
        <w:rPr>
          <w:rFonts w:eastAsia="Calibri" w:cs="Times New Roman"/>
          <w:kern w:val="0"/>
          <w14:ligatures w14:val="none"/>
        </w:rPr>
        <w:t>zażalenie;</w:t>
      </w:r>
    </w:p>
    <w:p w14:paraId="35CF5E37" w14:textId="77777777" w:rsidR="00941CD9" w:rsidRPr="00052210" w:rsidRDefault="00941CD9" w:rsidP="00941CD9">
      <w:pPr>
        <w:numPr>
          <w:ilvl w:val="0"/>
          <w:numId w:val="14"/>
        </w:numPr>
        <w:spacing w:after="0" w:line="360" w:lineRule="auto"/>
        <w:ind w:right="0"/>
        <w:contextualSpacing/>
        <w:jc w:val="left"/>
        <w:rPr>
          <w:rFonts w:eastAsia="Calibri" w:cs="Times New Roman"/>
          <w:kern w:val="0"/>
          <w14:ligatures w14:val="none"/>
        </w:rPr>
      </w:pPr>
      <w:r w:rsidRPr="00052210">
        <w:rPr>
          <w:rFonts w:eastAsia="Calibri" w:cs="Times New Roman"/>
          <w:kern w:val="0"/>
          <w14:ligatures w14:val="none"/>
        </w:rPr>
        <w:t xml:space="preserve">skarga.  </w:t>
      </w:r>
    </w:p>
    <w:p w14:paraId="6F5E35E0" w14:textId="77777777" w:rsidR="00941CD9" w:rsidRPr="00052210" w:rsidRDefault="00941CD9" w:rsidP="00941CD9">
      <w:pPr>
        <w:spacing w:after="0" w:line="360" w:lineRule="auto"/>
        <w:ind w:left="0" w:right="0" w:firstLine="0"/>
        <w:rPr>
          <w:rFonts w:eastAsia="Calibri" w:cs="Times New Roman"/>
          <w:kern w:val="0"/>
          <w14:ligatures w14:val="none"/>
        </w:rPr>
      </w:pPr>
    </w:p>
    <w:p w14:paraId="0C45C0AC" w14:textId="77777777" w:rsidR="00941CD9" w:rsidRPr="00052210" w:rsidRDefault="00941CD9" w:rsidP="00941CD9">
      <w:pPr>
        <w:numPr>
          <w:ilvl w:val="0"/>
          <w:numId w:val="6"/>
        </w:numPr>
        <w:spacing w:after="0" w:line="360" w:lineRule="auto"/>
        <w:ind w:left="426" w:right="0" w:hanging="426"/>
        <w:contextualSpacing/>
        <w:jc w:val="left"/>
        <w:rPr>
          <w:rFonts w:eastAsia="Calibri" w:cs="Times New Roman"/>
          <w:kern w:val="0"/>
          <w14:ligatures w14:val="none"/>
        </w:rPr>
      </w:pPr>
      <w:r w:rsidRPr="00052210">
        <w:rPr>
          <w:rFonts w:eastAsia="Calibri" w:cs="Times New Roman"/>
          <w:kern w:val="0"/>
          <w14:ligatures w14:val="none"/>
        </w:rPr>
        <w:t>W przypadku, w którym mimo niesporządzenia aktu zgonu śmierć człowieka jest niewątpliwa toczyć się będzie postępowanie:</w:t>
      </w:r>
    </w:p>
    <w:p w14:paraId="6AFD4858" w14:textId="77777777" w:rsidR="00941CD9" w:rsidRPr="00052210" w:rsidRDefault="00941CD9" w:rsidP="00941CD9">
      <w:pPr>
        <w:numPr>
          <w:ilvl w:val="0"/>
          <w:numId w:val="19"/>
        </w:numPr>
        <w:spacing w:after="0" w:line="360" w:lineRule="auto"/>
        <w:ind w:right="0"/>
        <w:contextualSpacing/>
        <w:jc w:val="left"/>
        <w:rPr>
          <w:rFonts w:eastAsia="Calibri" w:cs="Times New Roman"/>
          <w:kern w:val="0"/>
          <w14:ligatures w14:val="none"/>
        </w:rPr>
      </w:pPr>
      <w:r w:rsidRPr="00052210">
        <w:rPr>
          <w:rFonts w:eastAsia="Calibri" w:cs="Times New Roman"/>
          <w:kern w:val="0"/>
          <w14:ligatures w14:val="none"/>
        </w:rPr>
        <w:t>o uznanie za zmarłego;</w:t>
      </w:r>
    </w:p>
    <w:p w14:paraId="11CD4B36" w14:textId="77777777" w:rsidR="00941CD9" w:rsidRPr="00052210" w:rsidRDefault="00941CD9" w:rsidP="00941CD9">
      <w:pPr>
        <w:numPr>
          <w:ilvl w:val="0"/>
          <w:numId w:val="19"/>
        </w:numPr>
        <w:spacing w:after="0" w:line="360" w:lineRule="auto"/>
        <w:ind w:right="0"/>
        <w:contextualSpacing/>
        <w:jc w:val="left"/>
        <w:rPr>
          <w:rFonts w:eastAsia="Calibri" w:cs="Times New Roman"/>
          <w:kern w:val="0"/>
          <w14:ligatures w14:val="none"/>
        </w:rPr>
      </w:pPr>
      <w:r w:rsidRPr="00052210">
        <w:rPr>
          <w:rFonts w:eastAsia="Calibri" w:cs="Times New Roman"/>
          <w:kern w:val="0"/>
          <w14:ligatures w14:val="none"/>
        </w:rPr>
        <w:t>o stwierdzenie zgonu;</w:t>
      </w:r>
    </w:p>
    <w:p w14:paraId="0BCB182F" w14:textId="77777777" w:rsidR="00941CD9" w:rsidRPr="00052210" w:rsidRDefault="00941CD9" w:rsidP="00941CD9">
      <w:pPr>
        <w:numPr>
          <w:ilvl w:val="0"/>
          <w:numId w:val="19"/>
        </w:numPr>
        <w:spacing w:after="0" w:line="360" w:lineRule="auto"/>
        <w:ind w:right="0"/>
        <w:contextualSpacing/>
        <w:jc w:val="left"/>
        <w:rPr>
          <w:rFonts w:eastAsia="Calibri" w:cs="Times New Roman"/>
          <w:kern w:val="0"/>
          <w14:ligatures w14:val="none"/>
        </w:rPr>
      </w:pPr>
      <w:r w:rsidRPr="00052210">
        <w:rPr>
          <w:rFonts w:eastAsia="Calibri" w:cs="Times New Roman"/>
          <w:kern w:val="0"/>
          <w14:ligatures w14:val="none"/>
        </w:rPr>
        <w:t>o zobowiązanie Kierownika Urzędu Stanu Cywilnego do sporządzenia aktu zgonu.</w:t>
      </w:r>
    </w:p>
    <w:p w14:paraId="05074D82" w14:textId="77777777" w:rsidR="00B34EC7" w:rsidRPr="00052210" w:rsidRDefault="00B34EC7">
      <w:pPr>
        <w:rPr>
          <w:rFonts w:cs="Times New Roman"/>
        </w:rPr>
      </w:pPr>
    </w:p>
    <w:p w14:paraId="00C8AE9D" w14:textId="77777777" w:rsidR="00941CD9" w:rsidRPr="00052210" w:rsidRDefault="00941CD9">
      <w:pPr>
        <w:rPr>
          <w:rFonts w:cs="Times New Roman"/>
        </w:rPr>
      </w:pPr>
    </w:p>
    <w:p w14:paraId="6BA88F15" w14:textId="77777777" w:rsidR="00941CD9" w:rsidRPr="00052210" w:rsidRDefault="00941CD9" w:rsidP="00941CD9">
      <w:pPr>
        <w:spacing w:after="0" w:line="360" w:lineRule="auto"/>
        <w:ind w:left="0" w:right="0" w:firstLine="0"/>
        <w:rPr>
          <w:rFonts w:eastAsia="Calibri" w:cs="Times New Roman"/>
          <w:kern w:val="0"/>
          <w14:ligatures w14:val="none"/>
        </w:rPr>
      </w:pPr>
      <w:r w:rsidRPr="00052210">
        <w:rPr>
          <w:rFonts w:eastAsia="Calibri" w:cs="Times New Roman"/>
          <w:kern w:val="0"/>
          <w14:ligatures w14:val="none"/>
        </w:rPr>
        <w:t xml:space="preserve">PRAWO CYWILNE </w:t>
      </w:r>
    </w:p>
    <w:p w14:paraId="3C85F89D" w14:textId="77777777" w:rsidR="00941CD9" w:rsidRPr="00052210" w:rsidRDefault="00941CD9" w:rsidP="00941CD9">
      <w:pPr>
        <w:spacing w:after="0" w:line="360" w:lineRule="auto"/>
        <w:ind w:left="0" w:right="0" w:firstLine="0"/>
        <w:rPr>
          <w:rFonts w:eastAsia="Calibri" w:cs="Times New Roman"/>
          <w:kern w:val="0"/>
          <w14:ligatures w14:val="none"/>
        </w:rPr>
      </w:pPr>
      <w:r w:rsidRPr="00052210">
        <w:rPr>
          <w:rFonts w:eastAsia="Calibri" w:cs="Times New Roman"/>
          <w:kern w:val="0"/>
          <w14:ligatures w14:val="none"/>
        </w:rPr>
        <w:t xml:space="preserve">W Sądzie Rejonowym dla Warszawy-Śródmieścia w Warszawie I Wydziale Cywilnym, na podstawie wniosku z dnia 1 czerwca 2023r. toczy się postępowanie o stwierdzenie nabycia spadku po X na podstawie testamentu notarialnego. Wnioskodawcą jest A, zaś uczestnikami B i C. </w:t>
      </w:r>
    </w:p>
    <w:p w14:paraId="7A9F6CBC" w14:textId="77777777" w:rsidR="00941CD9" w:rsidRPr="00052210" w:rsidRDefault="00941CD9" w:rsidP="00941CD9">
      <w:pPr>
        <w:spacing w:after="0" w:line="360" w:lineRule="auto"/>
        <w:ind w:left="0" w:right="0" w:firstLine="0"/>
        <w:rPr>
          <w:rFonts w:eastAsia="Calibri" w:cs="Times New Roman"/>
          <w:kern w:val="0"/>
          <w14:ligatures w14:val="none"/>
        </w:rPr>
      </w:pPr>
      <w:r w:rsidRPr="00052210">
        <w:rPr>
          <w:rFonts w:eastAsia="Calibri" w:cs="Times New Roman"/>
          <w:kern w:val="0"/>
          <w14:ligatures w14:val="none"/>
        </w:rPr>
        <w:t xml:space="preserve">A, B, C nie są reprezentowani przez profesjonalnego pełnomocnika. </w:t>
      </w:r>
    </w:p>
    <w:p w14:paraId="511B4FFF" w14:textId="77777777" w:rsidR="00941CD9" w:rsidRPr="00052210" w:rsidRDefault="00941CD9" w:rsidP="00941CD9">
      <w:pPr>
        <w:spacing w:after="0" w:line="360" w:lineRule="auto"/>
        <w:ind w:left="0" w:right="0" w:firstLine="0"/>
        <w:rPr>
          <w:rFonts w:eastAsia="Calibri" w:cs="Times New Roman"/>
          <w:kern w:val="0"/>
          <w14:ligatures w14:val="none"/>
        </w:rPr>
      </w:pPr>
      <w:r w:rsidRPr="00052210">
        <w:rPr>
          <w:rFonts w:eastAsia="Calibri" w:cs="Times New Roman"/>
          <w:kern w:val="0"/>
          <w14:ligatures w14:val="none"/>
        </w:rPr>
        <w:t>W dniu 2 stycznia 2024r. Sąd dopuścił dowód z opinii biegłych sądowych psychiatry i psychologa na okoliczność ustalenia, czy spadkodawca X sporządzając testament notarialny działał w stanie wyłączającym świadome albo swobodne powzięcie decyzji i wyrażenie woli.</w:t>
      </w:r>
    </w:p>
    <w:p w14:paraId="1FD8D277" w14:textId="77777777" w:rsidR="00941CD9" w:rsidRPr="00052210" w:rsidRDefault="00941CD9" w:rsidP="00941CD9">
      <w:pPr>
        <w:spacing w:after="0" w:line="360" w:lineRule="auto"/>
        <w:ind w:left="0" w:right="0" w:firstLine="0"/>
        <w:rPr>
          <w:rFonts w:eastAsia="Calibri" w:cs="Times New Roman"/>
          <w:kern w:val="0"/>
          <w14:ligatures w14:val="none"/>
        </w:rPr>
      </w:pPr>
      <w:r w:rsidRPr="00052210">
        <w:rPr>
          <w:rFonts w:eastAsia="Calibri" w:cs="Times New Roman"/>
          <w:kern w:val="0"/>
          <w14:ligatures w14:val="none"/>
        </w:rPr>
        <w:t xml:space="preserve">W dniu 3 stycznia 2024r. do akt sprawy wpłynęło pismo z informacją, że uczestnik B zmarł w dniu 21 grudnia 2023r. i nie są znani jego następcy prawni. </w:t>
      </w:r>
    </w:p>
    <w:p w14:paraId="5C0ED720" w14:textId="77777777" w:rsidR="00941CD9" w:rsidRPr="00052210" w:rsidRDefault="00941CD9" w:rsidP="00941CD9">
      <w:pPr>
        <w:spacing w:after="0" w:line="360" w:lineRule="auto"/>
        <w:ind w:left="0" w:right="0" w:firstLine="0"/>
        <w:rPr>
          <w:rFonts w:eastAsia="Calibri" w:cs="Times New Roman"/>
          <w:kern w:val="0"/>
          <w14:ligatures w14:val="none"/>
        </w:rPr>
      </w:pPr>
      <w:r w:rsidRPr="00052210">
        <w:rPr>
          <w:rFonts w:eastAsia="Calibri" w:cs="Times New Roman"/>
          <w:kern w:val="0"/>
          <w14:ligatures w14:val="none"/>
        </w:rPr>
        <w:t xml:space="preserve">Jakie decyzje procesowe (orzeczenie, zarządzenie) powinny zostać podjęte w sprawie, przez kogo (sąd, sędzia referent) i na jakiej podstawie prawnej (jakie konkretnie przepisy prawne znajdą w sprawie zastosowanie).  </w:t>
      </w:r>
    </w:p>
    <w:p w14:paraId="6F092479" w14:textId="77777777" w:rsidR="00941CD9" w:rsidRPr="00052210" w:rsidRDefault="00941CD9">
      <w:pPr>
        <w:rPr>
          <w:rFonts w:cs="Times New Roman"/>
        </w:rPr>
      </w:pPr>
    </w:p>
    <w:sectPr w:rsidR="00941CD9" w:rsidRPr="0005221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1E75D8"/>
    <w:multiLevelType w:val="hybridMultilevel"/>
    <w:tmpl w:val="4322BD52"/>
    <w:lvl w:ilvl="0" w:tplc="6DFE42C0">
      <w:start w:val="1"/>
      <w:numFmt w:val="lowerLetter"/>
      <w:lvlText w:val="%1)"/>
      <w:lvlJc w:val="left"/>
      <w:pPr>
        <w:ind w:left="786" w:hanging="36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DA132D"/>
    <w:multiLevelType w:val="hybridMultilevel"/>
    <w:tmpl w:val="BED465F0"/>
    <w:lvl w:ilvl="0" w:tplc="6F628106">
      <w:start w:val="1"/>
      <w:numFmt w:val="lowerLetter"/>
      <w:lvlText w:val="%1)"/>
      <w:lvlJc w:val="left"/>
      <w:pPr>
        <w:ind w:left="786" w:hanging="36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4B236F"/>
    <w:multiLevelType w:val="hybridMultilevel"/>
    <w:tmpl w:val="4322BD52"/>
    <w:lvl w:ilvl="0" w:tplc="6DFE42C0">
      <w:start w:val="1"/>
      <w:numFmt w:val="lowerLetter"/>
      <w:lvlText w:val="%1)"/>
      <w:lvlJc w:val="left"/>
      <w:pPr>
        <w:ind w:left="786" w:hanging="36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6455E8"/>
    <w:multiLevelType w:val="hybridMultilevel"/>
    <w:tmpl w:val="44EC943E"/>
    <w:lvl w:ilvl="0" w:tplc="F424B38A">
      <w:start w:val="1"/>
      <w:numFmt w:val="lowerLetter"/>
      <w:lvlText w:val="%1)"/>
      <w:lvlJc w:val="left"/>
      <w:pPr>
        <w:ind w:left="786" w:hanging="36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1C7C786F"/>
    <w:multiLevelType w:val="hybridMultilevel"/>
    <w:tmpl w:val="F34A1C9C"/>
    <w:lvl w:ilvl="0" w:tplc="6F628106">
      <w:start w:val="1"/>
      <w:numFmt w:val="lowerLetter"/>
      <w:lvlText w:val="%1)"/>
      <w:lvlJc w:val="left"/>
      <w:pPr>
        <w:ind w:left="786" w:hanging="36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34427A1"/>
    <w:multiLevelType w:val="hybridMultilevel"/>
    <w:tmpl w:val="1E8E9DEC"/>
    <w:lvl w:ilvl="0" w:tplc="6F628106">
      <w:start w:val="1"/>
      <w:numFmt w:val="lowerLetter"/>
      <w:lvlText w:val="%1)"/>
      <w:lvlJc w:val="left"/>
      <w:pPr>
        <w:ind w:left="786" w:hanging="36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3D02713"/>
    <w:multiLevelType w:val="multilevel"/>
    <w:tmpl w:val="CF6ACE22"/>
    <w:styleLink w:val="StykSub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hint="default"/>
        <w:b/>
        <w:i w:val="0"/>
        <w:sz w:val="24"/>
      </w:rPr>
    </w:lvl>
    <w:lvl w:ilvl="1">
      <w:start w:val="1"/>
      <w:numFmt w:val="decimal"/>
      <w:lvlText w:val="%1.%2."/>
      <w:lvlJc w:val="left"/>
      <w:pPr>
        <w:ind w:left="794" w:hanging="437"/>
      </w:pPr>
      <w:rPr>
        <w:rFonts w:ascii="Times New Roman" w:hAnsi="Times New Roman" w:hint="default"/>
        <w:b/>
        <w:i w:val="0"/>
        <w:sz w:val="24"/>
      </w:rPr>
    </w:lvl>
    <w:lvl w:ilvl="2">
      <w:start w:val="1"/>
      <w:numFmt w:val="decimal"/>
      <w:pStyle w:val="sun3"/>
      <w:lvlText w:val="%1.%2.%3"/>
      <w:lvlJc w:val="left"/>
      <w:pPr>
        <w:tabs>
          <w:tab w:val="num" w:pos="1361"/>
        </w:tabs>
        <w:ind w:left="1361" w:hanging="641"/>
      </w:pPr>
      <w:rPr>
        <w:rFonts w:ascii="Times New Roman" w:hAnsi="Times New Roman" w:hint="default"/>
        <w:b/>
        <w:i w:val="0"/>
        <w:sz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 w15:restartNumberingAfterBreak="0">
    <w:nsid w:val="33C9593D"/>
    <w:multiLevelType w:val="hybridMultilevel"/>
    <w:tmpl w:val="6BB450F2"/>
    <w:lvl w:ilvl="0" w:tplc="6F628106">
      <w:start w:val="1"/>
      <w:numFmt w:val="lowerLetter"/>
      <w:lvlText w:val="%1)"/>
      <w:lvlJc w:val="left"/>
      <w:pPr>
        <w:ind w:left="786" w:hanging="36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3D64AAC"/>
    <w:multiLevelType w:val="hybridMultilevel"/>
    <w:tmpl w:val="F6C0AC02"/>
    <w:lvl w:ilvl="0" w:tplc="6F628106">
      <w:start w:val="1"/>
      <w:numFmt w:val="lowerLetter"/>
      <w:lvlText w:val="%1)"/>
      <w:lvlJc w:val="left"/>
      <w:pPr>
        <w:ind w:left="786" w:hanging="36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A8D6B4A"/>
    <w:multiLevelType w:val="hybridMultilevel"/>
    <w:tmpl w:val="6EE4BB92"/>
    <w:lvl w:ilvl="0" w:tplc="47E813B6">
      <w:start w:val="1"/>
      <w:numFmt w:val="lowerLetter"/>
      <w:lvlText w:val="%1)"/>
      <w:lvlJc w:val="left"/>
      <w:pPr>
        <w:ind w:left="786" w:hanging="36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C2762F6"/>
    <w:multiLevelType w:val="multilevel"/>
    <w:tmpl w:val="0415001D"/>
    <w:styleLink w:val="aStylsun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3C3B6B0B"/>
    <w:multiLevelType w:val="hybridMultilevel"/>
    <w:tmpl w:val="B9DCAB86"/>
    <w:lvl w:ilvl="0" w:tplc="E5CAF9EC">
      <w:start w:val="1"/>
      <w:numFmt w:val="lowerLetter"/>
      <w:lvlText w:val="%1)"/>
      <w:lvlJc w:val="left"/>
      <w:pPr>
        <w:ind w:left="786" w:hanging="36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87B52DB"/>
    <w:multiLevelType w:val="hybridMultilevel"/>
    <w:tmpl w:val="44EC943E"/>
    <w:lvl w:ilvl="0" w:tplc="F424B38A">
      <w:start w:val="1"/>
      <w:numFmt w:val="lowerLetter"/>
      <w:lvlText w:val="%1)"/>
      <w:lvlJc w:val="left"/>
      <w:pPr>
        <w:ind w:left="786" w:hanging="36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3" w15:restartNumberingAfterBreak="0">
    <w:nsid w:val="4B40190F"/>
    <w:multiLevelType w:val="hybridMultilevel"/>
    <w:tmpl w:val="1F5EA13C"/>
    <w:lvl w:ilvl="0" w:tplc="29005D74">
      <w:start w:val="1"/>
      <w:numFmt w:val="lowerLetter"/>
      <w:lvlText w:val="%1)"/>
      <w:lvlJc w:val="left"/>
      <w:pPr>
        <w:ind w:left="786" w:hanging="36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4" w15:restartNumberingAfterBreak="0">
    <w:nsid w:val="4BCA5BAC"/>
    <w:multiLevelType w:val="hybridMultilevel"/>
    <w:tmpl w:val="84CCE81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8A9148A"/>
    <w:multiLevelType w:val="multilevel"/>
    <w:tmpl w:val="CF6ACE22"/>
    <w:lvl w:ilvl="0">
      <w:start w:val="1"/>
      <w:numFmt w:val="decimal"/>
      <w:pStyle w:val="Sun1"/>
      <w:lvlText w:val="%1."/>
      <w:lvlJc w:val="left"/>
      <w:pPr>
        <w:ind w:left="360" w:hanging="360"/>
      </w:pPr>
      <w:rPr>
        <w:rFonts w:ascii="Times New Roman" w:hAnsi="Times New Roman" w:hint="default"/>
        <w:b/>
        <w:i w:val="0"/>
        <w:sz w:val="24"/>
      </w:rPr>
    </w:lvl>
    <w:lvl w:ilvl="1">
      <w:start w:val="1"/>
      <w:numFmt w:val="decimal"/>
      <w:pStyle w:val="sun2"/>
      <w:lvlText w:val="%1.%2."/>
      <w:lvlJc w:val="left"/>
      <w:pPr>
        <w:ind w:left="794" w:hanging="437"/>
      </w:pPr>
      <w:rPr>
        <w:rFonts w:ascii="Times New Roman" w:hAnsi="Times New Roman" w:hint="default"/>
        <w:b/>
        <w:i w:val="0"/>
        <w:sz w:val="24"/>
      </w:rPr>
    </w:lvl>
    <w:lvl w:ilvl="2">
      <w:start w:val="1"/>
      <w:numFmt w:val="decimal"/>
      <w:lvlText w:val="%1.%2.%3"/>
      <w:lvlJc w:val="left"/>
      <w:pPr>
        <w:tabs>
          <w:tab w:val="num" w:pos="1361"/>
        </w:tabs>
        <w:ind w:left="1361" w:hanging="641"/>
      </w:pPr>
      <w:rPr>
        <w:rFonts w:ascii="Times New Roman" w:hAnsi="Times New Roman" w:hint="default"/>
        <w:b/>
        <w:i w:val="0"/>
        <w:sz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605450A9"/>
    <w:multiLevelType w:val="hybridMultilevel"/>
    <w:tmpl w:val="6958F638"/>
    <w:lvl w:ilvl="0" w:tplc="6F628106">
      <w:start w:val="1"/>
      <w:numFmt w:val="lowerLetter"/>
      <w:lvlText w:val="%1)"/>
      <w:lvlJc w:val="left"/>
      <w:pPr>
        <w:ind w:left="786" w:hanging="36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2563AD1"/>
    <w:multiLevelType w:val="hybridMultilevel"/>
    <w:tmpl w:val="2264C1DC"/>
    <w:lvl w:ilvl="0" w:tplc="6F628106">
      <w:start w:val="1"/>
      <w:numFmt w:val="lowerLetter"/>
      <w:lvlText w:val="%1)"/>
      <w:lvlJc w:val="left"/>
      <w:pPr>
        <w:ind w:left="786" w:hanging="36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30D45D7"/>
    <w:multiLevelType w:val="multilevel"/>
    <w:tmpl w:val="773A7522"/>
    <w:styleLink w:val="Lista1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9" w15:restartNumberingAfterBreak="0">
    <w:nsid w:val="64E15BA0"/>
    <w:multiLevelType w:val="hybridMultilevel"/>
    <w:tmpl w:val="C9647C44"/>
    <w:lvl w:ilvl="0" w:tplc="6F628106">
      <w:start w:val="1"/>
      <w:numFmt w:val="lowerLetter"/>
      <w:lvlText w:val="%1)"/>
      <w:lvlJc w:val="left"/>
      <w:pPr>
        <w:ind w:left="786" w:hanging="36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7E21354"/>
    <w:multiLevelType w:val="hybridMultilevel"/>
    <w:tmpl w:val="C9647C44"/>
    <w:lvl w:ilvl="0" w:tplc="6F628106">
      <w:start w:val="1"/>
      <w:numFmt w:val="lowerLetter"/>
      <w:lvlText w:val="%1)"/>
      <w:lvlJc w:val="left"/>
      <w:pPr>
        <w:ind w:left="786" w:hanging="36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8094E6D"/>
    <w:multiLevelType w:val="hybridMultilevel"/>
    <w:tmpl w:val="DD5E0210"/>
    <w:lvl w:ilvl="0" w:tplc="6F628106">
      <w:start w:val="1"/>
      <w:numFmt w:val="lowerLetter"/>
      <w:lvlText w:val="%1)"/>
      <w:lvlJc w:val="left"/>
      <w:pPr>
        <w:ind w:left="786" w:hanging="36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F703E45"/>
    <w:multiLevelType w:val="hybridMultilevel"/>
    <w:tmpl w:val="98EC3EC2"/>
    <w:lvl w:ilvl="0" w:tplc="E1144B0C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num w:numId="1" w16cid:durableId="514616324">
    <w:abstractNumId w:val="18"/>
  </w:num>
  <w:num w:numId="2" w16cid:durableId="244455794">
    <w:abstractNumId w:val="15"/>
  </w:num>
  <w:num w:numId="3" w16cid:durableId="1722825891">
    <w:abstractNumId w:val="15"/>
  </w:num>
  <w:num w:numId="4" w16cid:durableId="939677841">
    <w:abstractNumId w:val="6"/>
  </w:num>
  <w:num w:numId="5" w16cid:durableId="828248301">
    <w:abstractNumId w:val="10"/>
  </w:num>
  <w:num w:numId="6" w16cid:durableId="1893812547">
    <w:abstractNumId w:val="14"/>
  </w:num>
  <w:num w:numId="7" w16cid:durableId="1911500152">
    <w:abstractNumId w:val="5"/>
  </w:num>
  <w:num w:numId="8" w16cid:durableId="696925527">
    <w:abstractNumId w:val="9"/>
  </w:num>
  <w:num w:numId="9" w16cid:durableId="188765005">
    <w:abstractNumId w:val="8"/>
  </w:num>
  <w:num w:numId="10" w16cid:durableId="1643189688">
    <w:abstractNumId w:val="1"/>
  </w:num>
  <w:num w:numId="11" w16cid:durableId="858201212">
    <w:abstractNumId w:val="4"/>
  </w:num>
  <w:num w:numId="12" w16cid:durableId="198474917">
    <w:abstractNumId w:val="7"/>
  </w:num>
  <w:num w:numId="13" w16cid:durableId="1155414937">
    <w:abstractNumId w:val="17"/>
  </w:num>
  <w:num w:numId="14" w16cid:durableId="891623957">
    <w:abstractNumId w:val="19"/>
  </w:num>
  <w:num w:numId="15" w16cid:durableId="56513820">
    <w:abstractNumId w:val="21"/>
  </w:num>
  <w:num w:numId="16" w16cid:durableId="27684884">
    <w:abstractNumId w:val="16"/>
  </w:num>
  <w:num w:numId="17" w16cid:durableId="1374578223">
    <w:abstractNumId w:val="2"/>
  </w:num>
  <w:num w:numId="18" w16cid:durableId="1678772852">
    <w:abstractNumId w:val="0"/>
  </w:num>
  <w:num w:numId="19" w16cid:durableId="140076712">
    <w:abstractNumId w:val="20"/>
  </w:num>
  <w:num w:numId="20" w16cid:durableId="1213156145">
    <w:abstractNumId w:val="12"/>
  </w:num>
  <w:num w:numId="21" w16cid:durableId="422457129">
    <w:abstractNumId w:val="3"/>
  </w:num>
  <w:num w:numId="22" w16cid:durableId="861289164">
    <w:abstractNumId w:val="13"/>
  </w:num>
  <w:num w:numId="23" w16cid:durableId="1577862676">
    <w:abstractNumId w:val="11"/>
  </w:num>
  <w:num w:numId="24" w16cid:durableId="492452344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1CD9"/>
    <w:rsid w:val="00052210"/>
    <w:rsid w:val="0017340A"/>
    <w:rsid w:val="001F578F"/>
    <w:rsid w:val="003C5056"/>
    <w:rsid w:val="00404812"/>
    <w:rsid w:val="004E23CD"/>
    <w:rsid w:val="00886BAA"/>
    <w:rsid w:val="00941CD9"/>
    <w:rsid w:val="009A74E1"/>
    <w:rsid w:val="00A00F4B"/>
    <w:rsid w:val="00B34EC7"/>
    <w:rsid w:val="00BB48D1"/>
    <w:rsid w:val="00C32AF7"/>
    <w:rsid w:val="00C66091"/>
    <w:rsid w:val="00D439EA"/>
    <w:rsid w:val="00DF22D4"/>
    <w:rsid w:val="00E411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9569F5"/>
  <w15:chartTrackingRefBased/>
  <w15:docId w15:val="{58A0F1F1-58A0-42E7-90B0-6B192356AA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240"/>
        <w:ind w:left="284" w:right="567" w:firstLine="284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941CD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941CD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941CD9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941CD9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941CD9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941CD9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941CD9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941CD9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941CD9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BTL1">
    <w:name w:val="BTL_1"/>
    <w:basedOn w:val="Normalny"/>
    <w:link w:val="BTL1Znak"/>
    <w:qFormat/>
    <w:rsid w:val="003C5056"/>
    <w:pPr>
      <w:tabs>
        <w:tab w:val="left" w:pos="6237"/>
      </w:tabs>
      <w:spacing w:after="120" w:line="278" w:lineRule="auto"/>
      <w:ind w:left="0"/>
    </w:pPr>
    <w:rPr>
      <w:rFonts w:cs="Times New Roman"/>
    </w:rPr>
  </w:style>
  <w:style w:type="character" w:customStyle="1" w:styleId="BTL1Znak">
    <w:name w:val="BTL_1 Znak"/>
    <w:basedOn w:val="Domylnaczcionkaakapitu"/>
    <w:link w:val="BTL1"/>
    <w:rsid w:val="003C5056"/>
    <w:rPr>
      <w:rFonts w:cs="Times New Roman"/>
    </w:rPr>
  </w:style>
  <w:style w:type="paragraph" w:customStyle="1" w:styleId="BTL2">
    <w:name w:val="BTL_2"/>
    <w:basedOn w:val="BTL1"/>
    <w:link w:val="BTL2Znak"/>
    <w:qFormat/>
    <w:rsid w:val="003C5056"/>
    <w:pPr>
      <w:spacing w:line="240" w:lineRule="auto"/>
    </w:pPr>
    <w:rPr>
      <w:sz w:val="20"/>
      <w:szCs w:val="20"/>
    </w:rPr>
  </w:style>
  <w:style w:type="character" w:customStyle="1" w:styleId="BTL2Znak">
    <w:name w:val="BTL_2 Znak"/>
    <w:basedOn w:val="BTL1Znak"/>
    <w:link w:val="BTL2"/>
    <w:rsid w:val="003C5056"/>
    <w:rPr>
      <w:rFonts w:cs="Times New Roman"/>
      <w:sz w:val="20"/>
      <w:szCs w:val="20"/>
    </w:rPr>
  </w:style>
  <w:style w:type="paragraph" w:customStyle="1" w:styleId="sad1">
    <w:name w:val="sad1"/>
    <w:basedOn w:val="Normalny"/>
    <w:qFormat/>
    <w:rsid w:val="00D439EA"/>
    <w:pPr>
      <w:tabs>
        <w:tab w:val="center" w:pos="6804"/>
      </w:tabs>
      <w:spacing w:after="120" w:line="278" w:lineRule="auto"/>
      <w:ind w:right="0" w:firstLine="709"/>
    </w:pPr>
  </w:style>
  <w:style w:type="paragraph" w:customStyle="1" w:styleId="sad2">
    <w:name w:val="sad2"/>
    <w:basedOn w:val="sad1"/>
    <w:qFormat/>
    <w:rsid w:val="00D439EA"/>
    <w:pPr>
      <w:ind w:right="1134"/>
    </w:pPr>
  </w:style>
  <w:style w:type="character" w:customStyle="1" w:styleId="sadwyroznik">
    <w:name w:val="sad_wyroznik"/>
    <w:basedOn w:val="Domylnaczcionkaakapitu"/>
    <w:uiPriority w:val="1"/>
    <w:qFormat/>
    <w:rsid w:val="00D439EA"/>
    <w:rPr>
      <w:b/>
      <w:bCs/>
      <w:color w:val="FF0000"/>
    </w:rPr>
  </w:style>
  <w:style w:type="paragraph" w:customStyle="1" w:styleId="Sad3">
    <w:name w:val="Sad3"/>
    <w:basedOn w:val="sad2"/>
    <w:qFormat/>
    <w:rsid w:val="00D439EA"/>
    <w:pPr>
      <w:spacing w:after="0"/>
    </w:pPr>
    <w:rPr>
      <w:sz w:val="22"/>
      <w:szCs w:val="22"/>
    </w:rPr>
  </w:style>
  <w:style w:type="paragraph" w:customStyle="1" w:styleId="Wawa1">
    <w:name w:val="Wawa1"/>
    <w:basedOn w:val="Normalny"/>
    <w:qFormat/>
    <w:rsid w:val="00404812"/>
    <w:pPr>
      <w:tabs>
        <w:tab w:val="center" w:pos="6804"/>
      </w:tabs>
      <w:spacing w:after="120" w:line="240" w:lineRule="exact"/>
      <w:ind w:right="0" w:firstLine="709"/>
      <w:outlineLvl w:val="0"/>
    </w:pPr>
  </w:style>
  <w:style w:type="paragraph" w:customStyle="1" w:styleId="Wawa2">
    <w:name w:val="Wawa2"/>
    <w:basedOn w:val="Wawa1"/>
    <w:qFormat/>
    <w:rsid w:val="00404812"/>
    <w:pPr>
      <w:spacing w:after="200" w:line="240" w:lineRule="auto"/>
    </w:pPr>
  </w:style>
  <w:style w:type="numbering" w:customStyle="1" w:styleId="Lista1">
    <w:name w:val="Lista1"/>
    <w:uiPriority w:val="99"/>
    <w:rsid w:val="00404812"/>
    <w:pPr>
      <w:numPr>
        <w:numId w:val="1"/>
      </w:numPr>
    </w:pPr>
  </w:style>
  <w:style w:type="paragraph" w:customStyle="1" w:styleId="Sun1">
    <w:name w:val="Sun1"/>
    <w:basedOn w:val="Normalny"/>
    <w:link w:val="Sun1Znak"/>
    <w:qFormat/>
    <w:rsid w:val="00DF22D4"/>
    <w:pPr>
      <w:numPr>
        <w:numId w:val="3"/>
      </w:numPr>
    </w:pPr>
  </w:style>
  <w:style w:type="character" w:customStyle="1" w:styleId="Sun1Znak">
    <w:name w:val="Sun1 Znak"/>
    <w:basedOn w:val="Domylnaczcionkaakapitu"/>
    <w:link w:val="Sun1"/>
    <w:rsid w:val="00DF22D4"/>
  </w:style>
  <w:style w:type="paragraph" w:customStyle="1" w:styleId="sun2">
    <w:name w:val="sun2"/>
    <w:basedOn w:val="Sun1"/>
    <w:link w:val="sun2Znak"/>
    <w:qFormat/>
    <w:rsid w:val="00DF22D4"/>
    <w:pPr>
      <w:numPr>
        <w:ilvl w:val="1"/>
      </w:numPr>
    </w:pPr>
  </w:style>
  <w:style w:type="character" w:customStyle="1" w:styleId="sun2Znak">
    <w:name w:val="sun2 Znak"/>
    <w:basedOn w:val="Sun1Znak"/>
    <w:link w:val="sun2"/>
    <w:rsid w:val="00DF22D4"/>
  </w:style>
  <w:style w:type="paragraph" w:customStyle="1" w:styleId="sun3">
    <w:name w:val="sun3"/>
    <w:basedOn w:val="Sun1"/>
    <w:link w:val="sun3Znak"/>
    <w:qFormat/>
    <w:rsid w:val="00DF22D4"/>
    <w:pPr>
      <w:numPr>
        <w:ilvl w:val="2"/>
        <w:numId w:val="4"/>
      </w:numPr>
    </w:pPr>
  </w:style>
  <w:style w:type="character" w:customStyle="1" w:styleId="sun3Znak">
    <w:name w:val="sun3 Znak"/>
    <w:basedOn w:val="Sun1Znak"/>
    <w:link w:val="sun3"/>
    <w:rsid w:val="00DF22D4"/>
  </w:style>
  <w:style w:type="numbering" w:customStyle="1" w:styleId="StykSub">
    <w:name w:val="StykSub"/>
    <w:uiPriority w:val="99"/>
    <w:rsid w:val="00DF22D4"/>
    <w:pPr>
      <w:numPr>
        <w:numId w:val="4"/>
      </w:numPr>
    </w:pPr>
  </w:style>
  <w:style w:type="numbering" w:customStyle="1" w:styleId="aStylsun">
    <w:name w:val="aStylsun"/>
    <w:uiPriority w:val="99"/>
    <w:rsid w:val="00DF22D4"/>
    <w:pPr>
      <w:numPr>
        <w:numId w:val="5"/>
      </w:numPr>
    </w:pPr>
  </w:style>
  <w:style w:type="character" w:customStyle="1" w:styleId="Nagwek1Znak">
    <w:name w:val="Nagłówek 1 Znak"/>
    <w:basedOn w:val="Domylnaczcionkaakapitu"/>
    <w:link w:val="Nagwek1"/>
    <w:uiPriority w:val="9"/>
    <w:rsid w:val="00941CD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941CD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941CD9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941CD9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941CD9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941CD9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941CD9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941CD9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941CD9"/>
    <w:rPr>
      <w:rFonts w:asciiTheme="minorHAnsi" w:eastAsiaTheme="majorEastAsia" w:hAnsiTheme="minorHAnsi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941CD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941CD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941CD9"/>
    <w:pPr>
      <w:numPr>
        <w:ilvl w:val="1"/>
      </w:numPr>
      <w:spacing w:after="160"/>
      <w:ind w:left="284" w:firstLine="284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941CD9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941CD9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941CD9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941CD9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941CD9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941CD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941CD9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941CD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sip.lex.pl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855</Words>
  <Characters>5130</Characters>
  <Application>Microsoft Office Word</Application>
  <DocSecurity>0</DocSecurity>
  <Lines>42</Lines>
  <Paragraphs>11</Paragraphs>
  <ScaleCrop>false</ScaleCrop>
  <Company/>
  <LinksUpToDate>false</LinksUpToDate>
  <CharactersWithSpaces>5974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Leśkiewicz Sabina</dc:creator>
  <cp:keywords/>
  <dc:description/>
  <cp:lastModifiedBy>Leśkiewicz Sabina</cp:lastModifiedBy>
  <cp:revision>2</cp:revision>
  <dcterms:created xsi:type="dcterms:W3CDTF">2026-07-22T14:08:00Z</dcterms:created>
  <dcterms:modified xsi:type="dcterms:W3CDTF">2026-07-29T09:22:00Z</dcterms:modified>
</cp:coreProperties>
</file>