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ED501" w14:textId="77777777" w:rsidR="00063A05" w:rsidRPr="00DE7D24" w:rsidRDefault="00063A05" w:rsidP="00063A05">
      <w:pPr>
        <w:spacing w:after="0" w:line="360" w:lineRule="auto"/>
        <w:ind w:left="0" w:right="0" w:hanging="142"/>
        <w:jc w:val="center"/>
        <w:rPr>
          <w:rFonts w:eastAsia="Calibri" w:cs="Times New Roman"/>
          <w:b/>
          <w:kern w:val="0"/>
          <w:u w:val="single"/>
          <w14:ligatures w14:val="none"/>
        </w:rPr>
      </w:pPr>
      <w:r w:rsidRPr="00DE7D24">
        <w:rPr>
          <w:rFonts w:eastAsia="Calibri" w:cs="Times New Roman"/>
          <w:b/>
          <w:kern w:val="0"/>
          <w:u w:val="single"/>
          <w14:ligatures w14:val="none"/>
        </w:rPr>
        <w:t>Pytania z zakresu prawa karnego oraz postępowania karnego</w:t>
      </w:r>
    </w:p>
    <w:p w14:paraId="7F6E8085" w14:textId="77777777" w:rsidR="00063A05" w:rsidRPr="00DE7D24" w:rsidRDefault="00063A05" w:rsidP="00063A05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4D456381" w14:textId="77777777" w:rsidR="00063A05" w:rsidRPr="00DE7D24" w:rsidRDefault="00063A05" w:rsidP="00063A05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DE7D24">
        <w:rPr>
          <w:rFonts w:eastAsia="Calibri" w:cs="Times New Roman"/>
          <w:b/>
          <w:kern w:val="0"/>
          <w14:ligatures w14:val="none"/>
        </w:rPr>
        <w:t>Zgodnie z Kodeksem karnym, występkiem jest czyn zabroniony zagrożony:</w:t>
      </w:r>
    </w:p>
    <w:p w14:paraId="7A0728FF" w14:textId="77777777" w:rsidR="00063A05" w:rsidRPr="00DE7D24" w:rsidRDefault="00063A05" w:rsidP="00063A05">
      <w:pPr>
        <w:numPr>
          <w:ilvl w:val="0"/>
          <w:numId w:val="8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DE7D24">
        <w:rPr>
          <w:rFonts w:eastAsia="Calibri" w:cs="Times New Roman"/>
          <w:kern w:val="0"/>
          <w14:ligatures w14:val="none"/>
        </w:rPr>
        <w:t>grzywną powyżej 10 stawek dziennych i karą ograniczenia wolności;</w:t>
      </w:r>
    </w:p>
    <w:p w14:paraId="7FBCB65E" w14:textId="77777777" w:rsidR="00063A05" w:rsidRPr="00DE7D24" w:rsidRDefault="00063A05" w:rsidP="00063A05">
      <w:pPr>
        <w:numPr>
          <w:ilvl w:val="0"/>
          <w:numId w:val="8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DE7D24">
        <w:rPr>
          <w:rFonts w:eastAsia="Calibri" w:cs="Times New Roman"/>
          <w:kern w:val="0"/>
          <w14:ligatures w14:val="none"/>
        </w:rPr>
        <w:t>grzywną nieprzekraczającą 10.000 złotych lub karą ograniczenia wolności do mie</w:t>
      </w:r>
      <w:r w:rsidRPr="00DE7D24">
        <w:rPr>
          <w:rFonts w:eastAsia="Calibri" w:cs="Times New Roman"/>
          <w:kern w:val="0"/>
          <w14:ligatures w14:val="none"/>
        </w:rPr>
        <w:softHyphen/>
        <w:t>siąca;</w:t>
      </w:r>
    </w:p>
    <w:p w14:paraId="05AD3E8B" w14:textId="77777777" w:rsidR="00063A05" w:rsidRPr="00DE7D24" w:rsidRDefault="00063A05" w:rsidP="00063A05">
      <w:pPr>
        <w:numPr>
          <w:ilvl w:val="0"/>
          <w:numId w:val="8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DE7D24">
        <w:rPr>
          <w:rFonts w:eastAsia="Calibri" w:cs="Times New Roman"/>
          <w:kern w:val="0"/>
          <w14:ligatures w14:val="none"/>
        </w:rPr>
        <w:t>grzywną powyżej 30 stawek dziennych albo powyżej 5.000 złotych, karą ogranicze</w:t>
      </w:r>
      <w:r w:rsidRPr="00DE7D24">
        <w:rPr>
          <w:rFonts w:eastAsia="Calibri" w:cs="Times New Roman"/>
          <w:kern w:val="0"/>
          <w14:ligatures w14:val="none"/>
        </w:rPr>
        <w:softHyphen/>
        <w:t>nia wolności przekraczającą miesiąc albo karą pozbawienia wolności przekraczającą miesiąc.</w:t>
      </w:r>
    </w:p>
    <w:p w14:paraId="624520DA" w14:textId="77777777" w:rsidR="00063A05" w:rsidRPr="00DE7D24" w:rsidRDefault="00063A05" w:rsidP="00063A05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110A3A8B" w14:textId="77777777" w:rsidR="00063A05" w:rsidRPr="00DE7D24" w:rsidRDefault="00063A05" w:rsidP="00063A05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DE7D24">
        <w:rPr>
          <w:rFonts w:eastAsia="Calibri" w:cs="Times New Roman"/>
          <w:b/>
          <w:kern w:val="0"/>
          <w14:ligatures w14:val="none"/>
        </w:rPr>
        <w:t>Kara ograniczenia wolności nie może polegać na:</w:t>
      </w:r>
    </w:p>
    <w:p w14:paraId="507496D3" w14:textId="77777777" w:rsidR="00063A05" w:rsidRPr="00DE7D24" w:rsidRDefault="00063A05" w:rsidP="00063A05">
      <w:pPr>
        <w:numPr>
          <w:ilvl w:val="0"/>
          <w:numId w:val="10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DE7D24">
        <w:rPr>
          <w:rFonts w:eastAsia="Calibri" w:cs="Times New Roman"/>
          <w:kern w:val="0"/>
          <w14:ligatures w14:val="none"/>
        </w:rPr>
        <w:t>obowiązku wykonywania nieodpłatnej, kontrolowanej pracy na cele społeczne;</w:t>
      </w:r>
    </w:p>
    <w:p w14:paraId="23CAFC90" w14:textId="77777777" w:rsidR="00063A05" w:rsidRPr="00DE7D24" w:rsidRDefault="00063A05" w:rsidP="00063A05">
      <w:pPr>
        <w:numPr>
          <w:ilvl w:val="0"/>
          <w:numId w:val="10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DE7D24">
        <w:rPr>
          <w:rFonts w:eastAsia="Calibri" w:cs="Times New Roman"/>
          <w:kern w:val="0"/>
          <w14:ligatures w14:val="none"/>
        </w:rPr>
        <w:t>obowiązku pozostawania w miejscu stałego pobytu lub w innym wyznaczonym miej</w:t>
      </w:r>
      <w:r w:rsidRPr="00DE7D24">
        <w:rPr>
          <w:rFonts w:eastAsia="Calibri" w:cs="Times New Roman"/>
          <w:kern w:val="0"/>
          <w14:ligatures w14:val="none"/>
        </w:rPr>
        <w:softHyphen/>
        <w:t>scu, z zastosowaniem systemu dozoru elektronicznego;</w:t>
      </w:r>
    </w:p>
    <w:p w14:paraId="3D47E6F8" w14:textId="77777777" w:rsidR="00063A05" w:rsidRPr="00DE7D24" w:rsidRDefault="00063A05" w:rsidP="00063A05">
      <w:pPr>
        <w:numPr>
          <w:ilvl w:val="0"/>
          <w:numId w:val="10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DE7D24">
        <w:rPr>
          <w:rFonts w:eastAsia="Calibri" w:cs="Times New Roman"/>
          <w:kern w:val="0"/>
          <w14:ligatures w14:val="none"/>
        </w:rPr>
        <w:t>potrąceniu od 10% do 25% wynagrodzenia za pracę w stosunku miesięcznym na cel społeczny wskazany przez sąd</w:t>
      </w:r>
      <w:r w:rsidRPr="00DE7D24">
        <w:rPr>
          <w:rFonts w:eastAsia="Calibri" w:cs="Times New Roman"/>
          <w:b/>
          <w:kern w:val="0"/>
          <w14:ligatures w14:val="none"/>
        </w:rPr>
        <w:t>.</w:t>
      </w:r>
    </w:p>
    <w:p w14:paraId="0A749CF3" w14:textId="77777777" w:rsidR="00063A05" w:rsidRPr="00DE7D24" w:rsidRDefault="00063A05" w:rsidP="00063A05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36B5DC7C" w14:textId="77777777" w:rsidR="00063A05" w:rsidRPr="00DE7D24" w:rsidRDefault="00063A05" w:rsidP="00063A05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DE7D24">
        <w:rPr>
          <w:rFonts w:eastAsia="Calibri" w:cs="Times New Roman"/>
          <w:b/>
          <w:kern w:val="0"/>
          <w14:ligatures w14:val="none"/>
        </w:rPr>
        <w:t>Zgodnie z Kodeksem karnym, kto w zamiarze, aby inna osoba dokonała czynu za</w:t>
      </w:r>
      <w:r w:rsidRPr="00DE7D24">
        <w:rPr>
          <w:rFonts w:eastAsia="Calibri" w:cs="Times New Roman"/>
          <w:b/>
          <w:kern w:val="0"/>
          <w14:ligatures w14:val="none"/>
        </w:rPr>
        <w:softHyphen/>
        <w:t>bronionego, swoim zachowaniem ułatwia jego popełnienie dostarczając narzędzie, odpowiada za:</w:t>
      </w:r>
    </w:p>
    <w:p w14:paraId="79D86273" w14:textId="77777777" w:rsidR="00063A05" w:rsidRPr="00DE7D24" w:rsidRDefault="00063A05" w:rsidP="00063A05">
      <w:pPr>
        <w:numPr>
          <w:ilvl w:val="0"/>
          <w:numId w:val="15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DE7D24">
        <w:rPr>
          <w:rFonts w:eastAsia="Calibri" w:cs="Times New Roman"/>
          <w:kern w:val="0"/>
          <w14:ligatures w14:val="none"/>
        </w:rPr>
        <w:t>sprawstwo kierownicze;</w:t>
      </w:r>
    </w:p>
    <w:p w14:paraId="7D45DB12" w14:textId="77777777" w:rsidR="00063A05" w:rsidRPr="00DE7D24" w:rsidRDefault="00063A05" w:rsidP="00063A05">
      <w:pPr>
        <w:numPr>
          <w:ilvl w:val="0"/>
          <w:numId w:val="15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DE7D24">
        <w:rPr>
          <w:rFonts w:eastAsia="Calibri" w:cs="Times New Roman"/>
          <w:kern w:val="0"/>
          <w14:ligatures w14:val="none"/>
        </w:rPr>
        <w:t>podżeganie;</w:t>
      </w:r>
    </w:p>
    <w:p w14:paraId="7BF24722" w14:textId="77777777" w:rsidR="00063A05" w:rsidRPr="00DE7D24" w:rsidRDefault="00063A05" w:rsidP="00063A05">
      <w:pPr>
        <w:numPr>
          <w:ilvl w:val="0"/>
          <w:numId w:val="15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DE7D24">
        <w:rPr>
          <w:rFonts w:eastAsia="Calibri" w:cs="Times New Roman"/>
          <w:kern w:val="0"/>
          <w14:ligatures w14:val="none"/>
        </w:rPr>
        <w:t>pomocnictwo.</w:t>
      </w:r>
    </w:p>
    <w:p w14:paraId="189FDE76" w14:textId="77777777" w:rsidR="00063A05" w:rsidRPr="00DE7D24" w:rsidRDefault="00063A05" w:rsidP="00063A05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48261920" w14:textId="77777777" w:rsidR="00063A05" w:rsidRPr="00DE7D24" w:rsidRDefault="00063A05" w:rsidP="00063A05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DE7D24">
        <w:rPr>
          <w:rFonts w:eastAsia="Calibri" w:cs="Times New Roman"/>
          <w:b/>
          <w:kern w:val="0"/>
          <w14:ligatures w14:val="none"/>
        </w:rPr>
        <w:t>Zgodnie z kodeksem karnym, przygotowanie jest karalne tylko wtedy, gdy ustawa tak stanowi; karalne nie jest przygotowanie do przestępstw:</w:t>
      </w:r>
    </w:p>
    <w:p w14:paraId="789ECCAB" w14:textId="77777777" w:rsidR="00063A05" w:rsidRPr="00DE7D24" w:rsidRDefault="00063A05" w:rsidP="00063A05">
      <w:pPr>
        <w:numPr>
          <w:ilvl w:val="0"/>
          <w:numId w:val="9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DE7D24">
        <w:rPr>
          <w:rFonts w:eastAsia="Calibri" w:cs="Times New Roman"/>
          <w:kern w:val="0"/>
          <w14:ligatures w14:val="none"/>
        </w:rPr>
        <w:t>zgwałcenia ze szczególnym okrucieństwem;</w:t>
      </w:r>
    </w:p>
    <w:p w14:paraId="7F1EB979" w14:textId="77777777" w:rsidR="00063A05" w:rsidRPr="00DE7D24" w:rsidRDefault="00063A05" w:rsidP="00063A05">
      <w:pPr>
        <w:numPr>
          <w:ilvl w:val="0"/>
          <w:numId w:val="9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DE7D24">
        <w:rPr>
          <w:rFonts w:eastAsia="Calibri" w:cs="Times New Roman"/>
          <w:kern w:val="0"/>
          <w14:ligatures w14:val="none"/>
        </w:rPr>
        <w:t>umyślnego sprowadzenia katastrofy w ruchu lądowym, wodnym lub powietrznym zagrażającej życiu lub zdrowiu wielu osób albo mieniu w wielkich rozmiarach;</w:t>
      </w:r>
    </w:p>
    <w:p w14:paraId="58BE52D0" w14:textId="77777777" w:rsidR="00063A05" w:rsidRPr="00DE7D24" w:rsidRDefault="00063A05" w:rsidP="00063A05">
      <w:pPr>
        <w:numPr>
          <w:ilvl w:val="0"/>
          <w:numId w:val="9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DE7D24">
        <w:rPr>
          <w:rFonts w:eastAsia="Calibri" w:cs="Times New Roman"/>
          <w:kern w:val="0"/>
          <w14:ligatures w14:val="none"/>
        </w:rPr>
        <w:t xml:space="preserve">podrabiania lub przerabiania dokumentu w celu użycia za autentyczny. </w:t>
      </w:r>
    </w:p>
    <w:p w14:paraId="187BD925" w14:textId="77777777" w:rsidR="00063A05" w:rsidRPr="00DE7D24" w:rsidRDefault="00063A05" w:rsidP="00063A05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62462347" w14:textId="77777777" w:rsidR="00063A05" w:rsidRPr="00DE7D24" w:rsidRDefault="00063A05" w:rsidP="00063A05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37C43588" w14:textId="77777777" w:rsidR="00063A05" w:rsidRPr="00DE7D24" w:rsidRDefault="00063A05" w:rsidP="00063A05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7D467AF8" w14:textId="77777777" w:rsidR="00063A05" w:rsidRPr="00DE7D24" w:rsidRDefault="00063A05" w:rsidP="00063A05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DE7D24">
        <w:rPr>
          <w:rFonts w:eastAsia="Calibri" w:cs="Times New Roman"/>
          <w:b/>
          <w:kern w:val="0"/>
          <w14:ligatures w14:val="none"/>
        </w:rPr>
        <w:lastRenderedPageBreak/>
        <w:t>W postępowaniu karnym można warunkowo zawiesić wykonanie kary 3 lat pozba</w:t>
      </w:r>
      <w:r w:rsidRPr="00DE7D24">
        <w:rPr>
          <w:rFonts w:eastAsia="Calibri" w:cs="Times New Roman"/>
          <w:b/>
          <w:kern w:val="0"/>
          <w14:ligatures w14:val="none"/>
        </w:rPr>
        <w:softHyphen/>
        <w:t>wienia wolności:</w:t>
      </w:r>
    </w:p>
    <w:p w14:paraId="13E870C3" w14:textId="77777777" w:rsidR="00063A05" w:rsidRPr="00DE7D24" w:rsidRDefault="00063A05" w:rsidP="00063A05">
      <w:pPr>
        <w:numPr>
          <w:ilvl w:val="0"/>
          <w:numId w:val="18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DE7D24">
        <w:rPr>
          <w:rFonts w:eastAsia="Calibri" w:cs="Times New Roman"/>
          <w:kern w:val="0"/>
          <w14:ligatures w14:val="none"/>
        </w:rPr>
        <w:t>jeżeli sprawca w czasie popełnienia przestępstwa nie był skazany na karę pozba</w:t>
      </w:r>
      <w:r w:rsidRPr="00DE7D24">
        <w:rPr>
          <w:rFonts w:eastAsia="Calibri" w:cs="Times New Roman"/>
          <w:kern w:val="0"/>
          <w14:ligatures w14:val="none"/>
        </w:rPr>
        <w:softHyphen/>
        <w:t>wienia wolności i jest to wystarczające dla osiągnięcia wobec niego celów kary, a w szczególności zapobieżenia powrotowi do przestępstwa;</w:t>
      </w:r>
    </w:p>
    <w:p w14:paraId="573A9545" w14:textId="77777777" w:rsidR="00063A05" w:rsidRPr="00DE7D24" w:rsidRDefault="00063A05" w:rsidP="00063A05">
      <w:pPr>
        <w:numPr>
          <w:ilvl w:val="0"/>
          <w:numId w:val="18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DE7D24">
        <w:rPr>
          <w:rFonts w:eastAsia="Calibri" w:cs="Times New Roman"/>
          <w:kern w:val="0"/>
          <w14:ligatures w14:val="none"/>
        </w:rPr>
        <w:t>w przypadku nadzwyczajnego złagodzenia kary w stosunku do sprawcy współdziała</w:t>
      </w:r>
      <w:r w:rsidRPr="00DE7D24">
        <w:rPr>
          <w:rFonts w:eastAsia="Calibri" w:cs="Times New Roman"/>
          <w:kern w:val="0"/>
          <w14:ligatures w14:val="none"/>
        </w:rPr>
        <w:softHyphen/>
        <w:t>jącego z innymi osobami w popełnieniu przestępstwa, jeżeli ujawni on wobec organu powołanego do ścigania przestępstw informacje dotyczące osób uczestniczących w popełnieniu przestępstwa oraz istotne okoliczności jego popełnienia;</w:t>
      </w:r>
    </w:p>
    <w:p w14:paraId="7D7D6D40" w14:textId="77777777" w:rsidR="00063A05" w:rsidRPr="00DE7D24" w:rsidRDefault="00063A05" w:rsidP="00063A05">
      <w:pPr>
        <w:numPr>
          <w:ilvl w:val="0"/>
          <w:numId w:val="18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DE7D24">
        <w:rPr>
          <w:rFonts w:eastAsia="Calibri" w:cs="Times New Roman"/>
          <w:kern w:val="0"/>
          <w14:ligatures w14:val="none"/>
        </w:rPr>
        <w:t>w obecnym stanie prawnym nie jest dopuszczalne warunkowe zawieszenie takiej kary.</w:t>
      </w:r>
    </w:p>
    <w:p w14:paraId="4FD533C0" w14:textId="77777777" w:rsidR="00063A05" w:rsidRPr="00DE7D24" w:rsidRDefault="00063A05" w:rsidP="00063A05">
      <w:pPr>
        <w:spacing w:after="0" w:line="360" w:lineRule="auto"/>
        <w:ind w:left="0" w:right="0" w:firstLine="0"/>
        <w:rPr>
          <w:rFonts w:eastAsia="Calibri" w:cs="Times New Roman"/>
          <w:b/>
          <w:kern w:val="0"/>
          <w14:ligatures w14:val="none"/>
        </w:rPr>
      </w:pPr>
    </w:p>
    <w:p w14:paraId="412F1E33" w14:textId="77777777" w:rsidR="00063A05" w:rsidRPr="00DE7D24" w:rsidRDefault="00063A05" w:rsidP="00063A05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DE7D24">
        <w:rPr>
          <w:rFonts w:eastAsia="Calibri" w:cs="Times New Roman"/>
          <w:b/>
          <w:kern w:val="0"/>
          <w14:ligatures w14:val="none"/>
        </w:rPr>
        <w:t>Zgodnie z Kodeksem karnym, w razie orzeczenia za zbiegające się przestępstwa pozbawienia praw publicznych, zakazów lub obowiązku tego samego rodzaju, sąd:</w:t>
      </w:r>
    </w:p>
    <w:p w14:paraId="47A64F03" w14:textId="77777777" w:rsidR="00063A05" w:rsidRPr="00DE7D24" w:rsidRDefault="00063A05" w:rsidP="00063A05">
      <w:pPr>
        <w:numPr>
          <w:ilvl w:val="0"/>
          <w:numId w:val="16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DE7D24">
        <w:rPr>
          <w:rFonts w:eastAsia="Calibri" w:cs="Times New Roman"/>
          <w:kern w:val="0"/>
          <w14:ligatures w14:val="none"/>
        </w:rPr>
        <w:t>stosuje odpowiednio przepisy o karze łącznej;</w:t>
      </w:r>
    </w:p>
    <w:p w14:paraId="523200AD" w14:textId="77777777" w:rsidR="00063A05" w:rsidRPr="00DE7D24" w:rsidRDefault="00063A05" w:rsidP="00063A05">
      <w:pPr>
        <w:numPr>
          <w:ilvl w:val="0"/>
          <w:numId w:val="16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DE7D24">
        <w:rPr>
          <w:rFonts w:eastAsia="Calibri" w:cs="Times New Roman"/>
          <w:kern w:val="0"/>
          <w14:ligatures w14:val="none"/>
        </w:rPr>
        <w:t>może zastosować odpowiednio przepisy o karze łącznej, ale tylko na wniosek oskar</w:t>
      </w:r>
      <w:r w:rsidRPr="00DE7D24">
        <w:rPr>
          <w:rFonts w:eastAsia="Calibri" w:cs="Times New Roman"/>
          <w:kern w:val="0"/>
          <w14:ligatures w14:val="none"/>
        </w:rPr>
        <w:softHyphen/>
        <w:t>żonego;</w:t>
      </w:r>
    </w:p>
    <w:p w14:paraId="6350DDD6" w14:textId="77777777" w:rsidR="00063A05" w:rsidRPr="00DE7D24" w:rsidRDefault="00063A05" w:rsidP="00063A05">
      <w:pPr>
        <w:numPr>
          <w:ilvl w:val="0"/>
          <w:numId w:val="16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DE7D24">
        <w:rPr>
          <w:rFonts w:eastAsia="Calibri" w:cs="Times New Roman"/>
          <w:kern w:val="0"/>
          <w14:ligatures w14:val="none"/>
        </w:rPr>
        <w:t>nie może zastosować przepisów o karze łącznej.</w:t>
      </w:r>
    </w:p>
    <w:p w14:paraId="305B57A6" w14:textId="77777777" w:rsidR="00063A05" w:rsidRPr="00DE7D24" w:rsidRDefault="00063A05" w:rsidP="00063A05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3B3E4D47" w14:textId="77777777" w:rsidR="00063A05" w:rsidRPr="00DE7D24" w:rsidRDefault="00063A05" w:rsidP="00063A05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DE7D24">
        <w:rPr>
          <w:rFonts w:eastAsia="Calibri" w:cs="Times New Roman"/>
          <w:b/>
          <w:kern w:val="0"/>
          <w14:ligatures w14:val="none"/>
        </w:rPr>
        <w:t>Zgodnie z Kodeksem karnym, mieniem znacznej wartości jest mienie, którego war</w:t>
      </w:r>
      <w:r w:rsidRPr="00DE7D24">
        <w:rPr>
          <w:rFonts w:eastAsia="Calibri" w:cs="Times New Roman"/>
          <w:b/>
          <w:kern w:val="0"/>
          <w14:ligatures w14:val="none"/>
        </w:rPr>
        <w:softHyphen/>
        <w:t>tość:</w:t>
      </w:r>
    </w:p>
    <w:p w14:paraId="60276BB1" w14:textId="77777777" w:rsidR="00063A05" w:rsidRPr="00DE7D24" w:rsidRDefault="00063A05" w:rsidP="00063A05">
      <w:pPr>
        <w:numPr>
          <w:ilvl w:val="0"/>
          <w:numId w:val="17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DE7D24">
        <w:rPr>
          <w:rFonts w:eastAsia="Calibri" w:cs="Times New Roman"/>
          <w:kern w:val="0"/>
          <w14:ligatures w14:val="none"/>
        </w:rPr>
        <w:t>w czasie popełnienia czynu zabronionego przekracza 200.000 złotych;</w:t>
      </w:r>
    </w:p>
    <w:p w14:paraId="635B4967" w14:textId="77777777" w:rsidR="00063A05" w:rsidRPr="00DE7D24" w:rsidRDefault="00063A05" w:rsidP="00063A05">
      <w:pPr>
        <w:numPr>
          <w:ilvl w:val="0"/>
          <w:numId w:val="17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DE7D24">
        <w:rPr>
          <w:rFonts w:eastAsia="Calibri" w:cs="Times New Roman"/>
          <w:kern w:val="0"/>
          <w14:ligatures w14:val="none"/>
        </w:rPr>
        <w:t>w czasie popełnienia czynu zabronionego przekracza 1.000.000 złotych;</w:t>
      </w:r>
    </w:p>
    <w:p w14:paraId="401BE808" w14:textId="77777777" w:rsidR="00063A05" w:rsidRPr="00DE7D24" w:rsidRDefault="00063A05" w:rsidP="00063A05">
      <w:pPr>
        <w:numPr>
          <w:ilvl w:val="0"/>
          <w:numId w:val="17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DE7D24">
        <w:rPr>
          <w:rFonts w:eastAsia="Calibri" w:cs="Times New Roman"/>
          <w:kern w:val="0"/>
          <w14:ligatures w14:val="none"/>
        </w:rPr>
        <w:t>w czasie orzekania przez sąd pierwszej instancji przekracza 100.000 złotych.</w:t>
      </w:r>
    </w:p>
    <w:p w14:paraId="09A15F2A" w14:textId="77777777" w:rsidR="00063A05" w:rsidRPr="00DE7D24" w:rsidRDefault="00063A05" w:rsidP="00063A05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0ECC8316" w14:textId="77777777" w:rsidR="00063A05" w:rsidRPr="00DE7D24" w:rsidRDefault="00063A05" w:rsidP="00063A05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DE7D24">
        <w:rPr>
          <w:rFonts w:eastAsia="Calibri" w:cs="Times New Roman"/>
          <w:b/>
          <w:kern w:val="0"/>
          <w14:ligatures w14:val="none"/>
        </w:rPr>
        <w:t>Sprawca dopuszcza się kradzieży rozbójniczej, gdy:</w:t>
      </w:r>
    </w:p>
    <w:p w14:paraId="56CD98A4" w14:textId="77777777" w:rsidR="00063A05" w:rsidRPr="00DE7D24" w:rsidRDefault="00063A05" w:rsidP="00063A05">
      <w:pPr>
        <w:numPr>
          <w:ilvl w:val="0"/>
          <w:numId w:val="11"/>
        </w:numPr>
        <w:tabs>
          <w:tab w:val="left" w:pos="851"/>
        </w:tabs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DE7D24">
        <w:rPr>
          <w:rFonts w:eastAsia="Calibri" w:cs="Times New Roman"/>
          <w:kern w:val="0"/>
          <w14:ligatures w14:val="none"/>
        </w:rPr>
        <w:t>doprowadza inną osobę do niekorzystnego rozporządzenia własnym lub cudzym mieniem za pomocą wprowadzenia jej w błąd albo wyzyskania błędu lub niezdol</w:t>
      </w:r>
      <w:r w:rsidRPr="00DE7D24">
        <w:rPr>
          <w:rFonts w:eastAsia="Calibri" w:cs="Times New Roman"/>
          <w:kern w:val="0"/>
          <w14:ligatures w14:val="none"/>
        </w:rPr>
        <w:softHyphen/>
        <w:t>ności do należytego pojmowania przedsiębranego działania;</w:t>
      </w:r>
    </w:p>
    <w:p w14:paraId="2865A784" w14:textId="77777777" w:rsidR="00063A05" w:rsidRPr="00DE7D24" w:rsidRDefault="00063A05" w:rsidP="00063A05">
      <w:pPr>
        <w:numPr>
          <w:ilvl w:val="0"/>
          <w:numId w:val="11"/>
        </w:numPr>
        <w:tabs>
          <w:tab w:val="left" w:pos="851"/>
        </w:tabs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DE7D24">
        <w:rPr>
          <w:rFonts w:eastAsia="Calibri" w:cs="Times New Roman"/>
          <w:kern w:val="0"/>
          <w14:ligatures w14:val="none"/>
        </w:rPr>
        <w:t>w celu utrzymania się w posiadaniu zabranej rzeczy, bezpośrednio po dokonaniu kra</w:t>
      </w:r>
      <w:r w:rsidRPr="00DE7D24">
        <w:rPr>
          <w:rFonts w:eastAsia="Calibri" w:cs="Times New Roman"/>
          <w:kern w:val="0"/>
          <w14:ligatures w14:val="none"/>
        </w:rPr>
        <w:softHyphen/>
        <w:t>dzieży, używa przemocy wobec osoby lub grozi natychmiastowym jej użyciem albo doprowadza człowieka do stanu nieprzytomności lub bezbronności;</w:t>
      </w:r>
    </w:p>
    <w:p w14:paraId="5ED847EC" w14:textId="77777777" w:rsidR="00063A05" w:rsidRPr="00DE7D24" w:rsidRDefault="00063A05" w:rsidP="00063A05">
      <w:pPr>
        <w:numPr>
          <w:ilvl w:val="0"/>
          <w:numId w:val="11"/>
        </w:numPr>
        <w:tabs>
          <w:tab w:val="left" w:pos="851"/>
        </w:tabs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DE7D24">
        <w:rPr>
          <w:rFonts w:eastAsia="Calibri" w:cs="Times New Roman"/>
          <w:kern w:val="0"/>
          <w14:ligatures w14:val="none"/>
        </w:rPr>
        <w:lastRenderedPageBreak/>
        <w:t>dokonuje zaboru rzeczy używając przemocy wobec osoby lub grożąc natychmiasto</w:t>
      </w:r>
      <w:r w:rsidRPr="00DE7D24">
        <w:rPr>
          <w:rFonts w:eastAsia="Calibri" w:cs="Times New Roman"/>
          <w:kern w:val="0"/>
          <w14:ligatures w14:val="none"/>
        </w:rPr>
        <w:softHyphen/>
        <w:t>wym jej użyciem albo doprowadzając człowieka do stanu nieprzytomności lub bez</w:t>
      </w:r>
      <w:r w:rsidRPr="00DE7D24">
        <w:rPr>
          <w:rFonts w:eastAsia="Calibri" w:cs="Times New Roman"/>
          <w:kern w:val="0"/>
          <w14:ligatures w14:val="none"/>
        </w:rPr>
        <w:softHyphen/>
        <w:t>bronności.</w:t>
      </w:r>
    </w:p>
    <w:p w14:paraId="2A4C01D3" w14:textId="77777777" w:rsidR="00063A05" w:rsidRPr="00DE7D24" w:rsidRDefault="00063A05" w:rsidP="00063A05">
      <w:pPr>
        <w:spacing w:after="0" w:line="360" w:lineRule="auto"/>
        <w:ind w:left="0" w:right="0" w:firstLine="0"/>
        <w:rPr>
          <w:rFonts w:eastAsia="Calibri" w:cs="Times New Roman"/>
          <w:b/>
          <w:kern w:val="0"/>
          <w14:ligatures w14:val="none"/>
        </w:rPr>
      </w:pPr>
    </w:p>
    <w:p w14:paraId="40EED45E" w14:textId="77777777" w:rsidR="00063A05" w:rsidRPr="00DE7D24" w:rsidRDefault="00063A05" w:rsidP="00063A05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DE7D24">
        <w:rPr>
          <w:rFonts w:eastAsia="Calibri" w:cs="Times New Roman"/>
          <w:b/>
          <w:kern w:val="0"/>
          <w14:ligatures w14:val="none"/>
        </w:rPr>
        <w:t>Zgodnie z kodeksem karnym odpowiedzialność za przestępstwo poniesie osoba, któ</w:t>
      </w:r>
      <w:r w:rsidRPr="00DE7D24">
        <w:rPr>
          <w:rFonts w:eastAsia="Calibri" w:cs="Times New Roman"/>
          <w:b/>
          <w:kern w:val="0"/>
          <w14:ligatures w14:val="none"/>
        </w:rPr>
        <w:softHyphen/>
        <w:t>ra:</w:t>
      </w:r>
    </w:p>
    <w:p w14:paraId="2555F663" w14:textId="77777777" w:rsidR="00063A05" w:rsidRPr="00DE7D24" w:rsidRDefault="00063A05" w:rsidP="00063A05">
      <w:pPr>
        <w:numPr>
          <w:ilvl w:val="0"/>
          <w:numId w:val="6"/>
        </w:numPr>
        <w:spacing w:after="0" w:line="360" w:lineRule="auto"/>
        <w:ind w:left="851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DE7D24">
        <w:rPr>
          <w:rFonts w:eastAsia="Calibri" w:cs="Times New Roman"/>
          <w:kern w:val="0"/>
          <w14:ligatures w14:val="none"/>
        </w:rPr>
        <w:t>nakłania inną osobę do uprawiania prostytucji;</w:t>
      </w:r>
    </w:p>
    <w:p w14:paraId="6DD9FE71" w14:textId="77777777" w:rsidR="00063A05" w:rsidRPr="00DE7D24" w:rsidRDefault="00063A05" w:rsidP="00063A05">
      <w:pPr>
        <w:numPr>
          <w:ilvl w:val="0"/>
          <w:numId w:val="6"/>
        </w:numPr>
        <w:spacing w:after="0" w:line="360" w:lineRule="auto"/>
        <w:ind w:left="851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DE7D24">
        <w:rPr>
          <w:rFonts w:eastAsia="Calibri" w:cs="Times New Roman"/>
          <w:kern w:val="0"/>
          <w14:ligatures w14:val="none"/>
        </w:rPr>
        <w:t>uprawia prostytucję;</w:t>
      </w:r>
    </w:p>
    <w:p w14:paraId="5F032405" w14:textId="77777777" w:rsidR="00063A05" w:rsidRPr="00DE7D24" w:rsidRDefault="00063A05" w:rsidP="00063A05">
      <w:pPr>
        <w:numPr>
          <w:ilvl w:val="0"/>
          <w:numId w:val="6"/>
        </w:numPr>
        <w:spacing w:after="0" w:line="360" w:lineRule="auto"/>
        <w:ind w:left="851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DE7D24">
        <w:rPr>
          <w:rFonts w:eastAsia="Calibri" w:cs="Times New Roman"/>
          <w:kern w:val="0"/>
          <w14:ligatures w14:val="none"/>
        </w:rPr>
        <w:t>korzysta z usług osoby uprawiającej prostytucję.</w:t>
      </w:r>
    </w:p>
    <w:p w14:paraId="1689AE1C" w14:textId="77777777" w:rsidR="00063A05" w:rsidRPr="00DE7D24" w:rsidRDefault="00063A05" w:rsidP="00063A05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3AE916EE" w14:textId="77777777" w:rsidR="00063A05" w:rsidRPr="00DE7D24" w:rsidRDefault="00063A05" w:rsidP="00063A05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DE7D24">
        <w:rPr>
          <w:rFonts w:eastAsia="Calibri" w:cs="Times New Roman"/>
          <w:b/>
          <w:kern w:val="0"/>
          <w14:ligatures w14:val="none"/>
        </w:rPr>
        <w:t>Karze określonej w sankcji art. 288 § 1 kk podlega ten, kto cudzą rzecz niszczy, usz</w:t>
      </w:r>
      <w:r w:rsidRPr="00DE7D24">
        <w:rPr>
          <w:rFonts w:eastAsia="Calibri" w:cs="Times New Roman"/>
          <w:b/>
          <w:kern w:val="0"/>
          <w14:ligatures w14:val="none"/>
        </w:rPr>
        <w:softHyphen/>
        <w:t xml:space="preserve">kadza lub czyni niezdatną do użytku. Jednocześnie art. 288 § 4 kk stanowi: </w:t>
      </w:r>
      <w:r w:rsidRPr="00DE7D24">
        <w:rPr>
          <w:rFonts w:eastAsia="Calibri" w:cs="Times New Roman"/>
          <w:b/>
          <w:i/>
          <w:kern w:val="0"/>
          <w14:ligatures w14:val="none"/>
        </w:rPr>
        <w:t>Ściganie przestępstwa określonego w § 1 (…) następuje na wniosek pokrzywdzonego</w:t>
      </w:r>
      <w:r w:rsidRPr="00DE7D24">
        <w:rPr>
          <w:rFonts w:eastAsia="Calibri" w:cs="Times New Roman"/>
          <w:b/>
          <w:kern w:val="0"/>
          <w14:ligatures w14:val="none"/>
        </w:rPr>
        <w:t>. Zatem zniszczenie mienia to przestępstwo:</w:t>
      </w:r>
    </w:p>
    <w:p w14:paraId="1B216920" w14:textId="77777777" w:rsidR="00063A05" w:rsidRPr="00DE7D24" w:rsidRDefault="00063A05" w:rsidP="00063A05">
      <w:pPr>
        <w:numPr>
          <w:ilvl w:val="0"/>
          <w:numId w:val="14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DE7D24">
        <w:rPr>
          <w:rFonts w:eastAsia="Calibri" w:cs="Times New Roman"/>
          <w:kern w:val="0"/>
          <w14:ligatures w14:val="none"/>
        </w:rPr>
        <w:t>ścigane z oskarżenia prywatnego;</w:t>
      </w:r>
    </w:p>
    <w:p w14:paraId="6BCAC118" w14:textId="77777777" w:rsidR="00063A05" w:rsidRPr="00DE7D24" w:rsidRDefault="00063A05" w:rsidP="00063A05">
      <w:pPr>
        <w:numPr>
          <w:ilvl w:val="0"/>
          <w:numId w:val="14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DE7D24">
        <w:rPr>
          <w:rFonts w:eastAsia="Calibri" w:cs="Times New Roman"/>
          <w:kern w:val="0"/>
          <w14:ligatures w14:val="none"/>
        </w:rPr>
        <w:t>ścigane z oskarżenia publicznego względnie wnioskowe;</w:t>
      </w:r>
    </w:p>
    <w:p w14:paraId="5C5EB911" w14:textId="77777777" w:rsidR="00063A05" w:rsidRPr="00DE7D24" w:rsidRDefault="00063A05" w:rsidP="00063A05">
      <w:pPr>
        <w:numPr>
          <w:ilvl w:val="0"/>
          <w:numId w:val="14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DE7D24">
        <w:rPr>
          <w:rFonts w:eastAsia="Calibri" w:cs="Times New Roman"/>
          <w:kern w:val="0"/>
          <w14:ligatures w14:val="none"/>
        </w:rPr>
        <w:t>ścigane z oskarżenia publicznego bezwzględnie wnioskowe.</w:t>
      </w:r>
    </w:p>
    <w:p w14:paraId="38EEAB0D" w14:textId="77777777" w:rsidR="00063A05" w:rsidRPr="00DE7D24" w:rsidRDefault="00063A05" w:rsidP="00063A05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3724DE73" w14:textId="77777777" w:rsidR="00063A05" w:rsidRPr="00DE7D24" w:rsidRDefault="00063A05" w:rsidP="00063A05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DE7D24">
        <w:rPr>
          <w:rFonts w:eastAsia="Calibri" w:cs="Times New Roman"/>
          <w:b/>
          <w:kern w:val="0"/>
          <w14:ligatures w14:val="none"/>
        </w:rPr>
        <w:t>Zgodnie z kodeksem postępowania karnego, jeżeli orzeczenie wobec oskarżonego kary byłoby oczywiście niecelowe ze względu na rodzaj i wysokość kary prawo</w:t>
      </w:r>
      <w:r w:rsidRPr="00DE7D24">
        <w:rPr>
          <w:rFonts w:eastAsia="Calibri" w:cs="Times New Roman"/>
          <w:b/>
          <w:kern w:val="0"/>
          <w14:ligatures w14:val="none"/>
        </w:rPr>
        <w:softHyphen/>
        <w:t>mocnie orzeczonej za inne przestępstwo, a interes pokrzywdzonego temu się nie sprzeciwia, można umorzyć postępowanie w sprawie o występek zagrożony karą pozbawienia wolności do lat 5. Przepis ten określa:</w:t>
      </w:r>
    </w:p>
    <w:p w14:paraId="1C76BB9E" w14:textId="77777777" w:rsidR="00063A05" w:rsidRPr="00DE7D24" w:rsidRDefault="00063A05" w:rsidP="00063A05">
      <w:pPr>
        <w:numPr>
          <w:ilvl w:val="0"/>
          <w:numId w:val="1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D24">
        <w:rPr>
          <w:rFonts w:eastAsia="Calibri" w:cs="Times New Roman"/>
          <w:kern w:val="0"/>
          <w14:ligatures w14:val="none"/>
        </w:rPr>
        <w:t>zasadę legalizmu;</w:t>
      </w:r>
    </w:p>
    <w:p w14:paraId="12086E13" w14:textId="77777777" w:rsidR="00063A05" w:rsidRPr="00DE7D24" w:rsidRDefault="00063A05" w:rsidP="00063A05">
      <w:pPr>
        <w:numPr>
          <w:ilvl w:val="0"/>
          <w:numId w:val="1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D24">
        <w:rPr>
          <w:rFonts w:eastAsia="Calibri" w:cs="Times New Roman"/>
          <w:kern w:val="0"/>
          <w14:ligatures w14:val="none"/>
        </w:rPr>
        <w:t>zasadę oportunizmu;</w:t>
      </w:r>
    </w:p>
    <w:p w14:paraId="687381ED" w14:textId="77777777" w:rsidR="00063A05" w:rsidRPr="00DE7D24" w:rsidRDefault="00063A05" w:rsidP="00063A05">
      <w:pPr>
        <w:numPr>
          <w:ilvl w:val="0"/>
          <w:numId w:val="1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D24">
        <w:rPr>
          <w:rFonts w:eastAsia="Calibri" w:cs="Times New Roman"/>
          <w:kern w:val="0"/>
          <w14:ligatures w14:val="none"/>
        </w:rPr>
        <w:t>zasadę skargowości.</w:t>
      </w:r>
    </w:p>
    <w:p w14:paraId="324C55B0" w14:textId="77777777" w:rsidR="00063A05" w:rsidRPr="00DE7D24" w:rsidRDefault="00063A05" w:rsidP="00063A05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35800CB1" w14:textId="77777777" w:rsidR="00063A05" w:rsidRPr="00DE7D24" w:rsidRDefault="00063A05" w:rsidP="00063A05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DE7D24">
        <w:rPr>
          <w:rFonts w:eastAsia="Calibri" w:cs="Times New Roman"/>
          <w:b/>
          <w:kern w:val="0"/>
          <w14:ligatures w14:val="none"/>
        </w:rPr>
        <w:t>Zgodnie z Kodeksem postępowania karnego, prokurator w postępowaniu przygoto</w:t>
      </w:r>
      <w:r w:rsidRPr="00DE7D24">
        <w:rPr>
          <w:rFonts w:eastAsia="Calibri" w:cs="Times New Roman"/>
          <w:b/>
          <w:kern w:val="0"/>
          <w14:ligatures w14:val="none"/>
        </w:rPr>
        <w:softHyphen/>
        <w:t>wawczym:</w:t>
      </w:r>
    </w:p>
    <w:p w14:paraId="0C73AE48" w14:textId="77777777" w:rsidR="00063A05" w:rsidRPr="00DE7D24" w:rsidRDefault="00063A05" w:rsidP="00063A05">
      <w:pPr>
        <w:numPr>
          <w:ilvl w:val="0"/>
          <w:numId w:val="19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DE7D24">
        <w:rPr>
          <w:rFonts w:eastAsia="Calibri" w:cs="Times New Roman"/>
          <w:kern w:val="0"/>
          <w14:ligatures w14:val="none"/>
        </w:rPr>
        <w:t>może uchylić tymczasowe aresztowanie zastosowane przez sąd w tej sprawie, tylko na wniosek tymczasowo aresztowanego;</w:t>
      </w:r>
    </w:p>
    <w:p w14:paraId="4CF1BAAD" w14:textId="77777777" w:rsidR="00063A05" w:rsidRPr="00DE7D24" w:rsidRDefault="00063A05" w:rsidP="00063A05">
      <w:pPr>
        <w:numPr>
          <w:ilvl w:val="0"/>
          <w:numId w:val="19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DE7D24">
        <w:rPr>
          <w:rFonts w:eastAsia="Calibri" w:cs="Times New Roman"/>
          <w:kern w:val="0"/>
          <w14:ligatures w14:val="none"/>
        </w:rPr>
        <w:t>nie może uchylić tymczasowego aresztowania zastosowanego przez sąd w tej spra</w:t>
      </w:r>
      <w:r w:rsidRPr="00DE7D24">
        <w:rPr>
          <w:rFonts w:eastAsia="Calibri" w:cs="Times New Roman"/>
          <w:kern w:val="0"/>
          <w14:ligatures w14:val="none"/>
        </w:rPr>
        <w:softHyphen/>
        <w:t>wie;</w:t>
      </w:r>
    </w:p>
    <w:p w14:paraId="7093535D" w14:textId="77777777" w:rsidR="00063A05" w:rsidRPr="00DE7D24" w:rsidRDefault="00063A05" w:rsidP="00063A05">
      <w:pPr>
        <w:numPr>
          <w:ilvl w:val="0"/>
          <w:numId w:val="19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DE7D24">
        <w:rPr>
          <w:rFonts w:eastAsia="Calibri" w:cs="Times New Roman"/>
          <w:kern w:val="0"/>
          <w14:ligatures w14:val="none"/>
        </w:rPr>
        <w:t>może uchylić tymczasowe aresztowanie zastosowane przez sąd w tej sprawie.</w:t>
      </w:r>
    </w:p>
    <w:p w14:paraId="5EF212CA" w14:textId="77777777" w:rsidR="00063A05" w:rsidRPr="00DE7D24" w:rsidRDefault="00063A05" w:rsidP="00063A05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07C7C0E7" w14:textId="77777777" w:rsidR="00063A05" w:rsidRPr="00DE7D24" w:rsidRDefault="00063A05" w:rsidP="00063A05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DE7D24">
        <w:rPr>
          <w:rFonts w:eastAsia="Calibri" w:cs="Times New Roman"/>
          <w:b/>
          <w:kern w:val="0"/>
          <w14:ligatures w14:val="none"/>
        </w:rPr>
        <w:t xml:space="preserve">Zgodnie z art. 387 </w:t>
      </w:r>
      <w:proofErr w:type="spellStart"/>
      <w:r w:rsidRPr="00DE7D24">
        <w:rPr>
          <w:rFonts w:eastAsia="Calibri" w:cs="Times New Roman"/>
          <w:b/>
          <w:kern w:val="0"/>
          <w14:ligatures w14:val="none"/>
        </w:rPr>
        <w:t>kpk</w:t>
      </w:r>
      <w:proofErr w:type="spellEnd"/>
      <w:r w:rsidRPr="00DE7D24">
        <w:rPr>
          <w:rFonts w:eastAsia="Calibri" w:cs="Times New Roman"/>
          <w:b/>
          <w:kern w:val="0"/>
          <w14:ligatures w14:val="none"/>
        </w:rPr>
        <w:t xml:space="preserve"> (tzw. dobrowolne poddanie się karze) sąd może uwzględnić wniosek oskarżonego o wydanie wyroku skazującego i wymierzenie mu określonej kary lub środka karnego, jeżeli:</w:t>
      </w:r>
    </w:p>
    <w:p w14:paraId="15401884" w14:textId="77777777" w:rsidR="00063A05" w:rsidRPr="00DE7D24" w:rsidRDefault="00063A05" w:rsidP="00063A05">
      <w:pPr>
        <w:numPr>
          <w:ilvl w:val="0"/>
          <w:numId w:val="13"/>
        </w:numPr>
        <w:spacing w:after="0" w:line="360" w:lineRule="auto"/>
        <w:ind w:left="851" w:right="0" w:hanging="425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DE7D24">
        <w:rPr>
          <w:rFonts w:eastAsia="Times New Roman" w:cs="Times New Roman"/>
          <w:kern w:val="0"/>
          <w:lang w:eastAsia="pl-PL"/>
          <w14:ligatures w14:val="none"/>
        </w:rPr>
        <w:t>wyrazili na to zgodę pokrzywdzony i prokurator;</w:t>
      </w:r>
    </w:p>
    <w:p w14:paraId="56F93514" w14:textId="77777777" w:rsidR="00063A05" w:rsidRPr="00DE7D24" w:rsidRDefault="00063A05" w:rsidP="00063A05">
      <w:pPr>
        <w:numPr>
          <w:ilvl w:val="0"/>
          <w:numId w:val="13"/>
        </w:numPr>
        <w:spacing w:after="0" w:line="360" w:lineRule="auto"/>
        <w:ind w:left="851" w:right="0" w:hanging="425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DE7D24">
        <w:rPr>
          <w:rFonts w:eastAsia="Times New Roman" w:cs="Times New Roman"/>
          <w:kern w:val="0"/>
          <w:lang w:eastAsia="pl-PL"/>
          <w14:ligatures w14:val="none"/>
        </w:rPr>
        <w:t>nie sprzeciwia się temu prokurator, a także pokrzywdzony należycie powiadomiony o terminie rozprawy oraz pouczony o możliwości zgłoszenia przez oskarżonego ta</w:t>
      </w:r>
      <w:r w:rsidRPr="00DE7D24">
        <w:rPr>
          <w:rFonts w:eastAsia="Times New Roman" w:cs="Times New Roman"/>
          <w:kern w:val="0"/>
          <w:lang w:eastAsia="pl-PL"/>
          <w14:ligatures w14:val="none"/>
        </w:rPr>
        <w:softHyphen/>
        <w:t>kiego wniosku;</w:t>
      </w:r>
    </w:p>
    <w:p w14:paraId="317611CA" w14:textId="77777777" w:rsidR="00063A05" w:rsidRPr="00DE7D24" w:rsidRDefault="00063A05" w:rsidP="00063A05">
      <w:pPr>
        <w:numPr>
          <w:ilvl w:val="0"/>
          <w:numId w:val="13"/>
        </w:numPr>
        <w:spacing w:after="0" w:line="360" w:lineRule="auto"/>
        <w:ind w:left="851" w:right="0" w:hanging="425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DE7D24">
        <w:rPr>
          <w:rFonts w:eastAsia="Times New Roman" w:cs="Times New Roman"/>
          <w:kern w:val="0"/>
          <w:lang w:eastAsia="pl-PL"/>
          <w14:ligatures w14:val="none"/>
        </w:rPr>
        <w:t>wyraża na to zgodę prokurator, a pokrzywdzony należycie powiadomiony o terminie rozprawy oraz pouczony o możliwości zgłoszenia przez oskarżonego takiego wnios</w:t>
      </w:r>
      <w:r w:rsidRPr="00DE7D24">
        <w:rPr>
          <w:rFonts w:eastAsia="Times New Roman" w:cs="Times New Roman"/>
          <w:kern w:val="0"/>
          <w:lang w:eastAsia="pl-PL"/>
          <w14:ligatures w14:val="none"/>
        </w:rPr>
        <w:softHyphen/>
        <w:t>ku nie zgłosił sprzeciwu.</w:t>
      </w:r>
    </w:p>
    <w:p w14:paraId="19953DD7" w14:textId="77777777" w:rsidR="00063A05" w:rsidRPr="00DE7D24" w:rsidRDefault="00063A05" w:rsidP="00063A05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0D721136" w14:textId="77777777" w:rsidR="00063A05" w:rsidRPr="00DE7D24" w:rsidRDefault="00063A05" w:rsidP="00063A05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DE7D24">
        <w:rPr>
          <w:rFonts w:eastAsia="Calibri" w:cs="Times New Roman"/>
          <w:b/>
          <w:kern w:val="0"/>
          <w14:ligatures w14:val="none"/>
        </w:rPr>
        <w:t>Zgodnie z Kodeksem postępowania karnego, jeżeli oskarżony odmawia wyjaśnień na rozprawie głównej, wolno odczytywać tylko w odpowiednim zakresie:</w:t>
      </w:r>
    </w:p>
    <w:p w14:paraId="6C0B0F9E" w14:textId="77777777" w:rsidR="00063A05" w:rsidRPr="00DE7D24" w:rsidRDefault="00063A05" w:rsidP="00063A05">
      <w:pPr>
        <w:numPr>
          <w:ilvl w:val="0"/>
          <w:numId w:val="20"/>
        </w:numPr>
        <w:spacing w:after="0" w:line="360" w:lineRule="auto"/>
        <w:ind w:left="851" w:right="0" w:hanging="425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DE7D24">
        <w:rPr>
          <w:rFonts w:eastAsia="Times New Roman" w:cs="Times New Roman"/>
          <w:kern w:val="0"/>
          <w:lang w:eastAsia="pl-PL"/>
          <w14:ligatures w14:val="none"/>
        </w:rPr>
        <w:t>protokoły jego zeznań złożonych poprzednio w charakterze świadka w tej sprawie;</w:t>
      </w:r>
    </w:p>
    <w:p w14:paraId="7F6319C7" w14:textId="77777777" w:rsidR="00063A05" w:rsidRPr="00DE7D24" w:rsidRDefault="00063A05" w:rsidP="00063A05">
      <w:pPr>
        <w:numPr>
          <w:ilvl w:val="0"/>
          <w:numId w:val="20"/>
        </w:numPr>
        <w:spacing w:after="0" w:line="360" w:lineRule="auto"/>
        <w:ind w:left="851" w:right="0" w:hanging="425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DE7D24">
        <w:rPr>
          <w:rFonts w:eastAsia="Times New Roman" w:cs="Times New Roman"/>
          <w:kern w:val="0"/>
          <w:lang w:eastAsia="pl-PL"/>
          <w14:ligatures w14:val="none"/>
        </w:rPr>
        <w:t>protokoły jego wyjaśnień złożonych poprzednio w charakterze oskarżonego w tej lub innej sprawie w postępowaniu przygotowawczym lub przed sądem albo w innym postępowaniu przewidzianym przez ustawę;</w:t>
      </w:r>
    </w:p>
    <w:p w14:paraId="17E0F163" w14:textId="77777777" w:rsidR="00063A05" w:rsidRPr="00DE7D24" w:rsidRDefault="00063A05" w:rsidP="00063A05">
      <w:pPr>
        <w:numPr>
          <w:ilvl w:val="0"/>
          <w:numId w:val="20"/>
        </w:numPr>
        <w:spacing w:after="0" w:line="360" w:lineRule="auto"/>
        <w:ind w:left="851" w:right="0" w:hanging="425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DE7D24">
        <w:rPr>
          <w:rFonts w:eastAsia="Times New Roman" w:cs="Times New Roman"/>
          <w:kern w:val="0"/>
          <w:lang w:eastAsia="pl-PL"/>
          <w14:ligatures w14:val="none"/>
        </w:rPr>
        <w:t>za jego zgodą wszelkie protokoły jego zeznań i wyjaśnień.</w:t>
      </w:r>
    </w:p>
    <w:p w14:paraId="2B9933D0" w14:textId="77777777" w:rsidR="00063A05" w:rsidRPr="00DE7D24" w:rsidRDefault="00063A05" w:rsidP="00063A05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2F658C07" w14:textId="77777777" w:rsidR="00063A05" w:rsidRPr="00DE7D24" w:rsidRDefault="00063A05" w:rsidP="00063A05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Times New Roman" w:cs="Times New Roman"/>
          <w:b/>
          <w:kern w:val="0"/>
          <w:lang w:eastAsia="pl-PL"/>
          <w14:ligatures w14:val="none"/>
        </w:rPr>
      </w:pPr>
      <w:r w:rsidRPr="00DE7D24">
        <w:rPr>
          <w:rFonts w:eastAsia="Calibri" w:cs="Times New Roman"/>
          <w:b/>
          <w:kern w:val="0"/>
          <w14:ligatures w14:val="none"/>
        </w:rPr>
        <w:t>Środek odwoławczy (apelacja lub zażalenie) został wniesiony po terminie. Wówczas zgodnie z procedurą karną prezes sądu pierwszej instancji taki środek odwoławczy:</w:t>
      </w:r>
    </w:p>
    <w:p w14:paraId="65B9BDBC" w14:textId="77777777" w:rsidR="00063A05" w:rsidRPr="00DE7D24" w:rsidRDefault="00063A05" w:rsidP="00063A05">
      <w:pPr>
        <w:numPr>
          <w:ilvl w:val="0"/>
          <w:numId w:val="24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DE7D24">
        <w:rPr>
          <w:rFonts w:eastAsia="Times New Roman" w:cs="Times New Roman"/>
          <w:kern w:val="0"/>
          <w:lang w:eastAsia="pl-PL"/>
          <w14:ligatures w14:val="none"/>
        </w:rPr>
        <w:t>pozostawi bez rozpoznania;</w:t>
      </w:r>
    </w:p>
    <w:p w14:paraId="21B0C34B" w14:textId="77777777" w:rsidR="00063A05" w:rsidRPr="00DE7D24" w:rsidRDefault="00063A05" w:rsidP="00063A05">
      <w:pPr>
        <w:numPr>
          <w:ilvl w:val="0"/>
          <w:numId w:val="24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DE7D24">
        <w:rPr>
          <w:rFonts w:eastAsia="Times New Roman" w:cs="Times New Roman"/>
          <w:kern w:val="0"/>
          <w:lang w:eastAsia="pl-PL"/>
          <w14:ligatures w14:val="none"/>
        </w:rPr>
        <w:t>oddali;</w:t>
      </w:r>
    </w:p>
    <w:p w14:paraId="1540E09A" w14:textId="77777777" w:rsidR="00063A05" w:rsidRPr="00DE7D24" w:rsidRDefault="00063A05" w:rsidP="00063A05">
      <w:pPr>
        <w:numPr>
          <w:ilvl w:val="0"/>
          <w:numId w:val="24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DE7D24">
        <w:rPr>
          <w:rFonts w:eastAsia="Times New Roman" w:cs="Times New Roman"/>
          <w:kern w:val="0"/>
          <w:lang w:eastAsia="pl-PL"/>
          <w14:ligatures w14:val="none"/>
        </w:rPr>
        <w:t>odmówi jego przyjęcia.</w:t>
      </w:r>
    </w:p>
    <w:p w14:paraId="74F52AF1" w14:textId="77777777" w:rsidR="00063A05" w:rsidRPr="00DE7D24" w:rsidRDefault="00063A05" w:rsidP="00063A05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7C7D45D3" w14:textId="77777777" w:rsidR="00063A05" w:rsidRPr="00DE7D24" w:rsidRDefault="00063A05" w:rsidP="00063A05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DE7D24">
        <w:rPr>
          <w:rFonts w:eastAsia="Calibri" w:cs="Times New Roman"/>
          <w:b/>
          <w:kern w:val="0"/>
          <w14:ligatures w14:val="none"/>
        </w:rPr>
        <w:t>Sąd rozpoznający sprawę po wniesieniu sprzeciwu od wyroku nakazowego:</w:t>
      </w:r>
    </w:p>
    <w:p w14:paraId="6CECAD9B" w14:textId="77777777" w:rsidR="00063A05" w:rsidRPr="00DE7D24" w:rsidRDefault="00063A05" w:rsidP="00063A05">
      <w:pPr>
        <w:numPr>
          <w:ilvl w:val="0"/>
          <w:numId w:val="23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DE7D24">
        <w:rPr>
          <w:rFonts w:eastAsia="Calibri" w:cs="Times New Roman"/>
          <w:kern w:val="0"/>
          <w14:ligatures w14:val="none"/>
        </w:rPr>
        <w:t>nie może wymierzyć kary surowszego rodzaju;</w:t>
      </w:r>
    </w:p>
    <w:p w14:paraId="4ECCFA2F" w14:textId="77777777" w:rsidR="00063A05" w:rsidRPr="00DE7D24" w:rsidRDefault="00063A05" w:rsidP="00063A05">
      <w:pPr>
        <w:numPr>
          <w:ilvl w:val="0"/>
          <w:numId w:val="23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DE7D24">
        <w:rPr>
          <w:rFonts w:eastAsia="Calibri" w:cs="Times New Roman"/>
          <w:kern w:val="0"/>
          <w14:ligatures w14:val="none"/>
        </w:rPr>
        <w:t>nie jest związany treścią wyroku nakazowego;</w:t>
      </w:r>
    </w:p>
    <w:p w14:paraId="28A6C60D" w14:textId="77777777" w:rsidR="00063A05" w:rsidRPr="00DE7D24" w:rsidRDefault="00063A05" w:rsidP="00063A05">
      <w:pPr>
        <w:numPr>
          <w:ilvl w:val="0"/>
          <w:numId w:val="23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DE7D24">
        <w:rPr>
          <w:rFonts w:eastAsia="Calibri" w:cs="Times New Roman"/>
          <w:kern w:val="0"/>
          <w14:ligatures w14:val="none"/>
        </w:rPr>
        <w:t>może wymierzyć karę surowszego rodzaju tylko w sytuacji, jeżeli sprzeciw złożył prokurator</w:t>
      </w:r>
      <w:r w:rsidRPr="00DE7D24">
        <w:rPr>
          <w:rFonts w:eastAsia="Times New Roman" w:cs="Times New Roman"/>
          <w:kern w:val="0"/>
          <w:lang w:eastAsia="pl-PL"/>
          <w14:ligatures w14:val="none"/>
        </w:rPr>
        <w:t>.</w:t>
      </w:r>
    </w:p>
    <w:p w14:paraId="2108A68F" w14:textId="77777777" w:rsidR="00063A05" w:rsidRPr="00DE7D24" w:rsidRDefault="00063A05" w:rsidP="00063A05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63EA7A83" w14:textId="77777777" w:rsidR="00063A05" w:rsidRPr="00DE7D24" w:rsidRDefault="00063A05" w:rsidP="00063A05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356AE721" w14:textId="77777777" w:rsidR="00063A05" w:rsidRPr="00DE7D24" w:rsidRDefault="00063A05" w:rsidP="00063A05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6131BA46" w14:textId="77777777" w:rsidR="00063A05" w:rsidRPr="00DE7D24" w:rsidRDefault="00063A05" w:rsidP="00063A05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DE7D24">
        <w:rPr>
          <w:rFonts w:eastAsia="Calibri" w:cs="Times New Roman"/>
          <w:b/>
          <w:kern w:val="0"/>
          <w14:ligatures w14:val="none"/>
        </w:rPr>
        <w:lastRenderedPageBreak/>
        <w:t>Wyrok sądu I instancji nie został podpisany przez jednego z członków składu orze</w:t>
      </w:r>
      <w:r w:rsidRPr="00DE7D24">
        <w:rPr>
          <w:rFonts w:eastAsia="Calibri" w:cs="Times New Roman"/>
          <w:b/>
          <w:kern w:val="0"/>
          <w14:ligatures w14:val="none"/>
        </w:rPr>
        <w:softHyphen/>
        <w:t>kającego, a konkretnie ławnika (sąd I instancji orzekał w składzie 5-osobowym: dwóch sędziów zawodowych i trzech ławników). Wyrok zaskarżono apelacją. W tej sytuacji:</w:t>
      </w:r>
    </w:p>
    <w:p w14:paraId="4BC3EEBD" w14:textId="77777777" w:rsidR="00063A05" w:rsidRPr="00DE7D24" w:rsidRDefault="00063A05" w:rsidP="00063A05">
      <w:pPr>
        <w:numPr>
          <w:ilvl w:val="0"/>
          <w:numId w:val="21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DE7D24">
        <w:rPr>
          <w:rFonts w:eastAsia="Calibri" w:cs="Times New Roman"/>
          <w:kern w:val="0"/>
          <w14:ligatures w14:val="none"/>
        </w:rPr>
        <w:t xml:space="preserve">sąd </w:t>
      </w:r>
      <w:r w:rsidRPr="00DE7D24">
        <w:rPr>
          <w:rFonts w:eastAsia="Times New Roman" w:cs="Times New Roman"/>
          <w:kern w:val="0"/>
          <w:lang w:eastAsia="pl-PL"/>
          <w14:ligatures w14:val="none"/>
        </w:rPr>
        <w:t>odwoławczy</w:t>
      </w:r>
      <w:r w:rsidRPr="00DE7D24">
        <w:rPr>
          <w:rFonts w:eastAsia="Calibri" w:cs="Times New Roman"/>
          <w:kern w:val="0"/>
          <w14:ligatures w14:val="none"/>
        </w:rPr>
        <w:t xml:space="preserve"> zwróci akta sądowi I instancji celem uzupełnienia brakującego pod</w:t>
      </w:r>
      <w:r w:rsidRPr="00DE7D24">
        <w:rPr>
          <w:rFonts w:eastAsia="Calibri" w:cs="Times New Roman"/>
          <w:kern w:val="0"/>
          <w14:ligatures w14:val="none"/>
        </w:rPr>
        <w:softHyphen/>
        <w:t>pisu;</w:t>
      </w:r>
    </w:p>
    <w:p w14:paraId="36AAA44C" w14:textId="77777777" w:rsidR="00063A05" w:rsidRPr="00DE7D24" w:rsidRDefault="00063A05" w:rsidP="00063A05">
      <w:pPr>
        <w:numPr>
          <w:ilvl w:val="0"/>
          <w:numId w:val="21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DE7D24">
        <w:rPr>
          <w:rFonts w:eastAsia="Calibri" w:cs="Times New Roman"/>
          <w:kern w:val="0"/>
          <w14:ligatures w14:val="none"/>
        </w:rPr>
        <w:t>sąd odwoławczy uchyli zaskarżony wyrok niezależnie od granic zaskarżenia i pod</w:t>
      </w:r>
      <w:r w:rsidRPr="00DE7D24">
        <w:rPr>
          <w:rFonts w:eastAsia="Calibri" w:cs="Times New Roman"/>
          <w:kern w:val="0"/>
          <w14:ligatures w14:val="none"/>
        </w:rPr>
        <w:softHyphen/>
        <w:t>niesionych zarzutów oraz wpływu uchybienia na treść orzeczenia;</w:t>
      </w:r>
    </w:p>
    <w:p w14:paraId="4B6DD711" w14:textId="77777777" w:rsidR="00063A05" w:rsidRPr="00DE7D24" w:rsidRDefault="00063A05" w:rsidP="00063A05">
      <w:pPr>
        <w:numPr>
          <w:ilvl w:val="0"/>
          <w:numId w:val="21"/>
        </w:numPr>
        <w:spacing w:after="0" w:line="360" w:lineRule="auto"/>
        <w:ind w:left="851" w:right="0" w:hanging="425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DE7D24">
        <w:rPr>
          <w:rFonts w:eastAsia="Calibri" w:cs="Times New Roman"/>
          <w:kern w:val="0"/>
          <w14:ligatures w14:val="none"/>
        </w:rPr>
        <w:t>sąd odwoławczy uchyli zaskarżony wyrok jedynie wtedy, gdy zarzut braku podpisu został podniesiony w apelacji i zostało wykazane, że uchybienie to miało wpływ na treść orzeczenia</w:t>
      </w:r>
      <w:r w:rsidRPr="00DE7D24">
        <w:rPr>
          <w:rFonts w:eastAsia="Times New Roman" w:cs="Times New Roman"/>
          <w:kern w:val="0"/>
          <w:lang w:eastAsia="pl-PL"/>
          <w14:ligatures w14:val="none"/>
        </w:rPr>
        <w:t>.</w:t>
      </w:r>
    </w:p>
    <w:p w14:paraId="4FE090C0" w14:textId="77777777" w:rsidR="00063A05" w:rsidRPr="00DE7D24" w:rsidRDefault="00063A05" w:rsidP="00063A05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751DECF7" w14:textId="77777777" w:rsidR="00063A05" w:rsidRPr="00DE7D24" w:rsidRDefault="00063A05" w:rsidP="00063A05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DE7D24">
        <w:rPr>
          <w:rFonts w:eastAsia="Calibri" w:cs="Times New Roman"/>
          <w:b/>
          <w:kern w:val="0"/>
          <w14:ligatures w14:val="none"/>
        </w:rPr>
        <w:t>Zgodnie z Kodeksem postępowania karnego, w sprawach o odszkodowanie za nie</w:t>
      </w:r>
      <w:r w:rsidRPr="00DE7D24">
        <w:rPr>
          <w:rFonts w:eastAsia="Calibri" w:cs="Times New Roman"/>
          <w:b/>
          <w:kern w:val="0"/>
          <w14:ligatures w14:val="none"/>
        </w:rPr>
        <w:softHyphen/>
        <w:t>wątpliwie niesłuszne zatrzymania orzeka w pierwszej instancji:</w:t>
      </w:r>
    </w:p>
    <w:p w14:paraId="1818AA0E" w14:textId="77777777" w:rsidR="00063A05" w:rsidRPr="00DE7D24" w:rsidRDefault="00063A05" w:rsidP="00063A05">
      <w:pPr>
        <w:numPr>
          <w:ilvl w:val="0"/>
          <w:numId w:val="22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DE7D24">
        <w:rPr>
          <w:rFonts w:eastAsia="Calibri" w:cs="Times New Roman"/>
          <w:kern w:val="0"/>
          <w14:ligatures w14:val="none"/>
        </w:rPr>
        <w:t>sąd rejonowy właściwy dla miejsca zatrzymania;</w:t>
      </w:r>
    </w:p>
    <w:p w14:paraId="0540AB57" w14:textId="77777777" w:rsidR="00063A05" w:rsidRPr="00DE7D24" w:rsidRDefault="00063A05" w:rsidP="00063A05">
      <w:pPr>
        <w:numPr>
          <w:ilvl w:val="0"/>
          <w:numId w:val="22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DE7D24">
        <w:rPr>
          <w:rFonts w:eastAsia="Calibri" w:cs="Times New Roman"/>
          <w:kern w:val="0"/>
          <w14:ligatures w14:val="none"/>
        </w:rPr>
        <w:t>sąd rejonowy właściwi dla siedziby organu, który dokonał zatrzymania;</w:t>
      </w:r>
    </w:p>
    <w:p w14:paraId="1CF9CA53" w14:textId="77777777" w:rsidR="00063A05" w:rsidRPr="00DE7D24" w:rsidRDefault="00063A05" w:rsidP="00063A05">
      <w:pPr>
        <w:numPr>
          <w:ilvl w:val="0"/>
          <w:numId w:val="22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DE7D24">
        <w:rPr>
          <w:rFonts w:eastAsia="Calibri" w:cs="Times New Roman"/>
          <w:kern w:val="0"/>
          <w14:ligatures w14:val="none"/>
        </w:rPr>
        <w:t>sąd okręgowy.</w:t>
      </w:r>
    </w:p>
    <w:p w14:paraId="35D3A1F4" w14:textId="77777777" w:rsidR="00063A05" w:rsidRPr="00DE7D24" w:rsidRDefault="00063A05" w:rsidP="00063A05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4E14F3A5" w14:textId="77777777" w:rsidR="00B34EC7" w:rsidRPr="00DE7D24" w:rsidRDefault="00B34EC7"/>
    <w:p w14:paraId="70829CF9" w14:textId="77777777" w:rsidR="00063A05" w:rsidRPr="00DE7D24" w:rsidRDefault="00063A05" w:rsidP="00063A05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eastAsia="Calibri" w:cs="Times New Roman"/>
          <w:b/>
          <w:color w:val="000000"/>
          <w:kern w:val="0"/>
          <w:u w:val="single"/>
          <w14:ligatures w14:val="none"/>
        </w:rPr>
      </w:pPr>
      <w:r w:rsidRPr="00DE7D24">
        <w:rPr>
          <w:rFonts w:eastAsia="Calibri" w:cs="Times New Roman"/>
          <w:b/>
          <w:color w:val="000000"/>
          <w:kern w:val="0"/>
          <w:u w:val="single"/>
          <w14:ligatures w14:val="none"/>
        </w:rPr>
        <w:t>PRAWO KARNE</w:t>
      </w:r>
    </w:p>
    <w:p w14:paraId="5DCCF803" w14:textId="77777777" w:rsidR="00063A05" w:rsidRPr="00DE7D24" w:rsidRDefault="00063A05" w:rsidP="00063A05">
      <w:pPr>
        <w:spacing w:before="240" w:after="0" w:line="360" w:lineRule="auto"/>
        <w:ind w:left="0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DE7D24">
        <w:rPr>
          <w:rFonts w:eastAsia="Times New Roman" w:cs="Times New Roman"/>
          <w:kern w:val="0"/>
          <w:lang w:eastAsia="pl-PL"/>
          <w14:ligatures w14:val="none"/>
        </w:rPr>
        <w:t>Prokurator skierował do Sądu Rejonowego dla Warszawy-Śródmieścia w Warszawie akt os</w:t>
      </w:r>
      <w:r w:rsidRPr="00DE7D24">
        <w:rPr>
          <w:rFonts w:eastAsia="Times New Roman" w:cs="Times New Roman"/>
          <w:kern w:val="0"/>
          <w:lang w:eastAsia="pl-PL"/>
          <w14:ligatures w14:val="none"/>
        </w:rPr>
        <w:softHyphen/>
        <w:t xml:space="preserve">karżenia przeciwko Ahmedowi I. Oskarżonemu zarzucono czyn z art. 278 § 1 kk polegający na tym, że dnia 4 stycznia 2024r. w Warszawie przy ul. Złotej 59 ze sklepu </w:t>
      </w:r>
      <w:proofErr w:type="spellStart"/>
      <w:r w:rsidRPr="00DE7D24">
        <w:rPr>
          <w:rFonts w:eastAsia="Times New Roman" w:cs="Times New Roman"/>
          <w:i/>
          <w:kern w:val="0"/>
          <w:lang w:eastAsia="pl-PL"/>
          <w14:ligatures w14:val="none"/>
        </w:rPr>
        <w:t>Reserved</w:t>
      </w:r>
      <w:proofErr w:type="spellEnd"/>
      <w:r w:rsidRPr="00DE7D24">
        <w:rPr>
          <w:rFonts w:eastAsia="Times New Roman" w:cs="Times New Roman"/>
          <w:kern w:val="0"/>
          <w:lang w:eastAsia="pl-PL"/>
          <w14:ligatures w14:val="none"/>
        </w:rPr>
        <w:t xml:space="preserve"> znaj</w:t>
      </w:r>
      <w:r w:rsidRPr="00DE7D24">
        <w:rPr>
          <w:rFonts w:eastAsia="Times New Roman" w:cs="Times New Roman"/>
          <w:kern w:val="0"/>
          <w:lang w:eastAsia="pl-PL"/>
          <w14:ligatures w14:val="none"/>
        </w:rPr>
        <w:softHyphen/>
        <w:t xml:space="preserve">dującym się w Centrum Handlowy </w:t>
      </w:r>
      <w:r w:rsidRPr="00DE7D24">
        <w:rPr>
          <w:rFonts w:eastAsia="Times New Roman" w:cs="Times New Roman"/>
          <w:i/>
          <w:kern w:val="0"/>
          <w:lang w:eastAsia="pl-PL"/>
          <w14:ligatures w14:val="none"/>
        </w:rPr>
        <w:t>Złote Tarasy</w:t>
      </w:r>
      <w:r w:rsidRPr="00DE7D24">
        <w:rPr>
          <w:rFonts w:eastAsia="Times New Roman" w:cs="Times New Roman"/>
          <w:kern w:val="0"/>
          <w:lang w:eastAsia="pl-PL"/>
          <w14:ligatures w14:val="none"/>
        </w:rPr>
        <w:t xml:space="preserve"> zabrał w celu przywłaszczenia trzy koszule o łącznej wartości 805,00 zł, czym działał na szkodę LPP S.A. Sprawa została zarejestrowana pod numerem X K 112/24.</w:t>
      </w:r>
    </w:p>
    <w:p w14:paraId="1B537929" w14:textId="77777777" w:rsidR="00063A05" w:rsidRPr="00DE7D24" w:rsidRDefault="00063A05" w:rsidP="00063A05">
      <w:pPr>
        <w:spacing w:before="240" w:after="0" w:line="360" w:lineRule="auto"/>
        <w:ind w:left="0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DE7D24">
        <w:rPr>
          <w:rFonts w:eastAsia="Times New Roman" w:cs="Times New Roman"/>
          <w:kern w:val="0"/>
          <w:lang w:eastAsia="pl-PL"/>
          <w14:ligatures w14:val="none"/>
        </w:rPr>
        <w:t>Ahmed I. został zatrzymany na gorącym uczynku dokonania przestępstwa. Jego zachowanie zaobserwowali pracownicy ochrony; zostało również zarejestrowane na monitoringu wizyj</w:t>
      </w:r>
      <w:r w:rsidRPr="00DE7D24">
        <w:rPr>
          <w:rFonts w:eastAsia="Times New Roman" w:cs="Times New Roman"/>
          <w:kern w:val="0"/>
          <w:lang w:eastAsia="pl-PL"/>
          <w14:ligatures w14:val="none"/>
        </w:rPr>
        <w:softHyphen/>
        <w:t>nym. Ahmed I. przyznał się do dokonania zarzuconego mu przestępstwa i skorzystał z prawa do odmowy składania wyjaśnień.</w:t>
      </w:r>
    </w:p>
    <w:p w14:paraId="6C5BED36" w14:textId="77777777" w:rsidR="00063A05" w:rsidRPr="00DE7D24" w:rsidRDefault="00063A05" w:rsidP="00063A05">
      <w:pPr>
        <w:spacing w:before="240" w:after="0" w:line="360" w:lineRule="auto"/>
        <w:ind w:left="0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DE7D24">
        <w:rPr>
          <w:rFonts w:eastAsia="Times New Roman" w:cs="Times New Roman"/>
          <w:kern w:val="0"/>
          <w:lang w:eastAsia="pl-PL"/>
          <w14:ligatures w14:val="none"/>
        </w:rPr>
        <w:lastRenderedPageBreak/>
        <w:t>Po wpłynięciu aktu oskarżenia ujawniono, że Ahmed I. jest synem Ambasadora Nadzwyczaj</w:t>
      </w:r>
      <w:r w:rsidRPr="00DE7D24">
        <w:rPr>
          <w:rFonts w:eastAsia="Times New Roman" w:cs="Times New Roman"/>
          <w:kern w:val="0"/>
          <w:lang w:eastAsia="pl-PL"/>
          <w14:ligatures w14:val="none"/>
        </w:rPr>
        <w:softHyphen/>
        <w:t>nego i Pełnomocnego Republiki K. w Warszawie. Jest studentem jednej z warszawskich uczelni wyższych. Nie pracuje. Zamieszkuje w rezydencji ambasadora.</w:t>
      </w:r>
    </w:p>
    <w:p w14:paraId="23E56ADB" w14:textId="1DA83039" w:rsidR="00063A05" w:rsidRDefault="00063A05" w:rsidP="00063A05">
      <w:r w:rsidRPr="00DE7D24">
        <w:rPr>
          <w:rFonts w:eastAsia="Times New Roman" w:cs="Times New Roman"/>
          <w:b/>
          <w:kern w:val="0"/>
          <w:lang w:eastAsia="pl-PL"/>
          <w14:ligatures w14:val="none"/>
        </w:rPr>
        <w:t>Jaką decyzję powinien podjąć Sąd? Proszę przygotować projekt odpowiedniej decyzji procesowej (wraz z niezbędnymi zarządzeniami i pouczeniami, o ile są wymagane).</w:t>
      </w:r>
    </w:p>
    <w:sectPr w:rsidR="00063A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62701"/>
    <w:multiLevelType w:val="hybridMultilevel"/>
    <w:tmpl w:val="08B67ABE"/>
    <w:lvl w:ilvl="0" w:tplc="6F628106">
      <w:start w:val="1"/>
      <w:numFmt w:val="lowerLetter"/>
      <w:lvlText w:val="%1)"/>
      <w:lvlJc w:val="left"/>
      <w:pPr>
        <w:ind w:left="1353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358A"/>
    <w:multiLevelType w:val="hybridMultilevel"/>
    <w:tmpl w:val="7ECAA8F2"/>
    <w:lvl w:ilvl="0" w:tplc="76E0E8C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0F8F2519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7AC451B"/>
    <w:multiLevelType w:val="hybridMultilevel"/>
    <w:tmpl w:val="3260F534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8287D0A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C3F4F80"/>
    <w:multiLevelType w:val="hybridMultilevel"/>
    <w:tmpl w:val="16424AA0"/>
    <w:lvl w:ilvl="0" w:tplc="6472D51A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8B95D0D"/>
    <w:multiLevelType w:val="hybridMultilevel"/>
    <w:tmpl w:val="1310C0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211CA"/>
    <w:multiLevelType w:val="hybridMultilevel"/>
    <w:tmpl w:val="72303C10"/>
    <w:lvl w:ilvl="0" w:tplc="04150017">
      <w:start w:val="1"/>
      <w:numFmt w:val="lowerLetter"/>
      <w:lvlText w:val="%1)"/>
      <w:lvlJc w:val="left"/>
      <w:pPr>
        <w:ind w:left="1353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C8E54E9"/>
    <w:multiLevelType w:val="hybridMultilevel"/>
    <w:tmpl w:val="7ACAF2A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CBD5ACB"/>
    <w:multiLevelType w:val="hybridMultilevel"/>
    <w:tmpl w:val="D46CE1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9D59A9"/>
    <w:multiLevelType w:val="hybridMultilevel"/>
    <w:tmpl w:val="EFCC11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A5BAC"/>
    <w:multiLevelType w:val="hybridMultilevel"/>
    <w:tmpl w:val="84CCE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8D1481"/>
    <w:multiLevelType w:val="hybridMultilevel"/>
    <w:tmpl w:val="AF12EF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797DEC"/>
    <w:multiLevelType w:val="hybridMultilevel"/>
    <w:tmpl w:val="BDBC75A2"/>
    <w:lvl w:ilvl="0" w:tplc="B4687A4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0C37388"/>
    <w:multiLevelType w:val="hybridMultilevel"/>
    <w:tmpl w:val="0750FC34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6B620D0"/>
    <w:multiLevelType w:val="hybridMultilevel"/>
    <w:tmpl w:val="2B06D478"/>
    <w:lvl w:ilvl="0" w:tplc="6F628106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54093E"/>
    <w:multiLevelType w:val="hybridMultilevel"/>
    <w:tmpl w:val="7ECAA8F2"/>
    <w:lvl w:ilvl="0" w:tplc="76E0E8C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79F0345C"/>
    <w:multiLevelType w:val="hybridMultilevel"/>
    <w:tmpl w:val="B1B4CB7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7E3D3751"/>
    <w:multiLevelType w:val="hybridMultilevel"/>
    <w:tmpl w:val="B1F0C570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514616324">
    <w:abstractNumId w:val="18"/>
  </w:num>
  <w:num w:numId="2" w16cid:durableId="244455794">
    <w:abstractNumId w:val="16"/>
  </w:num>
  <w:num w:numId="3" w16cid:durableId="1722825891">
    <w:abstractNumId w:val="16"/>
  </w:num>
  <w:num w:numId="4" w16cid:durableId="939677841">
    <w:abstractNumId w:val="6"/>
  </w:num>
  <w:num w:numId="5" w16cid:durableId="828248301">
    <w:abstractNumId w:val="9"/>
  </w:num>
  <w:num w:numId="6" w16cid:durableId="1083528062">
    <w:abstractNumId w:val="1"/>
  </w:num>
  <w:num w:numId="7" w16cid:durableId="1396779726">
    <w:abstractNumId w:val="13"/>
  </w:num>
  <w:num w:numId="8" w16cid:durableId="287247780">
    <w:abstractNumId w:val="2"/>
  </w:num>
  <w:num w:numId="9" w16cid:durableId="1858038685">
    <w:abstractNumId w:val="19"/>
  </w:num>
  <w:num w:numId="10" w16cid:durableId="1039549099">
    <w:abstractNumId w:val="4"/>
  </w:num>
  <w:num w:numId="11" w16cid:durableId="163018044">
    <w:abstractNumId w:val="20"/>
  </w:num>
  <w:num w:numId="12" w16cid:durableId="1072001667">
    <w:abstractNumId w:val="3"/>
  </w:num>
  <w:num w:numId="13" w16cid:durableId="1164980071">
    <w:abstractNumId w:val="5"/>
  </w:num>
  <w:num w:numId="14" w16cid:durableId="1640109218">
    <w:abstractNumId w:val="15"/>
  </w:num>
  <w:num w:numId="15" w16cid:durableId="1823766301">
    <w:abstractNumId w:val="10"/>
  </w:num>
  <w:num w:numId="16" w16cid:durableId="1551259697">
    <w:abstractNumId w:val="12"/>
  </w:num>
  <w:num w:numId="17" w16cid:durableId="1329795398">
    <w:abstractNumId w:val="14"/>
  </w:num>
  <w:num w:numId="18" w16cid:durableId="404425570">
    <w:abstractNumId w:val="11"/>
  </w:num>
  <w:num w:numId="19" w16cid:durableId="835925279">
    <w:abstractNumId w:val="17"/>
  </w:num>
  <w:num w:numId="20" w16cid:durableId="331568015">
    <w:abstractNumId w:val="22"/>
  </w:num>
  <w:num w:numId="21" w16cid:durableId="1232040123">
    <w:abstractNumId w:val="21"/>
  </w:num>
  <w:num w:numId="22" w16cid:durableId="175196616">
    <w:abstractNumId w:val="8"/>
  </w:num>
  <w:num w:numId="23" w16cid:durableId="859860348">
    <w:abstractNumId w:val="0"/>
  </w:num>
  <w:num w:numId="24" w16cid:durableId="2389480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A05"/>
    <w:rsid w:val="00063A05"/>
    <w:rsid w:val="0017340A"/>
    <w:rsid w:val="001F578F"/>
    <w:rsid w:val="003C5056"/>
    <w:rsid w:val="00404812"/>
    <w:rsid w:val="004E23CD"/>
    <w:rsid w:val="0070507C"/>
    <w:rsid w:val="00886BAA"/>
    <w:rsid w:val="009A74E1"/>
    <w:rsid w:val="00B34EC7"/>
    <w:rsid w:val="00BB48D1"/>
    <w:rsid w:val="00C32AF7"/>
    <w:rsid w:val="00C66091"/>
    <w:rsid w:val="00D439EA"/>
    <w:rsid w:val="00DE7D24"/>
    <w:rsid w:val="00DF22D4"/>
    <w:rsid w:val="00E2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72CC1"/>
  <w15:chartTrackingRefBased/>
  <w15:docId w15:val="{7803065A-B029-4045-977C-3E0DEBA27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63A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3A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3A0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3A0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3A0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3A0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3A0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3A0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3A0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063A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3A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3A0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3A0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3A0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3A0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3A0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3A0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3A05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63A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3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3A05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63A0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63A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63A0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63A0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63A0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3A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3A0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63A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1211</Words>
  <Characters>7267</Characters>
  <Application>Microsoft Office Word</Application>
  <DocSecurity>0</DocSecurity>
  <Lines>60</Lines>
  <Paragraphs>16</Paragraphs>
  <ScaleCrop>false</ScaleCrop>
  <Company/>
  <LinksUpToDate>false</LinksUpToDate>
  <CharactersWithSpaces>8462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2</cp:revision>
  <dcterms:created xsi:type="dcterms:W3CDTF">2026-07-22T14:19:00Z</dcterms:created>
  <dcterms:modified xsi:type="dcterms:W3CDTF">2026-07-30T07:41:00Z</dcterms:modified>
</cp:coreProperties>
</file>