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F6EE8" w14:textId="77777777" w:rsidR="00A85440" w:rsidRPr="003730FB" w:rsidRDefault="00A85440" w:rsidP="00A85440">
      <w:pPr>
        <w:spacing w:after="0" w:line="360" w:lineRule="auto"/>
        <w:ind w:left="0" w:right="0" w:hanging="142"/>
        <w:jc w:val="center"/>
        <w:rPr>
          <w:rFonts w:eastAsia="Calibri" w:cs="Times New Roman"/>
          <w:bCs/>
          <w:kern w:val="0"/>
          <w:u w:val="single"/>
          <w14:ligatures w14:val="none"/>
        </w:rPr>
      </w:pPr>
      <w:r w:rsidRPr="003730FB">
        <w:rPr>
          <w:rFonts w:eastAsia="Calibri" w:cs="Times New Roman"/>
          <w:bCs/>
          <w:kern w:val="0"/>
          <w:u w:val="single"/>
          <w14:ligatures w14:val="none"/>
        </w:rPr>
        <w:t>Pytania z zakresu prawa cywilnego oraz postępowania cywilnego</w:t>
      </w:r>
    </w:p>
    <w:p w14:paraId="32FE7759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7356C98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jeżeli osoba ograniczona w zdolności do czynności prawnych dokonała sama jednostronnej czynności prawnej, do której ustawa wy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maga zgody przedstawiciela ustawowego, czynność taka jest:</w:t>
      </w:r>
    </w:p>
    <w:p w14:paraId="0793E634" w14:textId="77777777" w:rsidR="00A85440" w:rsidRPr="003730FB" w:rsidRDefault="00A85440" w:rsidP="00A85440">
      <w:pPr>
        <w:numPr>
          <w:ilvl w:val="0"/>
          <w:numId w:val="15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ważna, po potwierdzeniu jej przez przedstawiciela ustawowego;</w:t>
      </w:r>
    </w:p>
    <w:p w14:paraId="4FF30A58" w14:textId="77777777" w:rsidR="00A85440" w:rsidRPr="003730FB" w:rsidRDefault="00A85440" w:rsidP="00A85440">
      <w:pPr>
        <w:numPr>
          <w:ilvl w:val="0"/>
          <w:numId w:val="15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:shd w:val="clear" w:color="auto" w:fill="FFFFFF"/>
          <w14:ligatures w14:val="none"/>
        </w:rPr>
        <w:t>bezskuteczna;</w:t>
      </w:r>
    </w:p>
    <w:p w14:paraId="39E0A750" w14:textId="77777777" w:rsidR="00A85440" w:rsidRPr="003730FB" w:rsidRDefault="00A85440" w:rsidP="00A85440">
      <w:pPr>
        <w:numPr>
          <w:ilvl w:val="0"/>
          <w:numId w:val="15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nieważna.</w:t>
      </w:r>
    </w:p>
    <w:p w14:paraId="7A7F7DA1" w14:textId="77777777" w:rsidR="00A85440" w:rsidRPr="003730FB" w:rsidRDefault="00A85440" w:rsidP="00A85440">
      <w:pPr>
        <w:spacing w:after="0" w:line="360" w:lineRule="auto"/>
        <w:ind w:left="426" w:right="0" w:hanging="426"/>
        <w:jc w:val="left"/>
        <w:rPr>
          <w:rFonts w:eastAsia="Calibri" w:cs="Times New Roman"/>
          <w:bCs/>
          <w:kern w:val="0"/>
          <w14:ligatures w14:val="none"/>
        </w:rPr>
      </w:pPr>
    </w:p>
    <w:p w14:paraId="080373F7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dla ubezwłasnowolnionego całkowicie ustanawia się opiekę, chyba że:</w:t>
      </w:r>
    </w:p>
    <w:p w14:paraId="0784828E" w14:textId="626FF973" w:rsidR="00A85440" w:rsidRPr="003730FB" w:rsidRDefault="00A85440" w:rsidP="00A85440">
      <w:pPr>
        <w:numPr>
          <w:ilvl w:val="0"/>
          <w:numId w:val="16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ustanowiony został dla niego doradca </w:t>
      </w:r>
      <w:r w:rsidR="003730FB" w:rsidRPr="003730FB">
        <w:rPr>
          <w:rFonts w:eastAsia="Calibri" w:cs="Times New Roman"/>
          <w:bCs/>
          <w:kern w:val="0"/>
          <w14:ligatures w14:val="none"/>
        </w:rPr>
        <w:t>tymczasowy</w:t>
      </w:r>
      <w:r w:rsidRPr="003730FB">
        <w:rPr>
          <w:rFonts w:eastAsia="Calibri" w:cs="Times New Roman"/>
          <w:bCs/>
          <w:kern w:val="0"/>
          <w14:ligatures w14:val="none"/>
        </w:rPr>
        <w:t xml:space="preserve">; </w:t>
      </w:r>
    </w:p>
    <w:p w14:paraId="0191416E" w14:textId="77777777" w:rsidR="00A85440" w:rsidRPr="003730FB" w:rsidRDefault="00A85440" w:rsidP="00A85440">
      <w:pPr>
        <w:numPr>
          <w:ilvl w:val="0"/>
          <w:numId w:val="16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ustanowiony został dla niego kurator;</w:t>
      </w:r>
    </w:p>
    <w:p w14:paraId="3C87C325" w14:textId="77777777" w:rsidR="00A85440" w:rsidRPr="003730FB" w:rsidRDefault="00A85440" w:rsidP="00A85440">
      <w:pPr>
        <w:numPr>
          <w:ilvl w:val="0"/>
          <w:numId w:val="16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pozostaje on jeszcze pod władzą rodzicielską.</w:t>
      </w:r>
    </w:p>
    <w:p w14:paraId="3F564666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6BD781D5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 z</w:t>
      </w:r>
      <w:r w:rsidRPr="003730FB">
        <w:rPr>
          <w:rFonts w:eastAsia="Calibri" w:cs="Times New Roman"/>
          <w:bCs/>
          <w:kern w:val="0"/>
          <w:shd w:val="clear" w:color="auto" w:fill="FFFFFF"/>
          <w14:ligatures w14:val="none"/>
        </w:rPr>
        <w:t>a zobowiązania spółki cywilnej wspólnicy odpo</w:t>
      </w:r>
      <w:r w:rsidRPr="003730FB">
        <w:rPr>
          <w:rFonts w:eastAsia="Calibri" w:cs="Times New Roman"/>
          <w:bCs/>
          <w:kern w:val="0"/>
          <w:shd w:val="clear" w:color="auto" w:fill="FFFFFF"/>
          <w14:ligatures w14:val="none"/>
        </w:rPr>
        <w:softHyphen/>
        <w:t>wiedzialni są:</w:t>
      </w:r>
    </w:p>
    <w:p w14:paraId="459CACDC" w14:textId="77777777" w:rsidR="00A85440" w:rsidRPr="003730FB" w:rsidRDefault="00A85440" w:rsidP="00A85440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solidarnie,</w:t>
      </w:r>
    </w:p>
    <w:p w14:paraId="26A03DBA" w14:textId="77777777" w:rsidR="00A85440" w:rsidRPr="003730FB" w:rsidRDefault="00A85440" w:rsidP="00A85440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i/>
          <w:kern w:val="0"/>
          <w14:ligatures w14:val="none"/>
        </w:rPr>
        <w:t xml:space="preserve">in </w:t>
      </w:r>
      <w:proofErr w:type="spellStart"/>
      <w:r w:rsidRPr="003730FB">
        <w:rPr>
          <w:rFonts w:eastAsia="Calibri" w:cs="Times New Roman"/>
          <w:bCs/>
          <w:i/>
          <w:kern w:val="0"/>
          <w14:ligatures w14:val="none"/>
        </w:rPr>
        <w:t>solidum</w:t>
      </w:r>
      <w:proofErr w:type="spellEnd"/>
      <w:r w:rsidRPr="003730FB">
        <w:rPr>
          <w:rFonts w:eastAsia="Calibri" w:cs="Times New Roman"/>
          <w:bCs/>
          <w:kern w:val="0"/>
          <w14:ligatures w14:val="none"/>
        </w:rPr>
        <w:t>,</w:t>
      </w:r>
    </w:p>
    <w:p w14:paraId="6C6CDF2F" w14:textId="77777777" w:rsidR="00A85440" w:rsidRPr="003730FB" w:rsidRDefault="00A85440" w:rsidP="00A85440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 stosunku do posiadanych udziałów w spółce.</w:t>
      </w:r>
    </w:p>
    <w:p w14:paraId="27BB0D61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4DFD0D17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 uprawnienie do uchylenia się od skutków prawnych oświadczenia woli, które zostało złożone innej osobie po wpływem bezprawnej groźby wygasa:</w:t>
      </w:r>
    </w:p>
    <w:p w14:paraId="7FEC16CD" w14:textId="77777777" w:rsidR="00A85440" w:rsidRPr="003730FB" w:rsidRDefault="00A85440" w:rsidP="00A85440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 upływem roku od chwili, kiedy stan obawy ustał;</w:t>
      </w:r>
    </w:p>
    <w:p w14:paraId="1F33A272" w14:textId="77777777" w:rsidR="00A85440" w:rsidRPr="003730FB" w:rsidRDefault="00A85440" w:rsidP="00A85440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 upływem roku od chwili złożenia oświadczenia woli;</w:t>
      </w:r>
    </w:p>
    <w:p w14:paraId="1AEBBF84" w14:textId="77777777" w:rsidR="00A85440" w:rsidRPr="003730FB" w:rsidRDefault="00A85440" w:rsidP="00A85440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 upływem pięciu lat od chwili złożenia oświadczenia woli.</w:t>
      </w:r>
    </w:p>
    <w:p w14:paraId="611EE519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7947C81F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51D53782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własność i inne prawa majątkowe, stanowiące mienie państwowe, przysługują:</w:t>
      </w:r>
    </w:p>
    <w:p w14:paraId="7BBF65F1" w14:textId="77777777" w:rsidR="00A85440" w:rsidRPr="003730FB" w:rsidRDefault="00A85440" w:rsidP="00A85440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wyłącznie Skarbowi Państwa; </w:t>
      </w:r>
    </w:p>
    <w:p w14:paraId="78B6C815" w14:textId="77777777" w:rsidR="00A85440" w:rsidRPr="003730FB" w:rsidRDefault="00A85440" w:rsidP="00A85440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Skarbowi Państwa lub innym państwowym osobom prawnym;</w:t>
      </w:r>
    </w:p>
    <w:p w14:paraId="1726BF73" w14:textId="77777777" w:rsidR="00A85440" w:rsidRPr="003730FB" w:rsidRDefault="00A85440" w:rsidP="00A85440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lastRenderedPageBreak/>
        <w:t>Skarbowi Państwa, innym państwowym osobom prawnym oraz jednostkom samorzą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du terytorialnego w części niezbędnej do wykonywania zadań zleconych z zakresu administracji rządowej.</w:t>
      </w:r>
    </w:p>
    <w:p w14:paraId="448B4EF5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2F60DEFA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własność nieruchomości:</w:t>
      </w:r>
    </w:p>
    <w:p w14:paraId="3256EBB9" w14:textId="77777777" w:rsidR="00A85440" w:rsidRPr="003730FB" w:rsidRDefault="00A85440" w:rsidP="00A85440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nie może być przeniesiona pod warunkiem ani z zastrzeżeniem terminu;</w:t>
      </w:r>
    </w:p>
    <w:p w14:paraId="4B9DD5F3" w14:textId="77777777" w:rsidR="00A85440" w:rsidRPr="003730FB" w:rsidRDefault="00A85440" w:rsidP="00A85440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nie może być przeniesiona pod warunkiem, ale może być przeniesiona z zastrzeżeniem terminu;</w:t>
      </w:r>
    </w:p>
    <w:p w14:paraId="01259888" w14:textId="77777777" w:rsidR="00A85440" w:rsidRPr="003730FB" w:rsidRDefault="00A85440" w:rsidP="00A85440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może być przeniesiona pod warunkiem, ale nie może być przeniesiona z zastrzeżeniem terminu.</w:t>
      </w:r>
    </w:p>
    <w:p w14:paraId="1A59574D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7076D9CC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jeżeli z powodu nadzwyczajnej zmiany stosunków spełnienie świadczenia byłoby połączone z nadmiernymi trudnościami albo groziło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by jednej ze stron rażącą stratą, czego strony nie przewidywały przy zawarciu umowy, sąd może po rozważeniu interesów stron, zgodnie z zasadami współżycia społecznego:</w:t>
      </w:r>
    </w:p>
    <w:p w14:paraId="1A8E4EA0" w14:textId="77777777" w:rsidR="00A85440" w:rsidRPr="003730FB" w:rsidRDefault="00A85440" w:rsidP="00A85440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oznaczyć sposób wykonania zobowiązania, wysokość świadczenia, nie może jednak orzec o rozwiązaniu umowy;</w:t>
      </w:r>
    </w:p>
    <w:p w14:paraId="606B1462" w14:textId="77777777" w:rsidR="00A85440" w:rsidRPr="003730FB" w:rsidRDefault="00A85440" w:rsidP="00A85440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oznaczyć sposób wykonania zobowiązania, wysokość świadczenia lub nawet orzec o rozwiązaniu umowy;</w:t>
      </w:r>
    </w:p>
    <w:p w14:paraId="06F9DFA7" w14:textId="77777777" w:rsidR="00A85440" w:rsidRPr="003730FB" w:rsidRDefault="00A85440" w:rsidP="00A85440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oznaczyć sposób wykonania zobowiązania, wysokość świadczenia lub nawet orzec o rozwiązaniu umowy, tylko wtedy, gdy z takim żądaniem wystąpi konsument prze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ciwko przedsiębiorcy.</w:t>
      </w:r>
    </w:p>
    <w:p w14:paraId="3B05BA4C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65C8CB07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cywilnym, jeżeli wierzytelność jest stwierdzona pismem, przelew tej wierzytelności:</w:t>
      </w:r>
    </w:p>
    <w:p w14:paraId="6321A814" w14:textId="77777777" w:rsidR="00A85440" w:rsidRPr="003730FB" w:rsidRDefault="00A85440" w:rsidP="00A85440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powinien być również pismem stwierdzony;</w:t>
      </w:r>
    </w:p>
    <w:p w14:paraId="1D39ED9F" w14:textId="77777777" w:rsidR="00A85440" w:rsidRPr="003730FB" w:rsidRDefault="00A85440" w:rsidP="00A85440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wymaga formy pisemnej z podpisami notarialnie poświadczonymi;</w:t>
      </w:r>
    </w:p>
    <w:p w14:paraId="525DA4E2" w14:textId="77777777" w:rsidR="00A85440" w:rsidRPr="003730FB" w:rsidRDefault="00A85440" w:rsidP="00A85440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wymaga formy pisemnej z datą pewną.</w:t>
      </w:r>
    </w:p>
    <w:p w14:paraId="6D8B4DD0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4350AFE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1F37170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 w razie śmierci najemcy lokalu mieszkalnego w stosunek najmu lokalu będą mogli wstąpić:</w:t>
      </w:r>
    </w:p>
    <w:p w14:paraId="0353B440" w14:textId="77777777" w:rsidR="00A85440" w:rsidRPr="003730FB" w:rsidRDefault="00A85440" w:rsidP="00A85440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wszyscy zstępni najemcy; </w:t>
      </w:r>
    </w:p>
    <w:p w14:paraId="3D36B791" w14:textId="77777777" w:rsidR="00A85440" w:rsidRPr="003730FB" w:rsidRDefault="00A85440" w:rsidP="00A85440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tylko zstępni pierwszego stopnia;</w:t>
      </w:r>
    </w:p>
    <w:p w14:paraId="772D17FB" w14:textId="77777777" w:rsidR="00A85440" w:rsidRPr="003730FB" w:rsidRDefault="00A85440" w:rsidP="00A85440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lastRenderedPageBreak/>
        <w:t xml:space="preserve">każda osoba, która zamieszkiwała z najemcą do chwili jego śmierci przynajmniej przez rok. </w:t>
      </w:r>
    </w:p>
    <w:p w14:paraId="17FDF504" w14:textId="77777777" w:rsidR="00A85440" w:rsidRPr="003730FB" w:rsidRDefault="00A85440" w:rsidP="00A85440">
      <w:p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</w:p>
    <w:p w14:paraId="04AD659C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Kodeks cywilny jedną z umów definiuje wskazując, że </w:t>
      </w:r>
      <w:r w:rsidRPr="003730FB">
        <w:rPr>
          <w:rFonts w:eastAsia="Calibri" w:cs="Times New Roman"/>
          <w:bCs/>
          <w:i/>
          <w:kern w:val="0"/>
          <w14:ligatures w14:val="none"/>
        </w:rPr>
        <w:t>przyjmujący zlecenie zobowią</w:t>
      </w:r>
      <w:r w:rsidRPr="003730FB">
        <w:rPr>
          <w:rFonts w:eastAsia="Calibri" w:cs="Times New Roman"/>
          <w:bCs/>
          <w:i/>
          <w:kern w:val="0"/>
          <w14:ligatures w14:val="none"/>
        </w:rPr>
        <w:softHyphen/>
        <w:t>zuje się, w zakresie działalności swego przedsiębiorstwa, do stałego pośredniczenia, za wynagrodzeniem, przy zawieraniu z klientami umów na rzecz dającego zlecenie przed</w:t>
      </w:r>
      <w:r w:rsidRPr="003730FB">
        <w:rPr>
          <w:rFonts w:eastAsia="Calibri" w:cs="Times New Roman"/>
          <w:bCs/>
          <w:i/>
          <w:kern w:val="0"/>
          <w14:ligatures w14:val="none"/>
        </w:rPr>
        <w:softHyphen/>
        <w:t>siębiorcy albo do zawierania ich w jego imieniu</w:t>
      </w:r>
      <w:r w:rsidRPr="003730FB">
        <w:rPr>
          <w:rFonts w:eastAsia="Calibri" w:cs="Times New Roman"/>
          <w:bCs/>
          <w:kern w:val="0"/>
          <w14:ligatures w14:val="none"/>
        </w:rPr>
        <w:t>. Proszę wskazać, jaka ta umowa:</w:t>
      </w:r>
    </w:p>
    <w:p w14:paraId="0B1FCC45" w14:textId="77777777" w:rsidR="00A85440" w:rsidRPr="003730FB" w:rsidRDefault="00A85440" w:rsidP="00A85440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umowa zlecenia;</w:t>
      </w:r>
    </w:p>
    <w:p w14:paraId="5DEC2830" w14:textId="77777777" w:rsidR="00A85440" w:rsidRPr="003730FB" w:rsidRDefault="00A85440" w:rsidP="00A85440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kontraktacja;</w:t>
      </w:r>
    </w:p>
    <w:p w14:paraId="47CEB153" w14:textId="77777777" w:rsidR="00A85440" w:rsidRPr="003730FB" w:rsidRDefault="00A85440" w:rsidP="00A85440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umowa agencyjna.</w:t>
      </w:r>
    </w:p>
    <w:p w14:paraId="5F75889B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3B0678C7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cywilnym oświadczenie o przyjęciu lub odrzuceniu spadku może być złożone:</w:t>
      </w:r>
    </w:p>
    <w:p w14:paraId="0254354D" w14:textId="77777777" w:rsidR="00A85440" w:rsidRPr="003730FB" w:rsidRDefault="00A85440" w:rsidP="00A85440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w ciągu sześciu miesięcy od chwili otwarcia spadku; </w:t>
      </w:r>
    </w:p>
    <w:p w14:paraId="738D77A1" w14:textId="77777777" w:rsidR="00A85440" w:rsidRPr="003730FB" w:rsidRDefault="00A85440" w:rsidP="00A85440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 ciągu sześciu miesięcy od wszczęcia postępowania w przedmiocie stwierdzenia nabycia spadku;</w:t>
      </w:r>
    </w:p>
    <w:p w14:paraId="15333F39" w14:textId="77777777" w:rsidR="00A85440" w:rsidRPr="003730FB" w:rsidRDefault="00A85440" w:rsidP="00A85440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 ciągu sześciu miesięcy od dnia, w którym spadkobierca dowiedział się o tytule swego powołania.</w:t>
      </w:r>
    </w:p>
    <w:p w14:paraId="6A0D2F1E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16D581B2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postępowania cywilnego, sąd w postępowaniu cywilnym jest związany ustaleniami:</w:t>
      </w:r>
    </w:p>
    <w:p w14:paraId="17DD3D71" w14:textId="77777777" w:rsidR="00A85440" w:rsidRPr="003730FB" w:rsidRDefault="00A85440" w:rsidP="00A85440">
      <w:pPr>
        <w:numPr>
          <w:ilvl w:val="0"/>
          <w:numId w:val="7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dokonanymi w sprawie karnej zakończonej wydaniem orzeczenia o warunkowym umorzeniu postępowania;</w:t>
      </w:r>
    </w:p>
    <w:p w14:paraId="1D8ADF3C" w14:textId="77777777" w:rsidR="00A85440" w:rsidRPr="003730FB" w:rsidRDefault="00A85440" w:rsidP="00A85440">
      <w:pPr>
        <w:numPr>
          <w:ilvl w:val="0"/>
          <w:numId w:val="7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wydanego w postępowaniu karnym prawomocnego wyroku skazującego co do po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pełnienia przestępstwa; jednakże osoba, która nie była oskarżona, może powoływać się w postępowaniu cywilnym na wszelkie okoliczności wyłączające lub ogranicza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jące jej odpowiedzialność cywilną;</w:t>
      </w:r>
    </w:p>
    <w:p w14:paraId="73A2C9B3" w14:textId="77777777" w:rsidR="00A85440" w:rsidRPr="003730FB" w:rsidRDefault="00A85440" w:rsidP="00A85440">
      <w:pPr>
        <w:numPr>
          <w:ilvl w:val="0"/>
          <w:numId w:val="7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wydanego w postępowaniu karnym prawomocnego wyroku uniewinniającego oskar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żonego.</w:t>
      </w:r>
    </w:p>
    <w:p w14:paraId="4720CE1D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Zgodnie z Kodeksem postępowania cywilnego, </w:t>
      </w:r>
      <w:r w:rsidRPr="003730FB">
        <w:rPr>
          <w:rFonts w:eastAsia="Times New Roman" w:cs="Times New Roman"/>
          <w:bCs/>
          <w:kern w:val="0"/>
          <w:lang w:eastAsia="pl-PL"/>
          <w14:ligatures w14:val="none"/>
        </w:rPr>
        <w:t>w sprawach niemajątkowych z zak</w:t>
      </w:r>
      <w:r w:rsidRPr="003730FB">
        <w:rPr>
          <w:rFonts w:eastAsia="Times New Roman" w:cs="Times New Roman"/>
          <w:bCs/>
          <w:kern w:val="0"/>
          <w:lang w:eastAsia="pl-PL"/>
          <w14:ligatures w14:val="none"/>
        </w:rPr>
        <w:softHyphen/>
        <w:t>resu prawa rodzinnego prokurator:</w:t>
      </w:r>
    </w:p>
    <w:p w14:paraId="50901290" w14:textId="77777777" w:rsidR="00A85440" w:rsidRPr="003730FB" w:rsidRDefault="00A85440" w:rsidP="00A85440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może wytaczać powództwa w każdej sprawie;</w:t>
      </w:r>
    </w:p>
    <w:p w14:paraId="42250AF5" w14:textId="77777777" w:rsidR="00A85440" w:rsidRPr="003730FB" w:rsidRDefault="00A85440" w:rsidP="00A85440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nigdy nie może wytaczać powództw;</w:t>
      </w:r>
    </w:p>
    <w:p w14:paraId="22224162" w14:textId="77777777" w:rsidR="00A85440" w:rsidRPr="003730FB" w:rsidRDefault="00A85440" w:rsidP="00A85440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może wytaczać powództwa tylko w wypadkach wskazanych w ustawie.</w:t>
      </w:r>
    </w:p>
    <w:p w14:paraId="1733010E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ABC2F42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postępowania cywilnego pozew może być cofnięty bez zezwo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lenia pozwanego aż do:</w:t>
      </w:r>
    </w:p>
    <w:p w14:paraId="406DC128" w14:textId="77777777" w:rsidR="00A85440" w:rsidRPr="003730FB" w:rsidRDefault="00A85440" w:rsidP="00A85440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wydania wyroku;</w:t>
      </w:r>
    </w:p>
    <w:p w14:paraId="4D97EEA0" w14:textId="77777777" w:rsidR="00A85440" w:rsidRPr="003730FB" w:rsidRDefault="00A85440" w:rsidP="00A85440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wysłania do stron zawiadomienia o terminie rozprawy;</w:t>
      </w:r>
    </w:p>
    <w:p w14:paraId="58AA5AD2" w14:textId="77777777" w:rsidR="00A85440" w:rsidRPr="003730FB" w:rsidRDefault="00A85440" w:rsidP="00A85440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rozpoczęcia rozprawy.</w:t>
      </w:r>
    </w:p>
    <w:p w14:paraId="1A6B1D4E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1A500C36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postępowania cywilnego sąd umorzy postępowanie:</w:t>
      </w:r>
    </w:p>
    <w:p w14:paraId="0BF1230D" w14:textId="77777777" w:rsidR="00A85440" w:rsidRPr="003730FB" w:rsidRDefault="00A85440" w:rsidP="00A85440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zawieszone na zgodny wniosek stron, jeżeli wniosek o podjęcie postępowania nie zos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tał zgłoszony w ciągu trzech miesięcy od daty postanowienia o zawieszeniu postępo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wania;</w:t>
      </w:r>
    </w:p>
    <w:p w14:paraId="3CDA5C60" w14:textId="77777777" w:rsidR="00A85440" w:rsidRPr="003730FB" w:rsidRDefault="00A85440" w:rsidP="00A85440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zawieszone z powodu śmierci strony po upływie pięciu lat od daty postanowienia o zawieszeniu postępowania z tej przyczyny;</w:t>
      </w:r>
    </w:p>
    <w:p w14:paraId="2016A0A0" w14:textId="77777777" w:rsidR="00A85440" w:rsidRPr="003730FB" w:rsidRDefault="00A85440" w:rsidP="00A85440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zawieszone z powodu niestawiennictwa obu stron na rozprawie, jeżeli wniosek o pod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jęcie postępowania nie został zgłoszony w ciągu sześciu miesięcy od daty postanowie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nia o zawieszeniu postępowania.</w:t>
      </w:r>
    </w:p>
    <w:p w14:paraId="1F1CD41F" w14:textId="77777777" w:rsidR="00A85440" w:rsidRPr="003730FB" w:rsidRDefault="00A85440" w:rsidP="00A85440">
      <w:pPr>
        <w:spacing w:after="0" w:line="360" w:lineRule="auto"/>
        <w:ind w:left="426" w:right="0" w:hanging="426"/>
        <w:rPr>
          <w:rFonts w:eastAsia="Calibri" w:cs="Times New Roman"/>
          <w:bCs/>
          <w:kern w:val="0"/>
          <w14:ligatures w14:val="none"/>
        </w:rPr>
      </w:pPr>
    </w:p>
    <w:p w14:paraId="3002735E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postępowania cywilnego termin do uzupełnienia braków for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malnych pisma dla strony zamieszkałej na terytorium Unii Europejskiej, która nie ma w kraju przedstawiciela ani pełnomocnika, jest:</w:t>
      </w:r>
    </w:p>
    <w:p w14:paraId="6910A946" w14:textId="77777777" w:rsidR="00A85440" w:rsidRPr="003730FB" w:rsidRDefault="00A85440" w:rsidP="00A85440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nie krótszy niż miesiąc;</w:t>
      </w:r>
    </w:p>
    <w:p w14:paraId="3F3AD140" w14:textId="77777777" w:rsidR="00A85440" w:rsidRPr="003730FB" w:rsidRDefault="00A85440" w:rsidP="00A85440">
      <w:pPr>
        <w:numPr>
          <w:ilvl w:val="0"/>
          <w:numId w:val="13"/>
        </w:numPr>
        <w:spacing w:after="0" w:line="360" w:lineRule="auto"/>
        <w:ind w:left="709" w:right="0" w:hanging="283"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:shd w:val="clear" w:color="auto" w:fill="FFFFFF"/>
          <w14:ligatures w14:val="none"/>
        </w:rPr>
        <w:t>tygodniowy</w:t>
      </w:r>
      <w:r w:rsidRPr="003730FB">
        <w:rPr>
          <w:rFonts w:eastAsia="Calibri" w:cs="Times New Roman"/>
          <w:bCs/>
          <w:kern w:val="0"/>
          <w14:ligatures w14:val="none"/>
        </w:rPr>
        <w:t>;</w:t>
      </w:r>
    </w:p>
    <w:p w14:paraId="4E7A5087" w14:textId="77777777" w:rsidR="00A85440" w:rsidRPr="003730FB" w:rsidRDefault="00A85440" w:rsidP="00A85440">
      <w:pPr>
        <w:numPr>
          <w:ilvl w:val="0"/>
          <w:numId w:val="13"/>
        </w:numPr>
        <w:spacing w:after="0" w:line="360" w:lineRule="auto"/>
        <w:ind w:left="709" w:right="0" w:hanging="283"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krótszy niż trzy miesiące.</w:t>
      </w:r>
    </w:p>
    <w:p w14:paraId="7C158619" w14:textId="77777777" w:rsidR="00A85440" w:rsidRPr="003730FB" w:rsidRDefault="00A85440" w:rsidP="003730FB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0C6766D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Zgodnie z Kodeksem postępowania cywilnego,</w:t>
      </w:r>
      <w:r w:rsidRPr="003730FB">
        <w:rPr>
          <w:rFonts w:eastAsia="Times New Roman" w:cs="Times New Roman"/>
          <w:bCs/>
          <w:kern w:val="0"/>
          <w:lang w:eastAsia="pl-PL"/>
          <w14:ligatures w14:val="none"/>
        </w:rPr>
        <w:t xml:space="preserve"> jeżeli dokument zawiera prze</w:t>
      </w:r>
      <w:r w:rsidRPr="003730FB">
        <w:rPr>
          <w:rFonts w:eastAsia="Times New Roman" w:cs="Times New Roman"/>
          <w:bCs/>
          <w:kern w:val="0"/>
          <w:lang w:eastAsia="pl-PL"/>
          <w14:ligatures w14:val="none"/>
        </w:rPr>
        <w:softHyphen/>
        <w:t>kreślenia, podskrobania lub inne uszkodzenia:</w:t>
      </w:r>
    </w:p>
    <w:p w14:paraId="38BA0B7D" w14:textId="77777777" w:rsidR="00A85440" w:rsidRPr="003730FB" w:rsidRDefault="00A85440" w:rsidP="00A85440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to z tej przyczyny nie może być przedstawiony w sądzie jako dowód;</w:t>
      </w:r>
    </w:p>
    <w:p w14:paraId="545796B9" w14:textId="77777777" w:rsidR="00A85440" w:rsidRPr="003730FB" w:rsidRDefault="00A85440" w:rsidP="00A85440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może być przedstawiony w sądzie jako dowód, ale z tej przyczyny z mocy prawa nie ma mocy dowodowej;</w:t>
      </w:r>
    </w:p>
    <w:p w14:paraId="3F3E08A8" w14:textId="77777777" w:rsidR="00A85440" w:rsidRPr="003730FB" w:rsidRDefault="00A85440" w:rsidP="00A85440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sąd oceni na podstawie okoliczności poszczególnego wypadku, czy i o ile dokument zachowuje moc dowodową, pomimo przekreśleń, </w:t>
      </w:r>
      <w:proofErr w:type="spellStart"/>
      <w:r w:rsidRPr="003730FB">
        <w:rPr>
          <w:rFonts w:eastAsia="Calibri" w:cs="Times New Roman"/>
          <w:bCs/>
          <w:kern w:val="0"/>
          <w14:ligatures w14:val="none"/>
        </w:rPr>
        <w:t>podskrobań</w:t>
      </w:r>
      <w:proofErr w:type="spellEnd"/>
      <w:r w:rsidRPr="003730FB">
        <w:rPr>
          <w:rFonts w:eastAsia="Calibri" w:cs="Times New Roman"/>
          <w:bCs/>
          <w:kern w:val="0"/>
          <w14:ligatures w14:val="none"/>
        </w:rPr>
        <w:t xml:space="preserve"> lub innych uszkodzeń.</w:t>
      </w:r>
    </w:p>
    <w:p w14:paraId="49DED984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54B778C" w14:textId="77777777" w:rsidR="00A85440" w:rsidRPr="003730FB" w:rsidRDefault="00A85440" w:rsidP="00A85440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Jeżeli powództwo jest oczywiście bezzasadne: </w:t>
      </w:r>
    </w:p>
    <w:p w14:paraId="3B35DA20" w14:textId="77777777" w:rsidR="00A85440" w:rsidRPr="003730FB" w:rsidRDefault="00A85440" w:rsidP="00A85440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:lang w:eastAsia="pl-PL"/>
          <w14:ligatures w14:val="none"/>
        </w:rPr>
        <w:lastRenderedPageBreak/>
        <w:t>sąd może je oddalić na posiedzeniu niejawnym, nie doręczając pozwu pozwanemu ani nie rozpoznając wniosków złożonych wraz z pozwem</w:t>
      </w:r>
      <w:r w:rsidRPr="003730FB">
        <w:rPr>
          <w:rFonts w:eastAsia="Calibri" w:cs="Times New Roman"/>
          <w:bCs/>
          <w:kern w:val="0"/>
          <w14:ligatures w14:val="none"/>
        </w:rPr>
        <w:t>;</w:t>
      </w:r>
    </w:p>
    <w:p w14:paraId="1BFDD42B" w14:textId="77777777" w:rsidR="00A85440" w:rsidRPr="003730FB" w:rsidRDefault="00A85440" w:rsidP="00A85440">
      <w:pPr>
        <w:numPr>
          <w:ilvl w:val="0"/>
          <w:numId w:val="14"/>
        </w:numPr>
        <w:spacing w:after="0" w:line="360" w:lineRule="auto"/>
        <w:ind w:left="709" w:right="0" w:hanging="283"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>sąd może umorzyć postępowanie na posiedzeniu niejawnym po wniesieniu odpowie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dzi na pozew;</w:t>
      </w:r>
    </w:p>
    <w:p w14:paraId="73C14797" w14:textId="77777777" w:rsidR="00A85440" w:rsidRPr="003730FB" w:rsidRDefault="00A85440" w:rsidP="00A85440">
      <w:pPr>
        <w:numPr>
          <w:ilvl w:val="0"/>
          <w:numId w:val="14"/>
        </w:numPr>
        <w:spacing w:after="0" w:line="360" w:lineRule="auto"/>
        <w:ind w:left="709" w:right="0" w:hanging="283"/>
        <w:jc w:val="left"/>
        <w:rPr>
          <w:rFonts w:eastAsia="Calibri" w:cs="Times New Roman"/>
          <w:bCs/>
          <w:kern w:val="0"/>
          <w14:ligatures w14:val="none"/>
        </w:rPr>
      </w:pPr>
      <w:r w:rsidRPr="003730FB">
        <w:rPr>
          <w:rFonts w:eastAsia="Calibri" w:cs="Times New Roman"/>
          <w:bCs/>
          <w:kern w:val="0"/>
          <w14:ligatures w14:val="none"/>
        </w:rPr>
        <w:t xml:space="preserve">sąd nie może oddalić powództwa na posiedzeniu niejawnym bez </w:t>
      </w:r>
      <w:r w:rsidRPr="003730FB">
        <w:rPr>
          <w:rFonts w:eastAsia="Calibri" w:cs="Times New Roman"/>
          <w:bCs/>
          <w:kern w:val="0"/>
          <w:shd w:val="clear" w:color="auto" w:fill="FFFFFF"/>
          <w14:ligatures w14:val="none"/>
        </w:rPr>
        <w:t>wezwania powoda do usunięcia braków, uiszczenia opłaty, sprawdzenia wartości przedmiotu sporu.</w:t>
      </w:r>
    </w:p>
    <w:p w14:paraId="58E4611E" w14:textId="77777777" w:rsidR="00A85440" w:rsidRPr="003730FB" w:rsidRDefault="00A85440" w:rsidP="00A85440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F4C95B0" w14:textId="77777777" w:rsidR="003730FB" w:rsidRDefault="003730FB" w:rsidP="00A85440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:u w:val="single"/>
          <w14:ligatures w14:val="none"/>
        </w:rPr>
      </w:pPr>
    </w:p>
    <w:p w14:paraId="03A967E9" w14:textId="45476723" w:rsidR="00A85440" w:rsidRPr="003730FB" w:rsidRDefault="00A85440" w:rsidP="00A85440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3730FB">
        <w:rPr>
          <w:rFonts w:eastAsia="Calibri" w:cs="Times New Roman"/>
          <w:bCs/>
          <w:color w:val="000000"/>
          <w:kern w:val="0"/>
          <w14:ligatures w14:val="none"/>
        </w:rPr>
        <w:t xml:space="preserve">W dniu 6 grudnia 2024r. adwokat Adam Nowak w imieniu powoda Tomasza Zielińskiego wniósł do Sądu Rejonowego dla Warszawy-Śródmieścia w Warszawie pozew przeciwko Piotrowi Kowalskiemu o zapłatę kwoty 100.000 zł z ustawowymi odsetkami za opóźnienie od dnia wniesienia pozwu do dnia zapłaty. </w:t>
      </w:r>
    </w:p>
    <w:p w14:paraId="15040C58" w14:textId="77777777" w:rsidR="00A85440" w:rsidRPr="003730FB" w:rsidRDefault="00A85440" w:rsidP="00A85440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3730FB">
        <w:rPr>
          <w:rFonts w:eastAsia="Calibri" w:cs="Times New Roman"/>
          <w:bCs/>
          <w:color w:val="000000"/>
          <w:kern w:val="0"/>
          <w14:ligatures w14:val="none"/>
        </w:rPr>
        <w:t>W uzasadnieniu pozwu wskazano, że powód udzielił pozwanemu pożyczki, która do chwili obecnej nie została zwrócona pomimo upływu terminu zwrotu.</w:t>
      </w:r>
    </w:p>
    <w:p w14:paraId="575A565F" w14:textId="77777777" w:rsidR="00A85440" w:rsidRPr="003730FB" w:rsidRDefault="00A85440" w:rsidP="00A85440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3730FB">
        <w:rPr>
          <w:rFonts w:eastAsia="Calibri" w:cs="Times New Roman"/>
          <w:bCs/>
          <w:color w:val="000000"/>
          <w:kern w:val="0"/>
          <w14:ligatures w14:val="none"/>
        </w:rPr>
        <w:t xml:space="preserve">Sprawa została zarejestrowania w Repertorium C. </w:t>
      </w:r>
    </w:p>
    <w:p w14:paraId="3FB06283" w14:textId="77777777" w:rsidR="00A85440" w:rsidRPr="003730FB" w:rsidRDefault="00A85440" w:rsidP="00A85440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3730FB">
        <w:rPr>
          <w:rFonts w:eastAsia="Calibri" w:cs="Times New Roman"/>
          <w:bCs/>
          <w:color w:val="000000"/>
          <w:kern w:val="0"/>
          <w14:ligatures w14:val="none"/>
        </w:rPr>
        <w:t xml:space="preserve">W pozwie pełnomocnik wskazał, że opłatę od pozwu wniesie osobiście powód. Opłata nie wpłynęła na rachunek sądu. Nadto nie został złożony odpis pozwu. </w:t>
      </w:r>
    </w:p>
    <w:p w14:paraId="6CC019EC" w14:textId="77777777" w:rsidR="00A85440" w:rsidRPr="003730FB" w:rsidRDefault="00A85440" w:rsidP="00A85440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1AAAAC8F" w14:textId="20AF66E0" w:rsidR="00B34EC7" w:rsidRPr="003730FB" w:rsidRDefault="00A85440" w:rsidP="00A85440">
      <w:pPr>
        <w:rPr>
          <w:rFonts w:cs="Times New Roman"/>
          <w:bCs/>
        </w:rPr>
      </w:pPr>
      <w:r w:rsidRPr="003730FB">
        <w:rPr>
          <w:rFonts w:eastAsia="Calibri" w:cs="Times New Roman"/>
          <w:bCs/>
          <w:kern w:val="0"/>
          <w14:ligatures w14:val="none"/>
        </w:rPr>
        <w:t>Jakie decyzje procesowe (orzeczenie, zarządzenie) powinny zostać podjęte w sprawie, przez kogo (Sąd, sędzia referent) i na jakiej podstawie prawnej (jakie konkretnie przepisy prawne znajdą w sprawie zastosowanie). Proszę przygotować projekt stosowne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go rozstrzygnięcia (wraz z uzasadnieniem – nawet jeżeli jego sporządzenie nie jest obo</w:t>
      </w:r>
      <w:r w:rsidRPr="003730FB">
        <w:rPr>
          <w:rFonts w:eastAsia="Calibri" w:cs="Times New Roman"/>
          <w:bCs/>
          <w:kern w:val="0"/>
          <w14:ligatures w14:val="none"/>
        </w:rPr>
        <w:softHyphen/>
        <w:t>wiązkowe – oraz odpowiednimi zarządzeniami).</w:t>
      </w:r>
    </w:p>
    <w:sectPr w:rsidR="00B34EC7" w:rsidRPr="00373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56B"/>
    <w:multiLevelType w:val="hybridMultilevel"/>
    <w:tmpl w:val="2A2C464C"/>
    <w:lvl w:ilvl="0" w:tplc="2B6E9466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BB25B1"/>
    <w:multiLevelType w:val="hybridMultilevel"/>
    <w:tmpl w:val="D0D4CF7A"/>
    <w:lvl w:ilvl="0" w:tplc="F4980C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32A15"/>
    <w:multiLevelType w:val="hybridMultilevel"/>
    <w:tmpl w:val="F5A2F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9231A"/>
    <w:multiLevelType w:val="hybridMultilevel"/>
    <w:tmpl w:val="9A22ACA6"/>
    <w:lvl w:ilvl="0" w:tplc="DEBC8BB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5ED4D0B"/>
    <w:multiLevelType w:val="hybridMultilevel"/>
    <w:tmpl w:val="5AD6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775B29"/>
    <w:multiLevelType w:val="hybridMultilevel"/>
    <w:tmpl w:val="0358818C"/>
    <w:lvl w:ilvl="0" w:tplc="7E46D6D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E597896"/>
    <w:multiLevelType w:val="hybridMultilevel"/>
    <w:tmpl w:val="F274F570"/>
    <w:lvl w:ilvl="0" w:tplc="8678255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E20F2D"/>
    <w:multiLevelType w:val="hybridMultilevel"/>
    <w:tmpl w:val="280E25FA"/>
    <w:lvl w:ilvl="0" w:tplc="4602114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91A774D"/>
    <w:multiLevelType w:val="hybridMultilevel"/>
    <w:tmpl w:val="F274F570"/>
    <w:lvl w:ilvl="0" w:tplc="8678255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D321484"/>
    <w:multiLevelType w:val="hybridMultilevel"/>
    <w:tmpl w:val="97A2CA62"/>
    <w:lvl w:ilvl="0" w:tplc="04150017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48939C8"/>
    <w:multiLevelType w:val="hybridMultilevel"/>
    <w:tmpl w:val="FC96C6DC"/>
    <w:lvl w:ilvl="0" w:tplc="9F8AFCC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AE4752C"/>
    <w:multiLevelType w:val="hybridMultilevel"/>
    <w:tmpl w:val="F5A2F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06AB4"/>
    <w:multiLevelType w:val="hybridMultilevel"/>
    <w:tmpl w:val="2E968346"/>
    <w:lvl w:ilvl="0" w:tplc="B2060BC8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C634DF"/>
    <w:multiLevelType w:val="hybridMultilevel"/>
    <w:tmpl w:val="F274F570"/>
    <w:lvl w:ilvl="0" w:tplc="8678255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5002B9B"/>
    <w:multiLevelType w:val="hybridMultilevel"/>
    <w:tmpl w:val="1C02D0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1681"/>
    <w:multiLevelType w:val="hybridMultilevel"/>
    <w:tmpl w:val="F5A2F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1E4276F"/>
    <w:multiLevelType w:val="hybridMultilevel"/>
    <w:tmpl w:val="F274F570"/>
    <w:lvl w:ilvl="0" w:tplc="8678255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2D40164"/>
    <w:multiLevelType w:val="hybridMultilevel"/>
    <w:tmpl w:val="C2B2D622"/>
    <w:lvl w:ilvl="0" w:tplc="78B2BB4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14616324">
    <w:abstractNumId w:val="21"/>
  </w:num>
  <w:num w:numId="2" w16cid:durableId="244455794">
    <w:abstractNumId w:val="19"/>
  </w:num>
  <w:num w:numId="3" w16cid:durableId="1722825891">
    <w:abstractNumId w:val="19"/>
  </w:num>
  <w:num w:numId="4" w16cid:durableId="939677841">
    <w:abstractNumId w:val="8"/>
  </w:num>
  <w:num w:numId="5" w16cid:durableId="828248301">
    <w:abstractNumId w:val="15"/>
  </w:num>
  <w:num w:numId="6" w16cid:durableId="1638103233">
    <w:abstractNumId w:val="2"/>
  </w:num>
  <w:num w:numId="7" w16cid:durableId="662510061">
    <w:abstractNumId w:val="17"/>
  </w:num>
  <w:num w:numId="8" w16cid:durableId="1701780790">
    <w:abstractNumId w:val="1"/>
  </w:num>
  <w:num w:numId="9" w16cid:durableId="1323898391">
    <w:abstractNumId w:val="5"/>
  </w:num>
  <w:num w:numId="10" w16cid:durableId="1385059505">
    <w:abstractNumId w:val="16"/>
  </w:num>
  <w:num w:numId="11" w16cid:durableId="2087603475">
    <w:abstractNumId w:val="14"/>
  </w:num>
  <w:num w:numId="12" w16cid:durableId="990866097">
    <w:abstractNumId w:val="9"/>
  </w:num>
  <w:num w:numId="13" w16cid:durableId="169217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1392024">
    <w:abstractNumId w:val="4"/>
  </w:num>
  <w:num w:numId="15" w16cid:durableId="1091511135">
    <w:abstractNumId w:val="18"/>
  </w:num>
  <w:num w:numId="16" w16cid:durableId="89473274">
    <w:abstractNumId w:val="3"/>
  </w:num>
  <w:num w:numId="17" w16cid:durableId="615602041">
    <w:abstractNumId w:val="13"/>
  </w:num>
  <w:num w:numId="18" w16cid:durableId="804197261">
    <w:abstractNumId w:val="10"/>
  </w:num>
  <w:num w:numId="19" w16cid:durableId="987704625">
    <w:abstractNumId w:val="20"/>
  </w:num>
  <w:num w:numId="20" w16cid:durableId="2042777681">
    <w:abstractNumId w:val="7"/>
  </w:num>
  <w:num w:numId="21" w16cid:durableId="2120709931">
    <w:abstractNumId w:val="11"/>
  </w:num>
  <w:num w:numId="22" w16cid:durableId="368923101">
    <w:abstractNumId w:val="12"/>
  </w:num>
  <w:num w:numId="23" w16cid:durableId="1740788128">
    <w:abstractNumId w:val="0"/>
  </w:num>
  <w:num w:numId="24" w16cid:durableId="15842977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40"/>
    <w:rsid w:val="0017340A"/>
    <w:rsid w:val="001F578F"/>
    <w:rsid w:val="003050FA"/>
    <w:rsid w:val="003730FB"/>
    <w:rsid w:val="003C5056"/>
    <w:rsid w:val="00404812"/>
    <w:rsid w:val="004E23CD"/>
    <w:rsid w:val="00850FDE"/>
    <w:rsid w:val="00886BAA"/>
    <w:rsid w:val="009A74E1"/>
    <w:rsid w:val="00A85440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7B27"/>
  <w15:chartTrackingRefBased/>
  <w15:docId w15:val="{1F7C9B7A-173E-4171-B872-F4CC9599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4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4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4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4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4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4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4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8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44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44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44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44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44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44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44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4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440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4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4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4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4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1056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2026-07-22T14:20:00Z</dcterms:created>
  <dcterms:modified xsi:type="dcterms:W3CDTF">2026-07-29T09:26:00Z</dcterms:modified>
</cp:coreProperties>
</file>