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C6119" w14:textId="77777777" w:rsidR="006C3CBC" w:rsidRPr="006C3CBC" w:rsidRDefault="006C3CBC" w:rsidP="006C3CBC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  <w:r w:rsidRPr="006C3CBC">
        <w:rPr>
          <w:rFonts w:eastAsia="Calibri" w:cs="Times New Roman"/>
          <w:b/>
          <w:kern w:val="0"/>
          <w:u w:val="single"/>
          <w14:ligatures w14:val="none"/>
        </w:rPr>
        <w:t>Pytania z zakresu prawa karnego oraz postępowania karnego</w:t>
      </w:r>
    </w:p>
    <w:p w14:paraId="0EB5E74F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377727A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Zgodnie z Kodeksem karnym, kto w zamiarze, aby inna osoba dokonała czynu za</w:t>
      </w:r>
      <w:r w:rsidRPr="006C3CBC">
        <w:rPr>
          <w:rFonts w:eastAsia="Calibri" w:cs="Times New Roman"/>
          <w:b/>
          <w:kern w:val="0"/>
          <w14:ligatures w14:val="none"/>
        </w:rPr>
        <w:softHyphen/>
        <w:t>bronionego, swoim zachowaniem ułatwia jego popełnienie dostarczając narzędzie, odpowiada za:</w:t>
      </w:r>
    </w:p>
    <w:p w14:paraId="486F95AD" w14:textId="77777777" w:rsidR="006C3CBC" w:rsidRPr="006C3CBC" w:rsidRDefault="006C3CBC" w:rsidP="006C3CBC">
      <w:pPr>
        <w:numPr>
          <w:ilvl w:val="0"/>
          <w:numId w:val="2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sprawstwo kierownicze;</w:t>
      </w:r>
    </w:p>
    <w:p w14:paraId="7BCDE24A" w14:textId="77777777" w:rsidR="006C3CBC" w:rsidRPr="006C3CBC" w:rsidRDefault="006C3CBC" w:rsidP="006C3CBC">
      <w:pPr>
        <w:numPr>
          <w:ilvl w:val="0"/>
          <w:numId w:val="2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podżeganie;</w:t>
      </w:r>
    </w:p>
    <w:p w14:paraId="246F25EC" w14:textId="77777777" w:rsidR="006C3CBC" w:rsidRPr="006C3CBC" w:rsidRDefault="006C3CBC" w:rsidP="006C3CBC">
      <w:pPr>
        <w:numPr>
          <w:ilvl w:val="0"/>
          <w:numId w:val="2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pomocnictwo.</w:t>
      </w:r>
    </w:p>
    <w:p w14:paraId="570E9E15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6D3732E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Kara ograniczenia wolności nie może polegać na:</w:t>
      </w:r>
    </w:p>
    <w:p w14:paraId="58F68699" w14:textId="77777777" w:rsidR="006C3CBC" w:rsidRPr="006C3CBC" w:rsidRDefault="006C3CBC" w:rsidP="006C3CBC">
      <w:pPr>
        <w:numPr>
          <w:ilvl w:val="0"/>
          <w:numId w:val="1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obowiązku wykonywania nieodpłatnej, kontrolowanej pracy na cele społeczne;</w:t>
      </w:r>
    </w:p>
    <w:p w14:paraId="04968216" w14:textId="77777777" w:rsidR="006C3CBC" w:rsidRPr="006C3CBC" w:rsidRDefault="006C3CBC" w:rsidP="006C3CBC">
      <w:pPr>
        <w:numPr>
          <w:ilvl w:val="0"/>
          <w:numId w:val="1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obowiązku pozostawania w miejscu stałego pobytu lub w innym wyznaczonym miej</w:t>
      </w:r>
      <w:r w:rsidRPr="006C3CBC">
        <w:rPr>
          <w:rFonts w:eastAsia="Calibri" w:cs="Times New Roman"/>
          <w:kern w:val="0"/>
          <w14:ligatures w14:val="none"/>
        </w:rPr>
        <w:softHyphen/>
        <w:t>scu, z zastosowaniem systemu dozoru elektronicznego;</w:t>
      </w:r>
    </w:p>
    <w:p w14:paraId="1D094C0D" w14:textId="77777777" w:rsidR="006C3CBC" w:rsidRPr="006C3CBC" w:rsidRDefault="006C3CBC" w:rsidP="006C3CBC">
      <w:pPr>
        <w:numPr>
          <w:ilvl w:val="0"/>
          <w:numId w:val="1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potrąceniu od 10% do 25% wynagrodzenia za pracę w stosunku miesięcznym na cel społeczny wskazany przez sąd.</w:t>
      </w:r>
    </w:p>
    <w:p w14:paraId="08B76232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E3ED8F9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Zgodnie z kodeksem karnym kara grzywny jest wymierzana:</w:t>
      </w:r>
    </w:p>
    <w:p w14:paraId="4C16CD3B" w14:textId="77777777" w:rsidR="006C3CBC" w:rsidRPr="006C3CBC" w:rsidRDefault="006C3CBC" w:rsidP="006C3CBC">
      <w:pPr>
        <w:numPr>
          <w:ilvl w:val="0"/>
          <w:numId w:val="2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w określonej kwocie;</w:t>
      </w:r>
    </w:p>
    <w:p w14:paraId="21CC252E" w14:textId="77777777" w:rsidR="006C3CBC" w:rsidRPr="006C3CBC" w:rsidRDefault="006C3CBC" w:rsidP="006C3CBC">
      <w:pPr>
        <w:numPr>
          <w:ilvl w:val="0"/>
          <w:numId w:val="2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w stawkach dziennych;</w:t>
      </w:r>
    </w:p>
    <w:p w14:paraId="2FBB19E6" w14:textId="77777777" w:rsidR="006C3CBC" w:rsidRPr="006C3CBC" w:rsidRDefault="006C3CBC" w:rsidP="006C3CBC">
      <w:pPr>
        <w:numPr>
          <w:ilvl w:val="0"/>
          <w:numId w:val="21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w wysokości od 10% do 500% minimalnego wynagrodzenia za pracę.</w:t>
      </w:r>
    </w:p>
    <w:p w14:paraId="37DD4B45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F9D712E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Zgodnie z kodeksem karnym, przygotowanie jest karalne tylko wtedy, gdy ustawa tak stanowi. Karalne jest przygotowanie do przestępstwa:</w:t>
      </w:r>
    </w:p>
    <w:p w14:paraId="160BC6C2" w14:textId="77777777" w:rsidR="006C3CBC" w:rsidRPr="006C3CBC" w:rsidRDefault="006C3CBC" w:rsidP="006C3CBC">
      <w:pPr>
        <w:numPr>
          <w:ilvl w:val="0"/>
          <w:numId w:val="9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zgwałcenia ze szczególnym okrucieństwem;</w:t>
      </w:r>
    </w:p>
    <w:p w14:paraId="5CD4BA2B" w14:textId="77777777" w:rsidR="006C3CBC" w:rsidRPr="006C3CBC" w:rsidRDefault="006C3CBC" w:rsidP="006C3CBC">
      <w:pPr>
        <w:numPr>
          <w:ilvl w:val="0"/>
          <w:numId w:val="9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umyślnego sprowadzenia katastrofy w ruchu lądowym, wodnym lub powietrznym zagrażającej życiu lub zdrowiu wielu osób albo mieniu w wielkich rozmiarach,;</w:t>
      </w:r>
    </w:p>
    <w:p w14:paraId="67F6FE94" w14:textId="77777777" w:rsidR="006C3CBC" w:rsidRPr="006C3CBC" w:rsidRDefault="006C3CBC" w:rsidP="006C3CBC">
      <w:pPr>
        <w:numPr>
          <w:ilvl w:val="0"/>
          <w:numId w:val="9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rozboju z użyciem broni palnej, noża lub innego podobnie niebezpiecznego przed</w:t>
      </w:r>
      <w:r w:rsidRPr="006C3CBC">
        <w:rPr>
          <w:rFonts w:eastAsia="Calibri" w:cs="Times New Roman"/>
          <w:kern w:val="0"/>
          <w14:ligatures w14:val="none"/>
        </w:rPr>
        <w:softHyphen/>
        <w:t xml:space="preserve">miotu lub środka obezwładniającego. </w:t>
      </w:r>
    </w:p>
    <w:p w14:paraId="09915061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6C56032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D083886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F6D6F21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44D27F7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 xml:space="preserve">Proszę wybrać wyliczenie prawdziwe - </w:t>
      </w:r>
      <w:r w:rsidRPr="006C3CBC">
        <w:rPr>
          <w:rFonts w:eastAsia="Calibri" w:cs="Times New Roman"/>
          <w:b/>
          <w:i/>
          <w:kern w:val="0"/>
          <w14:ligatures w14:val="none"/>
        </w:rPr>
        <w:t>Środkami karnymi są:</w:t>
      </w:r>
    </w:p>
    <w:p w14:paraId="7F032CE8" w14:textId="77777777" w:rsidR="006C3CBC" w:rsidRPr="006C3CBC" w:rsidRDefault="006C3CBC" w:rsidP="006C3CBC">
      <w:pPr>
        <w:numPr>
          <w:ilvl w:val="0"/>
          <w:numId w:val="1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i/>
          <w:kern w:val="0"/>
          <w14:ligatures w14:val="none"/>
        </w:rPr>
        <w:lastRenderedPageBreak/>
        <w:t>pozbawienie praw publicznych, zakaz wstępu na imprezę masową, podanie wyroku do publicznej wiadomości</w:t>
      </w:r>
      <w:r w:rsidRPr="006C3CBC">
        <w:rPr>
          <w:rFonts w:eastAsia="Calibri" w:cs="Times New Roman"/>
          <w:kern w:val="0"/>
          <w14:ligatures w14:val="none"/>
        </w:rPr>
        <w:t>;</w:t>
      </w:r>
    </w:p>
    <w:p w14:paraId="37DEBBFD" w14:textId="77777777" w:rsidR="006C3CBC" w:rsidRPr="006C3CBC" w:rsidRDefault="006C3CBC" w:rsidP="006C3CBC">
      <w:pPr>
        <w:numPr>
          <w:ilvl w:val="0"/>
          <w:numId w:val="1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i/>
          <w:kern w:val="0"/>
          <w14:ligatures w14:val="none"/>
        </w:rPr>
        <w:t>pozbawienia praw publicznych, pobyt w zakładzie psychiatrycznym, zakaz prowadze</w:t>
      </w:r>
      <w:r w:rsidRPr="006C3CBC">
        <w:rPr>
          <w:rFonts w:eastAsia="Calibri" w:cs="Times New Roman"/>
          <w:i/>
          <w:kern w:val="0"/>
          <w14:ligatures w14:val="none"/>
        </w:rPr>
        <w:softHyphen/>
        <w:t>nia pojazdów</w:t>
      </w:r>
      <w:r w:rsidRPr="006C3CBC">
        <w:rPr>
          <w:rFonts w:eastAsia="Calibri" w:cs="Times New Roman"/>
          <w:kern w:val="0"/>
          <w14:ligatures w14:val="none"/>
        </w:rPr>
        <w:t>;</w:t>
      </w:r>
    </w:p>
    <w:p w14:paraId="76DEAE8D" w14:textId="77777777" w:rsidR="006C3CBC" w:rsidRPr="006C3CBC" w:rsidRDefault="006C3CBC" w:rsidP="006C3CBC">
      <w:pPr>
        <w:numPr>
          <w:ilvl w:val="0"/>
          <w:numId w:val="1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i/>
          <w:kern w:val="0"/>
          <w14:ligatures w14:val="none"/>
        </w:rPr>
        <w:t>elektroniczna kontrola miejsca pobytu, świadczenie pieniężne, zakaz zajmowania ok</w:t>
      </w:r>
      <w:r w:rsidRPr="006C3CBC">
        <w:rPr>
          <w:rFonts w:eastAsia="Calibri" w:cs="Times New Roman"/>
          <w:i/>
          <w:kern w:val="0"/>
          <w14:ligatures w14:val="none"/>
        </w:rPr>
        <w:softHyphen/>
        <w:t>reślonego stanowiska</w:t>
      </w:r>
      <w:r w:rsidRPr="006C3CBC">
        <w:rPr>
          <w:rFonts w:eastAsia="Calibri" w:cs="Times New Roman"/>
          <w:kern w:val="0"/>
          <w14:ligatures w14:val="none"/>
        </w:rPr>
        <w:t>.</w:t>
      </w:r>
    </w:p>
    <w:p w14:paraId="57DB48AA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27F7BE6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 xml:space="preserve">Skazany na karę dożywotniego pozbawienia wolności: </w:t>
      </w:r>
    </w:p>
    <w:p w14:paraId="3FC0EDBD" w14:textId="77777777" w:rsidR="006C3CBC" w:rsidRPr="006C3CBC" w:rsidRDefault="006C3CBC" w:rsidP="006C3CBC">
      <w:pPr>
        <w:numPr>
          <w:ilvl w:val="0"/>
          <w:numId w:val="2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nie może być warunkowo przedterminowo zwolniony;</w:t>
      </w:r>
    </w:p>
    <w:p w14:paraId="676D3490" w14:textId="77777777" w:rsidR="006C3CBC" w:rsidRPr="006C3CBC" w:rsidRDefault="006C3CBC" w:rsidP="006C3CBC">
      <w:pPr>
        <w:numPr>
          <w:ilvl w:val="0"/>
          <w:numId w:val="2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zawsze może zostać warunkowo przedterminowo zwolniony po odbyciu 30 lat kary;</w:t>
      </w:r>
    </w:p>
    <w:p w14:paraId="63866E66" w14:textId="77777777" w:rsidR="006C3CBC" w:rsidRPr="006C3CBC" w:rsidRDefault="006C3CBC" w:rsidP="006C3CBC">
      <w:pPr>
        <w:numPr>
          <w:ilvl w:val="0"/>
          <w:numId w:val="22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może zostać warunkowo przedterminowo zwolniony po odbyciu 30 lat kary, ale sąd w wyroku może wyznaczyć surowsze ograniczenie lub nawet orzec zakaz warunko</w:t>
      </w:r>
      <w:r w:rsidRPr="006C3CBC">
        <w:rPr>
          <w:rFonts w:eastAsia="Calibri" w:cs="Times New Roman"/>
          <w:kern w:val="0"/>
          <w14:ligatures w14:val="none"/>
        </w:rPr>
        <w:softHyphen/>
        <w:t>wego przedterminowego zwolnienia.</w:t>
      </w:r>
    </w:p>
    <w:p w14:paraId="37462316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8BCC947" w14:textId="77777777" w:rsidR="006C3CBC" w:rsidRPr="006C3CBC" w:rsidRDefault="006C3CBC" w:rsidP="006C3CBC">
      <w:pPr>
        <w:keepNext/>
        <w:numPr>
          <w:ilvl w:val="0"/>
          <w:numId w:val="8"/>
        </w:numPr>
        <w:spacing w:after="0" w:line="360" w:lineRule="auto"/>
        <w:ind w:left="425" w:right="0" w:hanging="425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Sprawca dopuszcza się kradzieży rozbójniczej, gdy:</w:t>
      </w:r>
    </w:p>
    <w:p w14:paraId="1D826ACF" w14:textId="77777777" w:rsidR="006C3CBC" w:rsidRPr="006C3CBC" w:rsidRDefault="006C3CBC" w:rsidP="006C3CBC">
      <w:pPr>
        <w:numPr>
          <w:ilvl w:val="0"/>
          <w:numId w:val="13"/>
        </w:numPr>
        <w:tabs>
          <w:tab w:val="left" w:pos="709"/>
        </w:tabs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doprowadza inną osobę do niekorzystnego rozporządzenia własnym lub cudzym mie</w:t>
      </w:r>
      <w:r w:rsidRPr="006C3CBC">
        <w:rPr>
          <w:rFonts w:eastAsia="Calibri" w:cs="Times New Roman"/>
          <w:kern w:val="0"/>
          <w14:ligatures w14:val="none"/>
        </w:rPr>
        <w:softHyphen/>
        <w:t>niem za pomocą wprowadzenia jej w błąd albo wyzyskania błędu lub niezdolności do należytego pojmowania przedsiębranego działania;</w:t>
      </w:r>
    </w:p>
    <w:p w14:paraId="2F483BA6" w14:textId="77777777" w:rsidR="006C3CBC" w:rsidRPr="006C3CBC" w:rsidRDefault="006C3CBC" w:rsidP="006C3CBC">
      <w:pPr>
        <w:numPr>
          <w:ilvl w:val="0"/>
          <w:numId w:val="13"/>
        </w:numPr>
        <w:tabs>
          <w:tab w:val="left" w:pos="709"/>
        </w:tabs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w celu utrzymania się w posiadaniu zabranej rzeczy, bezpośrednio po dokonaniu kra</w:t>
      </w:r>
      <w:r w:rsidRPr="006C3CBC">
        <w:rPr>
          <w:rFonts w:eastAsia="Calibri" w:cs="Times New Roman"/>
          <w:kern w:val="0"/>
          <w14:ligatures w14:val="none"/>
        </w:rPr>
        <w:softHyphen/>
        <w:t>dzieży, używa przemocy wobec osoby lub grozi natychmiastowym jej użyciem albo doprowadza człowieka do stanu nieprzytomności lub bezbronności;</w:t>
      </w:r>
    </w:p>
    <w:p w14:paraId="01252ED8" w14:textId="77777777" w:rsidR="006C3CBC" w:rsidRPr="006C3CBC" w:rsidRDefault="006C3CBC" w:rsidP="006C3CBC">
      <w:pPr>
        <w:numPr>
          <w:ilvl w:val="0"/>
          <w:numId w:val="13"/>
        </w:numPr>
        <w:tabs>
          <w:tab w:val="left" w:pos="709"/>
        </w:tabs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w celu osiągnięcia korzyści majątkowej, przemocą, groźbą zamachu na życie lub zdro</w:t>
      </w:r>
      <w:r w:rsidRPr="006C3CBC">
        <w:rPr>
          <w:rFonts w:eastAsia="Calibri" w:cs="Times New Roman"/>
          <w:kern w:val="0"/>
          <w14:ligatures w14:val="none"/>
        </w:rPr>
        <w:softHyphen/>
        <w:t>wie albo gwałtownego zamachu na mienie, doprowadza inną osobę do rozporządzenia mieniem własnym lub cudzym albo do zaprzestania lub ograniczenia działalności gos</w:t>
      </w:r>
      <w:r w:rsidRPr="006C3CBC">
        <w:rPr>
          <w:rFonts w:eastAsia="Calibri" w:cs="Times New Roman"/>
          <w:kern w:val="0"/>
          <w14:ligatures w14:val="none"/>
        </w:rPr>
        <w:softHyphen/>
        <w:t>podarczej.</w:t>
      </w:r>
    </w:p>
    <w:p w14:paraId="0A82B84A" w14:textId="77777777" w:rsidR="006C3CBC" w:rsidRPr="006C3CBC" w:rsidRDefault="006C3CBC" w:rsidP="006C3CBC">
      <w:pPr>
        <w:tabs>
          <w:tab w:val="left" w:pos="851"/>
        </w:tabs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3E49B9E" w14:textId="77777777" w:rsidR="006C3CBC" w:rsidRPr="006C3CBC" w:rsidRDefault="006C3CBC" w:rsidP="006C3CBC">
      <w:pPr>
        <w:keepNext/>
        <w:numPr>
          <w:ilvl w:val="0"/>
          <w:numId w:val="8"/>
        </w:numPr>
        <w:spacing w:after="0" w:line="360" w:lineRule="auto"/>
        <w:ind w:left="425" w:right="0" w:hanging="425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Zgodnie</w:t>
      </w:r>
      <w:r w:rsidRPr="006C3CBC">
        <w:rPr>
          <w:rFonts w:eastAsia="Calibri" w:cs="Times New Roman"/>
          <w:kern w:val="0"/>
          <w14:ligatures w14:val="none"/>
        </w:rPr>
        <w:t xml:space="preserve"> </w:t>
      </w:r>
      <w:r w:rsidRPr="006C3CBC">
        <w:rPr>
          <w:rFonts w:eastAsia="Calibri" w:cs="Times New Roman"/>
          <w:b/>
          <w:kern w:val="0"/>
          <w14:ligatures w14:val="none"/>
        </w:rPr>
        <w:t>z kodeksem karnym odpowiedzialność za przestępstwo poniesie osoba, któ</w:t>
      </w:r>
      <w:r w:rsidRPr="006C3CBC">
        <w:rPr>
          <w:rFonts w:eastAsia="Calibri" w:cs="Times New Roman"/>
          <w:b/>
          <w:kern w:val="0"/>
          <w14:ligatures w14:val="none"/>
        </w:rPr>
        <w:softHyphen/>
        <w:t>ra:</w:t>
      </w:r>
    </w:p>
    <w:p w14:paraId="0432CC3D" w14:textId="77777777" w:rsidR="006C3CBC" w:rsidRPr="006C3CBC" w:rsidRDefault="006C3CBC" w:rsidP="006C3CBC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nakłania inną osobę do uprawiania prostytucji;</w:t>
      </w:r>
    </w:p>
    <w:p w14:paraId="2BD1F510" w14:textId="77777777" w:rsidR="006C3CBC" w:rsidRPr="006C3CBC" w:rsidRDefault="006C3CBC" w:rsidP="006C3CBC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uprawia prostytucję;</w:t>
      </w:r>
    </w:p>
    <w:p w14:paraId="30B3236E" w14:textId="77777777" w:rsidR="006C3CBC" w:rsidRPr="006C3CBC" w:rsidRDefault="006C3CBC" w:rsidP="006C3CBC">
      <w:pPr>
        <w:numPr>
          <w:ilvl w:val="0"/>
          <w:numId w:val="7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korzysta z usług osoby uprawiającej prostytucję.</w:t>
      </w:r>
    </w:p>
    <w:p w14:paraId="63630AC6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9A149A2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B92C7C8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lastRenderedPageBreak/>
        <w:t>Karze określonej w sankcji art. 288 § 1 kk podlega ten, kto cudzą rzecz niszczy, usz</w:t>
      </w:r>
      <w:r w:rsidRPr="006C3CBC">
        <w:rPr>
          <w:rFonts w:eastAsia="Calibri" w:cs="Times New Roman"/>
          <w:b/>
          <w:kern w:val="0"/>
          <w14:ligatures w14:val="none"/>
        </w:rPr>
        <w:softHyphen/>
        <w:t xml:space="preserve">kadza lub czyni niezdatną do użytku. Jednocześnie art. 288 § 4 kk stanowi: </w:t>
      </w:r>
      <w:r w:rsidRPr="006C3CBC">
        <w:rPr>
          <w:rFonts w:eastAsia="Calibri" w:cs="Times New Roman"/>
          <w:b/>
          <w:i/>
          <w:kern w:val="0"/>
          <w14:ligatures w14:val="none"/>
        </w:rPr>
        <w:t>Ściganie przestępstwa określonego w § 1 (…) następuje na wniosek pokrzywdzonego</w:t>
      </w:r>
      <w:r w:rsidRPr="006C3CBC">
        <w:rPr>
          <w:rFonts w:eastAsia="Calibri" w:cs="Times New Roman"/>
          <w:b/>
          <w:kern w:val="0"/>
          <w14:ligatures w14:val="none"/>
        </w:rPr>
        <w:t>. Zatem zniszczenie mienia to przestępstwo:</w:t>
      </w:r>
    </w:p>
    <w:p w14:paraId="79072E20" w14:textId="77777777" w:rsidR="006C3CBC" w:rsidRPr="006C3CBC" w:rsidRDefault="006C3CBC" w:rsidP="006C3CBC">
      <w:pPr>
        <w:numPr>
          <w:ilvl w:val="0"/>
          <w:numId w:val="17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ścigane z oskarżenia prywatnego;</w:t>
      </w:r>
    </w:p>
    <w:p w14:paraId="2381862D" w14:textId="77777777" w:rsidR="006C3CBC" w:rsidRPr="006C3CBC" w:rsidRDefault="006C3CBC" w:rsidP="006C3CBC">
      <w:pPr>
        <w:numPr>
          <w:ilvl w:val="0"/>
          <w:numId w:val="17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ścigane z oskarżenia publicznego względnie wnioskowe;</w:t>
      </w:r>
    </w:p>
    <w:p w14:paraId="3B052C43" w14:textId="77777777" w:rsidR="006C3CBC" w:rsidRPr="006C3CBC" w:rsidRDefault="006C3CBC" w:rsidP="006C3CBC">
      <w:pPr>
        <w:numPr>
          <w:ilvl w:val="0"/>
          <w:numId w:val="17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ścigane z oskarżenia publicznego bezwzględnie wnioskowe.</w:t>
      </w:r>
    </w:p>
    <w:p w14:paraId="507FDDDB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46EFA64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i/>
          <w:kern w:val="0"/>
          <w14:ligatures w14:val="none"/>
        </w:rPr>
        <w:t>Organy prowadzące postępowanie karne są obowiązane badać oraz uwzględniać oko</w:t>
      </w:r>
      <w:r w:rsidRPr="006C3CBC">
        <w:rPr>
          <w:rFonts w:eastAsia="Calibri" w:cs="Times New Roman"/>
          <w:b/>
          <w:i/>
          <w:kern w:val="0"/>
          <w14:ligatures w14:val="none"/>
        </w:rPr>
        <w:softHyphen/>
        <w:t>liczności przemawiające zarówno na korzyść, jak i na niekorzyść oskarżonego</w:t>
      </w:r>
      <w:r w:rsidRPr="006C3CBC">
        <w:rPr>
          <w:rFonts w:eastAsia="Calibri" w:cs="Times New Roman"/>
          <w:b/>
          <w:kern w:val="0"/>
          <w14:ligatures w14:val="none"/>
        </w:rPr>
        <w:t>. W ten sposób skodyfikowana została zasada:</w:t>
      </w:r>
    </w:p>
    <w:p w14:paraId="4088B461" w14:textId="77777777" w:rsidR="006C3CBC" w:rsidRPr="006C3CBC" w:rsidRDefault="006C3CBC" w:rsidP="006C3CBC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prawdy materialnej;</w:t>
      </w:r>
    </w:p>
    <w:p w14:paraId="577CD636" w14:textId="77777777" w:rsidR="006C3CBC" w:rsidRPr="006C3CBC" w:rsidRDefault="006C3CBC" w:rsidP="006C3CBC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obiektywizmu;</w:t>
      </w:r>
    </w:p>
    <w:p w14:paraId="6B32C1D0" w14:textId="77777777" w:rsidR="006C3CBC" w:rsidRPr="006C3CBC" w:rsidRDefault="006C3CBC" w:rsidP="006C3CBC">
      <w:pPr>
        <w:numPr>
          <w:ilvl w:val="0"/>
          <w:numId w:val="23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legalizmu.</w:t>
      </w:r>
    </w:p>
    <w:p w14:paraId="15422D7E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6D80807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Zgodnie z kodeksem postępowania karnego, nie wszczyna się postępowania, zaś wszczęte umarza, gdy między innymi</w:t>
      </w:r>
      <w:r w:rsidRPr="006C3CBC">
        <w:rPr>
          <w:rFonts w:eastAsia="Times New Roman" w:cs="Times New Roman"/>
          <w:b/>
          <w:kern w:val="0"/>
          <w:lang w:eastAsia="pl-PL"/>
          <w14:ligatures w14:val="none"/>
        </w:rPr>
        <w:t>:</w:t>
      </w:r>
    </w:p>
    <w:p w14:paraId="48B8B26F" w14:textId="77777777" w:rsidR="006C3CBC" w:rsidRPr="006C3CBC" w:rsidRDefault="006C3CBC" w:rsidP="006C3CBC">
      <w:pPr>
        <w:numPr>
          <w:ilvl w:val="0"/>
          <w:numId w:val="6"/>
        </w:numPr>
        <w:spacing w:after="0" w:line="360" w:lineRule="auto"/>
        <w:ind w:left="709" w:right="0" w:hanging="283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zachodzi długotrwała przeszkoda uniemożliwiająca prowadzenie postępowania, a w szczególności jeżeli nie można ująć oskarżonego;</w:t>
      </w:r>
    </w:p>
    <w:p w14:paraId="70A22782" w14:textId="77777777" w:rsidR="006C3CBC" w:rsidRPr="006C3CBC" w:rsidRDefault="006C3CBC" w:rsidP="006C3CBC">
      <w:pPr>
        <w:numPr>
          <w:ilvl w:val="0"/>
          <w:numId w:val="6"/>
        </w:numPr>
        <w:spacing w:after="0" w:line="360" w:lineRule="auto"/>
        <w:ind w:left="709" w:right="0" w:hanging="283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ten sam czyn stanowi zarówno przestępstwo, jak i wykroczenie;</w:t>
      </w:r>
    </w:p>
    <w:p w14:paraId="17D2A89B" w14:textId="77777777" w:rsidR="006C3CBC" w:rsidRPr="006C3CBC" w:rsidRDefault="006C3CBC" w:rsidP="006C3CBC">
      <w:pPr>
        <w:numPr>
          <w:ilvl w:val="0"/>
          <w:numId w:val="6"/>
        </w:numPr>
        <w:spacing w:after="0" w:line="360" w:lineRule="auto"/>
        <w:ind w:left="709" w:right="0" w:hanging="283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brak skargi uprawnionego oskarżyciela.</w:t>
      </w:r>
    </w:p>
    <w:p w14:paraId="079AF7E3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F246E12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 xml:space="preserve">Pokrzywdzony oświadczenie, że w postępowaniu zamierza działać jako oskarżyciel posiłkowy obowiązany jest złożyć: </w:t>
      </w:r>
    </w:p>
    <w:p w14:paraId="139F81A2" w14:textId="77777777" w:rsidR="006C3CBC" w:rsidRPr="006C3CBC" w:rsidRDefault="006C3CBC" w:rsidP="006C3CBC">
      <w:pPr>
        <w:numPr>
          <w:ilvl w:val="0"/>
          <w:numId w:val="1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w terminie 7 dni od zawiadomienia go przez prokuratora o skierowaniu do sądu aktu oskarżenia;</w:t>
      </w:r>
    </w:p>
    <w:p w14:paraId="693CD634" w14:textId="77777777" w:rsidR="006C3CBC" w:rsidRPr="006C3CBC" w:rsidRDefault="006C3CBC" w:rsidP="006C3CBC">
      <w:pPr>
        <w:numPr>
          <w:ilvl w:val="0"/>
          <w:numId w:val="1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do czasu rozpoczęcia przewodu sądowego na rozprawie głównej;</w:t>
      </w:r>
    </w:p>
    <w:p w14:paraId="5DF26520" w14:textId="77777777" w:rsidR="006C3CBC" w:rsidRPr="006C3CBC" w:rsidRDefault="006C3CBC" w:rsidP="006C3CBC">
      <w:pPr>
        <w:numPr>
          <w:ilvl w:val="0"/>
          <w:numId w:val="1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do zakończenia pierwszego przesłuchania na rozprawie głównej.</w:t>
      </w:r>
    </w:p>
    <w:p w14:paraId="69EB122C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A250D21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b/>
          <w:kern w:val="0"/>
          <w:lang w:eastAsia="pl-PL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Tymczasowe</w:t>
      </w:r>
      <w:r w:rsidRPr="006C3CBC">
        <w:rPr>
          <w:rFonts w:eastAsia="Times New Roman" w:cs="Times New Roman"/>
          <w:b/>
          <w:kern w:val="0"/>
          <w:lang w:eastAsia="pl-PL"/>
          <w14:ligatures w14:val="none"/>
        </w:rPr>
        <w:t xml:space="preserve"> aresztowanie podejrzanego może nastąpić:</w:t>
      </w:r>
    </w:p>
    <w:p w14:paraId="7A75A172" w14:textId="77777777" w:rsidR="006C3CBC" w:rsidRPr="006C3CBC" w:rsidRDefault="006C3CBC" w:rsidP="006C3CBC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tylko na mocy postanowienia sądu;</w:t>
      </w:r>
    </w:p>
    <w:p w14:paraId="0DBF995D" w14:textId="77777777" w:rsidR="006C3CBC" w:rsidRPr="006C3CBC" w:rsidRDefault="006C3CBC" w:rsidP="006C3CBC">
      <w:pPr>
        <w:numPr>
          <w:ilvl w:val="0"/>
          <w:numId w:val="24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na mocy postanowienia sądu, a w przypadkach niecierpiących zwłoki – także na mocy postanowienia prokuratora;</w:t>
      </w:r>
    </w:p>
    <w:p w14:paraId="0A6B3D82" w14:textId="77777777" w:rsidR="006C3CBC" w:rsidRPr="006C3CBC" w:rsidRDefault="006C3CBC" w:rsidP="006C3CBC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lastRenderedPageBreak/>
        <w:t>na mocy postanowienia niezawisłego sędziego śledczego ustanowionego przy proku</w:t>
      </w:r>
      <w:r w:rsidRPr="006C3CBC">
        <w:rPr>
          <w:rFonts w:eastAsia="Times New Roman" w:cs="Times New Roman"/>
          <w:kern w:val="0"/>
          <w:lang w:eastAsia="pl-PL"/>
          <w14:ligatures w14:val="none"/>
        </w:rPr>
        <w:softHyphen/>
        <w:t>raturze prowadzącej postępowanie.</w:t>
      </w:r>
    </w:p>
    <w:p w14:paraId="4F236AF5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CCB24D4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 xml:space="preserve">Zgodnie z art. 387 </w:t>
      </w:r>
      <w:proofErr w:type="spellStart"/>
      <w:r w:rsidRPr="006C3CBC">
        <w:rPr>
          <w:rFonts w:eastAsia="Calibri" w:cs="Times New Roman"/>
          <w:b/>
          <w:kern w:val="0"/>
          <w14:ligatures w14:val="none"/>
        </w:rPr>
        <w:t>kpk</w:t>
      </w:r>
      <w:proofErr w:type="spellEnd"/>
      <w:r w:rsidRPr="006C3CBC">
        <w:rPr>
          <w:rFonts w:eastAsia="Calibri" w:cs="Times New Roman"/>
          <w:b/>
          <w:kern w:val="0"/>
          <w14:ligatures w14:val="none"/>
        </w:rPr>
        <w:t xml:space="preserve"> (tzw. dobrowolne poddanie się karze) sąd może uwzględnić wniosek oskarżonego o wydanie wyroku skazującego i wymierzenie mu określonej kary lub środka karnego, jeżeli:</w:t>
      </w:r>
    </w:p>
    <w:p w14:paraId="38509B1A" w14:textId="77777777" w:rsidR="006C3CBC" w:rsidRPr="006C3CBC" w:rsidRDefault="006C3CBC" w:rsidP="006C3CBC">
      <w:pPr>
        <w:numPr>
          <w:ilvl w:val="0"/>
          <w:numId w:val="15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wyrazili na to zgodę pokrzywdzony i prokurator;</w:t>
      </w:r>
    </w:p>
    <w:p w14:paraId="075B163B" w14:textId="77777777" w:rsidR="006C3CBC" w:rsidRPr="006C3CBC" w:rsidRDefault="006C3CBC" w:rsidP="006C3CBC">
      <w:pPr>
        <w:numPr>
          <w:ilvl w:val="0"/>
          <w:numId w:val="15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nie sprzeciwia się temu prokurator, a także pokrzywdzony należycie powiadomiony o terminie rozprawy oraz pouczony o możliwości zgłoszenia przez oskarżonego ta</w:t>
      </w:r>
      <w:r w:rsidRPr="006C3CBC">
        <w:rPr>
          <w:rFonts w:eastAsia="Times New Roman" w:cs="Times New Roman"/>
          <w:kern w:val="0"/>
          <w:lang w:eastAsia="pl-PL"/>
          <w14:ligatures w14:val="none"/>
        </w:rPr>
        <w:softHyphen/>
        <w:t>kiego wniosku;</w:t>
      </w:r>
    </w:p>
    <w:p w14:paraId="4C708A7B" w14:textId="77777777" w:rsidR="006C3CBC" w:rsidRPr="006C3CBC" w:rsidRDefault="006C3CBC" w:rsidP="006C3CBC">
      <w:pPr>
        <w:numPr>
          <w:ilvl w:val="0"/>
          <w:numId w:val="15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wyraża na to zgodę prokurator, a pokrzywdzony należycie powiadomiony o terminie rozprawy oraz pouczony o możliwości zgłoszenia przez oskarżonego takiego wniosku nie zgłosił sprzeciwu.</w:t>
      </w:r>
    </w:p>
    <w:p w14:paraId="147D819A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DE1C085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Prawo do odmowy składania zeznań nie przysługuje:</w:t>
      </w:r>
    </w:p>
    <w:p w14:paraId="48A38469" w14:textId="77777777" w:rsidR="006C3CBC" w:rsidRPr="006C3CBC" w:rsidRDefault="006C3CBC" w:rsidP="006C3CBC">
      <w:pPr>
        <w:numPr>
          <w:ilvl w:val="0"/>
          <w:numId w:val="16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małżonkowi;</w:t>
      </w:r>
    </w:p>
    <w:p w14:paraId="441B7EAB" w14:textId="77777777" w:rsidR="006C3CBC" w:rsidRPr="006C3CBC" w:rsidRDefault="006C3CBC" w:rsidP="006C3CBC">
      <w:pPr>
        <w:numPr>
          <w:ilvl w:val="0"/>
          <w:numId w:val="16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byłemu małżonkowi;</w:t>
      </w:r>
    </w:p>
    <w:p w14:paraId="6DD74DBF" w14:textId="77777777" w:rsidR="006C3CBC" w:rsidRPr="006C3CBC" w:rsidRDefault="006C3CBC" w:rsidP="006C3CBC">
      <w:pPr>
        <w:numPr>
          <w:ilvl w:val="0"/>
          <w:numId w:val="16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świadkowi, który w innej sprawie został już prawomocnie skazany za współudział w przestępstwie objętym postępowaniem.</w:t>
      </w:r>
    </w:p>
    <w:p w14:paraId="77CE7A3D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7347F0E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Niezależnie od granic zaskarżenia i podniesionych zarzutów oraz wpływu uchybie</w:t>
      </w:r>
      <w:r w:rsidRPr="006C3CBC">
        <w:rPr>
          <w:rFonts w:eastAsia="Calibri" w:cs="Times New Roman"/>
          <w:b/>
          <w:kern w:val="0"/>
          <w14:ligatures w14:val="none"/>
        </w:rPr>
        <w:softHyphen/>
        <w:t>nia na treść orzeczenia sąd odwoławczy na posiedzeniu uchyla zaskarżone orzecze</w:t>
      </w:r>
      <w:r w:rsidRPr="006C3CBC">
        <w:rPr>
          <w:rFonts w:eastAsia="Calibri" w:cs="Times New Roman"/>
          <w:b/>
          <w:kern w:val="0"/>
          <w14:ligatures w14:val="none"/>
        </w:rPr>
        <w:softHyphen/>
        <w:t>nie, jeżeli:</w:t>
      </w:r>
    </w:p>
    <w:p w14:paraId="43FB1088" w14:textId="77777777" w:rsidR="006C3CBC" w:rsidRPr="006C3CBC" w:rsidRDefault="006C3CBC" w:rsidP="006C3CBC">
      <w:pPr>
        <w:numPr>
          <w:ilvl w:val="0"/>
          <w:numId w:val="18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zaistniała obraza prawa materialnego;</w:t>
      </w:r>
    </w:p>
    <w:p w14:paraId="11B60016" w14:textId="77777777" w:rsidR="006C3CBC" w:rsidRPr="006C3CBC" w:rsidRDefault="006C3CBC" w:rsidP="006C3CBC">
      <w:pPr>
        <w:numPr>
          <w:ilvl w:val="0"/>
          <w:numId w:val="18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zostało ono wydane przez sąd niewłaściwy miejscowo;</w:t>
      </w:r>
    </w:p>
    <w:p w14:paraId="0E2DF4D5" w14:textId="77777777" w:rsidR="006C3CBC" w:rsidRPr="006C3CBC" w:rsidRDefault="006C3CBC" w:rsidP="006C3CBC">
      <w:pPr>
        <w:numPr>
          <w:ilvl w:val="0"/>
          <w:numId w:val="18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zachodzi sprzeczność w treści orzeczenia, uniemożliwiająca jego wykonanie.</w:t>
      </w:r>
    </w:p>
    <w:p w14:paraId="141642A2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506FD9F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83C7C26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Zgodnie z przepisami kodeksu postępowania karnego wyrok nakazowy może wy</w:t>
      </w:r>
      <w:r w:rsidRPr="006C3CBC">
        <w:rPr>
          <w:rFonts w:eastAsia="Calibri" w:cs="Times New Roman"/>
          <w:b/>
          <w:kern w:val="0"/>
          <w14:ligatures w14:val="none"/>
        </w:rPr>
        <w:softHyphen/>
        <w:t>dać:</w:t>
      </w:r>
    </w:p>
    <w:p w14:paraId="7373B144" w14:textId="77777777" w:rsidR="006C3CBC" w:rsidRPr="006C3CBC" w:rsidRDefault="006C3CBC" w:rsidP="006C3CBC">
      <w:pPr>
        <w:numPr>
          <w:ilvl w:val="0"/>
          <w:numId w:val="19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tylko sędzia;</w:t>
      </w:r>
    </w:p>
    <w:p w14:paraId="38647A62" w14:textId="77777777" w:rsidR="006C3CBC" w:rsidRPr="006C3CBC" w:rsidRDefault="006C3CBC" w:rsidP="006C3CBC">
      <w:pPr>
        <w:numPr>
          <w:ilvl w:val="0"/>
          <w:numId w:val="19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sędzia lub referendarz sądowy, przy czym referendarz sądowy nie może wymierzyć kary surowszej niż grzywna;</w:t>
      </w:r>
    </w:p>
    <w:p w14:paraId="01B7E509" w14:textId="77777777" w:rsidR="006C3CBC" w:rsidRPr="006C3CBC" w:rsidRDefault="006C3CBC" w:rsidP="006C3CBC">
      <w:pPr>
        <w:numPr>
          <w:ilvl w:val="0"/>
          <w:numId w:val="19"/>
        </w:numPr>
        <w:spacing w:after="0" w:line="360" w:lineRule="auto"/>
        <w:ind w:left="709" w:right="0" w:hanging="283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C3CBC">
        <w:rPr>
          <w:rFonts w:eastAsia="Times New Roman" w:cs="Times New Roman"/>
          <w:kern w:val="0"/>
          <w:lang w:eastAsia="pl-PL"/>
          <w14:ligatures w14:val="none"/>
        </w:rPr>
        <w:t>sędzia lub starszy referendarz sądowy.</w:t>
      </w:r>
    </w:p>
    <w:p w14:paraId="06DA3F2C" w14:textId="77777777" w:rsidR="006C3CBC" w:rsidRPr="006C3CBC" w:rsidRDefault="006C3CBC" w:rsidP="006C3CBC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DB6379A" w14:textId="77777777" w:rsidR="006C3CBC" w:rsidRPr="006C3CBC" w:rsidRDefault="006C3CBC" w:rsidP="006C3CBC">
      <w:pPr>
        <w:numPr>
          <w:ilvl w:val="0"/>
          <w:numId w:val="8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6C3CBC">
        <w:rPr>
          <w:rFonts w:eastAsia="Calibri" w:cs="Times New Roman"/>
          <w:b/>
          <w:kern w:val="0"/>
          <w14:ligatures w14:val="none"/>
        </w:rPr>
        <w:t>Środek odwoławczy wnosi się na piśmie:</w:t>
      </w:r>
    </w:p>
    <w:p w14:paraId="527FFDC1" w14:textId="77777777" w:rsidR="006C3CBC" w:rsidRPr="006C3CBC" w:rsidRDefault="006C3CBC" w:rsidP="006C3CBC">
      <w:pPr>
        <w:numPr>
          <w:ilvl w:val="0"/>
          <w:numId w:val="1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do sądu, który wydał zaskarżonego orzeczenie;</w:t>
      </w:r>
    </w:p>
    <w:p w14:paraId="1336B88C" w14:textId="77777777" w:rsidR="006C3CBC" w:rsidRPr="006C3CBC" w:rsidRDefault="006C3CBC" w:rsidP="006C3CBC">
      <w:pPr>
        <w:numPr>
          <w:ilvl w:val="0"/>
          <w:numId w:val="1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bezpośrednio do sądu odwoławczego;</w:t>
      </w:r>
    </w:p>
    <w:p w14:paraId="355287C2" w14:textId="77777777" w:rsidR="006C3CBC" w:rsidRPr="006C3CBC" w:rsidRDefault="006C3CBC" w:rsidP="006C3CBC">
      <w:pPr>
        <w:numPr>
          <w:ilvl w:val="0"/>
          <w:numId w:val="10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6C3CBC">
        <w:rPr>
          <w:rFonts w:eastAsia="Calibri" w:cs="Times New Roman"/>
          <w:kern w:val="0"/>
          <w14:ligatures w14:val="none"/>
        </w:rPr>
        <w:t>do sądu I instancji lub do sądu odwoławczego.</w:t>
      </w:r>
    </w:p>
    <w:p w14:paraId="0BE9260A" w14:textId="77777777" w:rsidR="00B34EC7" w:rsidRDefault="00B34EC7"/>
    <w:p w14:paraId="7BCE7E3E" w14:textId="77777777" w:rsidR="006C3CBC" w:rsidRDefault="006C3CBC"/>
    <w:p w14:paraId="56868D74" w14:textId="77777777" w:rsidR="006C3CBC" w:rsidRPr="006C3CBC" w:rsidRDefault="006C3CBC" w:rsidP="006C3CBC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sz w:val="28"/>
          <w14:ligatures w14:val="none"/>
        </w:rPr>
      </w:pPr>
      <w:r w:rsidRPr="006C3CBC">
        <w:rPr>
          <w:rFonts w:eastAsia="Calibri" w:cs="Times New Roman"/>
          <w:b/>
          <w:color w:val="000000"/>
          <w:kern w:val="0"/>
          <w:sz w:val="28"/>
          <w14:ligatures w14:val="none"/>
        </w:rPr>
        <w:t>PRAWO KARNE</w:t>
      </w:r>
    </w:p>
    <w:p w14:paraId="02ED8C70" w14:textId="77777777" w:rsidR="006C3CBC" w:rsidRPr="006C3CBC" w:rsidRDefault="006C3CBC" w:rsidP="006C3CBC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6E314A60" w14:textId="77777777" w:rsidR="006C3CBC" w:rsidRPr="006C3CBC" w:rsidRDefault="006C3CBC" w:rsidP="006C3CBC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6C3CBC">
        <w:rPr>
          <w:rFonts w:eastAsia="Calibri" w:cs="Times New Roman"/>
          <w:color w:val="000000"/>
          <w:kern w:val="0"/>
          <w14:ligatures w14:val="none"/>
        </w:rPr>
        <w:t>Prokurator Prokuratury Rejonowej w Piasecznie skierował do Sądu Rejonowego dla Warsza</w:t>
      </w:r>
      <w:r w:rsidRPr="006C3CBC">
        <w:rPr>
          <w:rFonts w:eastAsia="Calibri" w:cs="Times New Roman"/>
          <w:color w:val="000000"/>
          <w:kern w:val="0"/>
          <w14:ligatures w14:val="none"/>
        </w:rPr>
        <w:softHyphen/>
        <w:t>wy-Śródmieścia w Warszawie akt oskarżenia przeciwko Krzysztofowi T. Oskarżonego rep</w:t>
      </w:r>
      <w:r w:rsidRPr="006C3CBC">
        <w:rPr>
          <w:rFonts w:eastAsia="Calibri" w:cs="Times New Roman"/>
          <w:color w:val="000000"/>
          <w:kern w:val="0"/>
          <w14:ligatures w14:val="none"/>
        </w:rPr>
        <w:softHyphen/>
        <w:t>rezentuje obrońca adw. Jacek G. Sprawa została zarejestrowana pod sygnaturą X K 120/25.</w:t>
      </w:r>
    </w:p>
    <w:p w14:paraId="73FF2CBA" w14:textId="77777777" w:rsidR="006C3CBC" w:rsidRPr="006C3CBC" w:rsidRDefault="006C3CBC" w:rsidP="006C3CBC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6C3CBC">
        <w:rPr>
          <w:rFonts w:eastAsia="Calibri" w:cs="Times New Roman"/>
          <w:color w:val="000000"/>
          <w:kern w:val="0"/>
          <w14:ligatures w14:val="none"/>
        </w:rPr>
        <w:t>Oskarżonemu zarzucono, że dnia 13 grudnia 2024r. w Piasecznie przy ul. Puławskiej 288 publicznie znieważył flagę polską w ten sposób, że zerwał ją z elewacji budynku pod tym ad</w:t>
      </w:r>
      <w:r w:rsidRPr="006C3CBC">
        <w:rPr>
          <w:rFonts w:eastAsia="Calibri" w:cs="Times New Roman"/>
          <w:color w:val="000000"/>
          <w:kern w:val="0"/>
          <w14:ligatures w14:val="none"/>
        </w:rPr>
        <w:softHyphen/>
        <w:t>resem, opluł, rzucił na chodnik i podeptał, przy czym był to występek o charakterze chuligań</w:t>
      </w:r>
      <w:r w:rsidRPr="006C3CBC">
        <w:rPr>
          <w:rFonts w:eastAsia="Calibri" w:cs="Times New Roman"/>
          <w:color w:val="000000"/>
          <w:kern w:val="0"/>
          <w14:ligatures w14:val="none"/>
        </w:rPr>
        <w:softHyphen/>
        <w:t>skim, to jest przestępstwo z art. 137 § 1 kk w zw. z art. 57a § 1 kk.</w:t>
      </w:r>
    </w:p>
    <w:p w14:paraId="1F63C30C" w14:textId="77777777" w:rsidR="006C3CBC" w:rsidRPr="006C3CBC" w:rsidRDefault="006C3CBC" w:rsidP="006C3CBC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6C3CBC">
        <w:rPr>
          <w:rFonts w:eastAsia="Calibri" w:cs="Times New Roman"/>
          <w:color w:val="000000"/>
          <w:kern w:val="0"/>
          <w14:ligatures w14:val="none"/>
        </w:rPr>
        <w:t xml:space="preserve">Art. 35 § 1 </w:t>
      </w:r>
      <w:proofErr w:type="spellStart"/>
      <w:r w:rsidRPr="006C3CBC">
        <w:rPr>
          <w:rFonts w:eastAsia="Calibri" w:cs="Times New Roman"/>
          <w:color w:val="000000"/>
          <w:kern w:val="0"/>
          <w14:ligatures w14:val="none"/>
        </w:rPr>
        <w:t>kpk</w:t>
      </w:r>
      <w:proofErr w:type="spellEnd"/>
      <w:r w:rsidRPr="006C3CBC">
        <w:rPr>
          <w:rFonts w:eastAsia="Calibri" w:cs="Times New Roman"/>
          <w:color w:val="000000"/>
          <w:kern w:val="0"/>
          <w14:ligatures w14:val="none"/>
        </w:rPr>
        <w:t xml:space="preserve"> stanowi: </w:t>
      </w:r>
      <w:r w:rsidRPr="006C3CBC">
        <w:rPr>
          <w:rFonts w:eastAsia="Calibri" w:cs="Times New Roman"/>
          <w:i/>
          <w:color w:val="000000"/>
          <w:kern w:val="0"/>
          <w14:ligatures w14:val="none"/>
        </w:rPr>
        <w:t>sąd bada z urzędu swą właściwość, a w razie stwierdzenia swej nie</w:t>
      </w:r>
      <w:r w:rsidRPr="006C3CBC">
        <w:rPr>
          <w:rFonts w:eastAsia="Calibri" w:cs="Times New Roman"/>
          <w:i/>
          <w:color w:val="000000"/>
          <w:kern w:val="0"/>
          <w14:ligatures w14:val="none"/>
        </w:rPr>
        <w:softHyphen/>
        <w:t>właściwości przekazuje sprawę właściwemu sądowi lub innemu organowi</w:t>
      </w:r>
      <w:r w:rsidRPr="006C3CBC">
        <w:rPr>
          <w:rFonts w:eastAsia="Calibri" w:cs="Times New Roman"/>
          <w:color w:val="000000"/>
          <w:kern w:val="0"/>
          <w14:ligatures w14:val="none"/>
        </w:rPr>
        <w:t>.</w:t>
      </w:r>
    </w:p>
    <w:p w14:paraId="513E775A" w14:textId="77777777" w:rsidR="006C3CBC" w:rsidRPr="006C3CBC" w:rsidRDefault="006C3CBC" w:rsidP="006C3CBC">
      <w:pPr>
        <w:autoSpaceDE w:val="0"/>
        <w:autoSpaceDN w:val="0"/>
        <w:adjustRightInd w:val="0"/>
        <w:spacing w:before="240"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  <w:r w:rsidRPr="006C3CBC">
        <w:rPr>
          <w:rFonts w:eastAsia="Calibri" w:cs="Times New Roman"/>
          <w:b/>
          <w:color w:val="000000"/>
          <w:kern w:val="0"/>
          <w14:ligatures w14:val="none"/>
        </w:rPr>
        <w:t>Proszę dokonać kontroli sprawy przez pryzmat przepisów dotyczących właściwości sądu i przygotować projekt odpowiedniego orzeczenia (wraz z niezbędnymi zarządzeniami)</w:t>
      </w:r>
      <w:r w:rsidRPr="006C3CBC">
        <w:rPr>
          <w:rFonts w:eastAsia="Calibri" w:cs="Times New Roman"/>
          <w:color w:val="000000"/>
          <w:kern w:val="0"/>
          <w14:ligatures w14:val="none"/>
        </w:rPr>
        <w:t>.</w:t>
      </w:r>
    </w:p>
    <w:p w14:paraId="686503C5" w14:textId="77777777" w:rsidR="006C3CBC" w:rsidRDefault="006C3CBC"/>
    <w:sectPr w:rsidR="006C3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58A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015462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7AC451B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287D0A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3F4F8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343042"/>
    <w:multiLevelType w:val="hybridMultilevel"/>
    <w:tmpl w:val="3956035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01B2CCE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6C2D66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C8E54E9"/>
    <w:multiLevelType w:val="hybridMultilevel"/>
    <w:tmpl w:val="7ACAF2A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7D62934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F7FF5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4797DEC"/>
    <w:multiLevelType w:val="hybridMultilevel"/>
    <w:tmpl w:val="BDBC75A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4E630C7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6B620D0"/>
    <w:multiLevelType w:val="hybridMultilevel"/>
    <w:tmpl w:val="2B06D47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86F5D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D54093E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5690FCA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98126A3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17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6"/>
  </w:num>
  <w:num w:numId="5" w16cid:durableId="828248301">
    <w:abstractNumId w:val="9"/>
  </w:num>
  <w:num w:numId="6" w16cid:durableId="99573945">
    <w:abstractNumId w:val="11"/>
  </w:num>
  <w:num w:numId="7" w16cid:durableId="1164853900">
    <w:abstractNumId w:val="0"/>
  </w:num>
  <w:num w:numId="8" w16cid:durableId="133987406">
    <w:abstractNumId w:val="12"/>
  </w:num>
  <w:num w:numId="9" w16cid:durableId="258636481">
    <w:abstractNumId w:val="18"/>
  </w:num>
  <w:num w:numId="10" w16cid:durableId="854467045">
    <w:abstractNumId w:val="22"/>
  </w:num>
  <w:num w:numId="11" w16cid:durableId="1427726570">
    <w:abstractNumId w:val="3"/>
  </w:num>
  <w:num w:numId="12" w16cid:durableId="1604535853">
    <w:abstractNumId w:val="1"/>
  </w:num>
  <w:num w:numId="13" w16cid:durableId="315181933">
    <w:abstractNumId w:val="20"/>
  </w:num>
  <w:num w:numId="14" w16cid:durableId="86074932">
    <w:abstractNumId w:val="2"/>
  </w:num>
  <w:num w:numId="15" w16cid:durableId="485975654">
    <w:abstractNumId w:val="4"/>
  </w:num>
  <w:num w:numId="16" w16cid:durableId="1047607137">
    <w:abstractNumId w:val="7"/>
  </w:num>
  <w:num w:numId="17" w16cid:durableId="900677766">
    <w:abstractNumId w:val="14"/>
  </w:num>
  <w:num w:numId="18" w16cid:durableId="847403608">
    <w:abstractNumId w:val="21"/>
  </w:num>
  <w:num w:numId="19" w16cid:durableId="1474788079">
    <w:abstractNumId w:val="13"/>
  </w:num>
  <w:num w:numId="20" w16cid:durableId="692849890">
    <w:abstractNumId w:val="10"/>
  </w:num>
  <w:num w:numId="21" w16cid:durableId="949318534">
    <w:abstractNumId w:val="15"/>
  </w:num>
  <w:num w:numId="22" w16cid:durableId="1237280409">
    <w:abstractNumId w:val="5"/>
  </w:num>
  <w:num w:numId="23" w16cid:durableId="1701277019">
    <w:abstractNumId w:val="19"/>
  </w:num>
  <w:num w:numId="24" w16cid:durableId="473384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BC"/>
    <w:rsid w:val="00022F73"/>
    <w:rsid w:val="0011425E"/>
    <w:rsid w:val="0017340A"/>
    <w:rsid w:val="001F578F"/>
    <w:rsid w:val="003C5056"/>
    <w:rsid w:val="00404812"/>
    <w:rsid w:val="004E23CD"/>
    <w:rsid w:val="006C3CBC"/>
    <w:rsid w:val="00886BAA"/>
    <w:rsid w:val="009A74E1"/>
    <w:rsid w:val="00B34EC7"/>
    <w:rsid w:val="00BB48D1"/>
    <w:rsid w:val="00C32AF7"/>
    <w:rsid w:val="00C66091"/>
    <w:rsid w:val="00D411DF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F73D"/>
  <w15:chartTrackingRefBased/>
  <w15:docId w15:val="{765506BB-D9C9-4F06-939F-69927D48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3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3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C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3C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C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3C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3C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3C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3C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6C3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3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C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3C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C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3C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3C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3C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3C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3C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3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3CBC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3C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3C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3C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3C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3C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3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3C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3C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1008</Words>
  <Characters>6050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2026-07-22T14:25:00Z</dcterms:created>
  <dcterms:modified xsi:type="dcterms:W3CDTF">2026-07-30T07:42:00Z</dcterms:modified>
</cp:coreProperties>
</file>