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AB59A" w14:textId="77777777" w:rsidR="00157B72" w:rsidRPr="00542DA8" w:rsidRDefault="00157B72" w:rsidP="00157B72">
      <w:pPr>
        <w:spacing w:after="0" w:line="360" w:lineRule="auto"/>
        <w:ind w:left="0" w:right="0" w:hanging="142"/>
        <w:jc w:val="center"/>
        <w:rPr>
          <w:rFonts w:eastAsia="Calibri" w:cs="Times New Roman"/>
          <w:b/>
          <w:kern w:val="0"/>
          <w:u w:val="single"/>
          <w14:ligatures w14:val="none"/>
        </w:rPr>
      </w:pPr>
      <w:r w:rsidRPr="00542DA8">
        <w:rPr>
          <w:rFonts w:eastAsia="Calibri" w:cs="Times New Roman"/>
          <w:b/>
          <w:kern w:val="0"/>
          <w:u w:val="single"/>
          <w14:ligatures w14:val="none"/>
        </w:rPr>
        <w:t>Pytania z zakresu prawa karnego oraz postępowania karnego</w:t>
      </w:r>
    </w:p>
    <w:p w14:paraId="0D45D59A" w14:textId="77777777" w:rsidR="00157B72" w:rsidRPr="00542DA8" w:rsidRDefault="00157B72" w:rsidP="00157B72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4B2023C6" w14:textId="77777777" w:rsidR="00157B72" w:rsidRPr="00542DA8" w:rsidRDefault="00157B72" w:rsidP="00157B72">
      <w:pPr>
        <w:numPr>
          <w:ilvl w:val="0"/>
          <w:numId w:val="7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542DA8">
        <w:rPr>
          <w:rFonts w:eastAsia="Calibri" w:cs="Times New Roman"/>
          <w:b/>
          <w:kern w:val="0"/>
          <w14:ligatures w14:val="none"/>
        </w:rPr>
        <w:t xml:space="preserve">Zgodnie z Kodeksem karnym, jeżeli według nowej ustawy czyn objęty wyrokiem skazującym nie jest już zabroniony pod groźbą kary: </w:t>
      </w:r>
    </w:p>
    <w:p w14:paraId="2B0950ED" w14:textId="77777777" w:rsidR="00157B72" w:rsidRPr="00542DA8" w:rsidRDefault="00157B72" w:rsidP="00157B72">
      <w:pPr>
        <w:numPr>
          <w:ilvl w:val="0"/>
          <w:numId w:val="8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542DA8">
        <w:rPr>
          <w:rFonts w:eastAsia="Calibri" w:cs="Times New Roman"/>
          <w:kern w:val="0"/>
          <w14:ligatures w14:val="none"/>
        </w:rPr>
        <w:t>skazanie ulega zatarciu z mocy prawa;</w:t>
      </w:r>
    </w:p>
    <w:p w14:paraId="1F726074" w14:textId="77777777" w:rsidR="00157B72" w:rsidRPr="00542DA8" w:rsidRDefault="00157B72" w:rsidP="00157B72">
      <w:pPr>
        <w:numPr>
          <w:ilvl w:val="0"/>
          <w:numId w:val="8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542DA8">
        <w:rPr>
          <w:rFonts w:eastAsia="Calibri" w:cs="Times New Roman"/>
          <w:kern w:val="0"/>
          <w14:ligatures w14:val="none"/>
        </w:rPr>
        <w:t>skazanie ulega zatarciu na wniosek skazanego;</w:t>
      </w:r>
    </w:p>
    <w:p w14:paraId="01EAF924" w14:textId="77777777" w:rsidR="00157B72" w:rsidRPr="00542DA8" w:rsidRDefault="00157B72" w:rsidP="00157B72">
      <w:pPr>
        <w:numPr>
          <w:ilvl w:val="0"/>
          <w:numId w:val="8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542DA8">
        <w:rPr>
          <w:rFonts w:eastAsia="Calibri" w:cs="Times New Roman"/>
          <w:kern w:val="0"/>
          <w14:ligatures w14:val="none"/>
        </w:rPr>
        <w:t>skazany może ubiegać się o zadośćuczynienie z tytułu niesłusznego skazania.</w:t>
      </w:r>
    </w:p>
    <w:p w14:paraId="2E6499FE" w14:textId="77777777" w:rsidR="00157B72" w:rsidRPr="00542DA8" w:rsidRDefault="00157B72" w:rsidP="00157B72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64747CCA" w14:textId="77777777" w:rsidR="00157B72" w:rsidRPr="00542DA8" w:rsidRDefault="00157B72" w:rsidP="00157B72">
      <w:pPr>
        <w:numPr>
          <w:ilvl w:val="0"/>
          <w:numId w:val="7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542DA8">
        <w:rPr>
          <w:rFonts w:eastAsia="Calibri" w:cs="Times New Roman"/>
          <w:b/>
          <w:kern w:val="0"/>
          <w14:ligatures w14:val="none"/>
        </w:rPr>
        <w:t>Zgodnie z kodeksem karnym:</w:t>
      </w:r>
    </w:p>
    <w:p w14:paraId="63E44838" w14:textId="77777777" w:rsidR="00157B72" w:rsidRPr="00542DA8" w:rsidRDefault="00157B72" w:rsidP="00157B72">
      <w:pPr>
        <w:numPr>
          <w:ilvl w:val="0"/>
          <w:numId w:val="10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542DA8">
        <w:rPr>
          <w:rFonts w:eastAsia="Calibri" w:cs="Times New Roman"/>
          <w:kern w:val="0"/>
          <w14:ligatures w14:val="none"/>
        </w:rPr>
        <w:t>przygotowanie jest zawsze karalne;</w:t>
      </w:r>
    </w:p>
    <w:p w14:paraId="47B36954" w14:textId="77777777" w:rsidR="00157B72" w:rsidRPr="00542DA8" w:rsidRDefault="00157B72" w:rsidP="00157B72">
      <w:pPr>
        <w:numPr>
          <w:ilvl w:val="0"/>
          <w:numId w:val="10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542DA8">
        <w:rPr>
          <w:rFonts w:eastAsia="Calibri" w:cs="Times New Roman"/>
          <w:kern w:val="0"/>
          <w14:ligatures w14:val="none"/>
        </w:rPr>
        <w:t>przygotowanie jest karalne, gdy ustawa tak stanowi;</w:t>
      </w:r>
    </w:p>
    <w:p w14:paraId="48DCA550" w14:textId="77777777" w:rsidR="00157B72" w:rsidRPr="00542DA8" w:rsidRDefault="00157B72" w:rsidP="00157B72">
      <w:pPr>
        <w:numPr>
          <w:ilvl w:val="0"/>
          <w:numId w:val="10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542DA8">
        <w:rPr>
          <w:rFonts w:eastAsia="Calibri" w:cs="Times New Roman"/>
          <w:kern w:val="0"/>
          <w14:ligatures w14:val="none"/>
        </w:rPr>
        <w:t>przygotowanie jest karalne</w:t>
      </w:r>
      <w:r w:rsidRPr="00542DA8">
        <w:rPr>
          <w:rFonts w:eastAsia="Calibri" w:cs="Times New Roman"/>
          <w:bCs/>
          <w:kern w:val="0"/>
          <w14:ligatures w14:val="none"/>
        </w:rPr>
        <w:t>, gdy penalizowany czyn zagrożony jest karą powyżej 3 lat pozbawienia wolności.</w:t>
      </w:r>
    </w:p>
    <w:p w14:paraId="53BEDA2F" w14:textId="77777777" w:rsidR="00157B72" w:rsidRPr="00542DA8" w:rsidRDefault="00157B72" w:rsidP="00157B72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5BC51B08" w14:textId="77777777" w:rsidR="00157B72" w:rsidRPr="00542DA8" w:rsidRDefault="00157B72" w:rsidP="00157B72">
      <w:pPr>
        <w:numPr>
          <w:ilvl w:val="0"/>
          <w:numId w:val="7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542DA8">
        <w:rPr>
          <w:rFonts w:eastAsia="Calibri" w:cs="Times New Roman"/>
          <w:b/>
          <w:kern w:val="0"/>
          <w14:ligatures w14:val="none"/>
        </w:rPr>
        <w:t>Ten, kto z powodu choroby psychicznej, upośledzenia umysłowego lub innego zakłó</w:t>
      </w:r>
      <w:r w:rsidRPr="00542DA8">
        <w:rPr>
          <w:rFonts w:eastAsia="Calibri" w:cs="Times New Roman"/>
          <w:b/>
          <w:kern w:val="0"/>
          <w14:ligatures w14:val="none"/>
        </w:rPr>
        <w:softHyphen/>
        <w:t>cenia czynności psychicznych, nie mógł w czasie czynu rozpoznać jego znaczenia lub pokierować swoim postępowaniem:</w:t>
      </w:r>
    </w:p>
    <w:p w14:paraId="33AAF991" w14:textId="77777777" w:rsidR="00157B72" w:rsidRPr="00542DA8" w:rsidRDefault="00157B72" w:rsidP="00157B72">
      <w:pPr>
        <w:numPr>
          <w:ilvl w:val="0"/>
          <w:numId w:val="15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542DA8">
        <w:rPr>
          <w:rFonts w:eastAsia="Calibri" w:cs="Times New Roman"/>
          <w:kern w:val="0"/>
          <w14:ligatures w14:val="none"/>
        </w:rPr>
        <w:t>nie podlega karze;</w:t>
      </w:r>
    </w:p>
    <w:p w14:paraId="41350C96" w14:textId="77777777" w:rsidR="00157B72" w:rsidRPr="00542DA8" w:rsidRDefault="00157B72" w:rsidP="00157B72">
      <w:pPr>
        <w:numPr>
          <w:ilvl w:val="0"/>
          <w:numId w:val="15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542DA8">
        <w:rPr>
          <w:rFonts w:eastAsia="Calibri" w:cs="Times New Roman"/>
          <w:kern w:val="0"/>
          <w14:ligatures w14:val="none"/>
        </w:rPr>
        <w:t>nie popełnia przestępstwa;</w:t>
      </w:r>
    </w:p>
    <w:p w14:paraId="2B30B953" w14:textId="77777777" w:rsidR="00157B72" w:rsidRPr="00542DA8" w:rsidRDefault="00157B72" w:rsidP="00157B72">
      <w:pPr>
        <w:numPr>
          <w:ilvl w:val="0"/>
          <w:numId w:val="15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542DA8">
        <w:rPr>
          <w:rFonts w:eastAsia="Calibri" w:cs="Times New Roman"/>
          <w:kern w:val="0"/>
          <w14:ligatures w14:val="none"/>
        </w:rPr>
        <w:t>odpowiada na zasadach przewidzianych dla nieletnich sprawców czynów zabronio</w:t>
      </w:r>
      <w:r w:rsidRPr="00542DA8">
        <w:rPr>
          <w:rFonts w:eastAsia="Calibri" w:cs="Times New Roman"/>
          <w:bCs/>
          <w:kern w:val="0"/>
          <w14:ligatures w14:val="none"/>
        </w:rPr>
        <w:softHyphen/>
      </w:r>
      <w:r w:rsidRPr="00542DA8">
        <w:rPr>
          <w:rFonts w:eastAsia="Calibri" w:cs="Times New Roman"/>
          <w:kern w:val="0"/>
          <w14:ligatures w14:val="none"/>
        </w:rPr>
        <w:t>nych.</w:t>
      </w:r>
    </w:p>
    <w:p w14:paraId="07426F09" w14:textId="77777777" w:rsidR="00157B72" w:rsidRPr="00542DA8" w:rsidRDefault="00157B72" w:rsidP="00157B72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1AAA637F" w14:textId="77777777" w:rsidR="00157B72" w:rsidRPr="00542DA8" w:rsidRDefault="00157B72" w:rsidP="00157B72">
      <w:pPr>
        <w:numPr>
          <w:ilvl w:val="0"/>
          <w:numId w:val="7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542DA8">
        <w:rPr>
          <w:rFonts w:eastAsia="Calibri" w:cs="Times New Roman"/>
          <w:b/>
          <w:kern w:val="0"/>
          <w14:ligatures w14:val="none"/>
        </w:rPr>
        <w:t>Zgodnie z kodeksem karnym stawka dzienna grzywny:</w:t>
      </w:r>
    </w:p>
    <w:p w14:paraId="15B7AD98" w14:textId="77777777" w:rsidR="00157B72" w:rsidRPr="00542DA8" w:rsidRDefault="00157B72" w:rsidP="00157B72">
      <w:pPr>
        <w:numPr>
          <w:ilvl w:val="0"/>
          <w:numId w:val="9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542DA8">
        <w:rPr>
          <w:rFonts w:eastAsia="Calibri" w:cs="Times New Roman"/>
          <w:kern w:val="0"/>
          <w14:ligatures w14:val="none"/>
        </w:rPr>
        <w:t>nie może być niższa od 10,00 złotych, ani też przekraczać 2.000,00 zł;</w:t>
      </w:r>
    </w:p>
    <w:p w14:paraId="428B6B5F" w14:textId="77777777" w:rsidR="00157B72" w:rsidRPr="00542DA8" w:rsidRDefault="00157B72" w:rsidP="00157B72">
      <w:pPr>
        <w:numPr>
          <w:ilvl w:val="0"/>
          <w:numId w:val="9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542DA8">
        <w:rPr>
          <w:rFonts w:eastAsia="Calibri" w:cs="Times New Roman"/>
          <w:kern w:val="0"/>
          <w14:ligatures w14:val="none"/>
        </w:rPr>
        <w:t>nie może być niższa od 50,00 złotych, ani też przekraczać 500,00 zł;</w:t>
      </w:r>
    </w:p>
    <w:p w14:paraId="79A2FC77" w14:textId="77777777" w:rsidR="00157B72" w:rsidRPr="00542DA8" w:rsidRDefault="00157B72" w:rsidP="00157B72">
      <w:pPr>
        <w:numPr>
          <w:ilvl w:val="0"/>
          <w:numId w:val="9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542DA8">
        <w:rPr>
          <w:rFonts w:eastAsia="Calibri" w:cs="Times New Roman"/>
          <w:kern w:val="0"/>
          <w14:ligatures w14:val="none"/>
        </w:rPr>
        <w:t>nie może być niższa od jednej trzydziestej części minimalnego wynagrodzenia ani też przekraczać jej czterystukrotności.</w:t>
      </w:r>
    </w:p>
    <w:p w14:paraId="7CBC6314" w14:textId="77777777" w:rsidR="00157B72" w:rsidRPr="00542DA8" w:rsidRDefault="00157B72" w:rsidP="00157B72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6231EE39" w14:textId="77777777" w:rsidR="00157B72" w:rsidRPr="00542DA8" w:rsidRDefault="00157B72" w:rsidP="00157B72">
      <w:pPr>
        <w:numPr>
          <w:ilvl w:val="0"/>
          <w:numId w:val="7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542DA8">
        <w:rPr>
          <w:rFonts w:eastAsia="Calibri" w:cs="Times New Roman"/>
          <w:b/>
          <w:kern w:val="0"/>
          <w14:ligatures w14:val="none"/>
        </w:rPr>
        <w:t>Zgodnie z Kodeksem karnym, pozbawienie praw publicznych obowiązuje od:</w:t>
      </w:r>
    </w:p>
    <w:p w14:paraId="308CF991" w14:textId="77777777" w:rsidR="00157B72" w:rsidRPr="00542DA8" w:rsidRDefault="00157B72" w:rsidP="00157B72">
      <w:pPr>
        <w:numPr>
          <w:ilvl w:val="0"/>
          <w:numId w:val="24"/>
        </w:numPr>
        <w:spacing w:after="0" w:line="360" w:lineRule="auto"/>
        <w:ind w:left="851"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542DA8">
        <w:rPr>
          <w:rFonts w:eastAsia="Calibri" w:cs="Times New Roman"/>
          <w:kern w:val="0"/>
          <w14:ligatures w14:val="none"/>
        </w:rPr>
        <w:t>wydania orzeczenia przez sąd pierwszej instancji;</w:t>
      </w:r>
    </w:p>
    <w:p w14:paraId="2B4F08FE" w14:textId="77777777" w:rsidR="00157B72" w:rsidRPr="00542DA8" w:rsidRDefault="00157B72" w:rsidP="00157B72">
      <w:pPr>
        <w:numPr>
          <w:ilvl w:val="0"/>
          <w:numId w:val="24"/>
        </w:numPr>
        <w:spacing w:after="0" w:line="360" w:lineRule="auto"/>
        <w:ind w:left="851"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542DA8">
        <w:rPr>
          <w:rFonts w:eastAsia="Calibri" w:cs="Times New Roman"/>
          <w:kern w:val="0"/>
          <w14:ligatures w14:val="none"/>
        </w:rPr>
        <w:t>uprawomocnienia się orzeczenia;</w:t>
      </w:r>
    </w:p>
    <w:p w14:paraId="1218BF89" w14:textId="77777777" w:rsidR="00157B72" w:rsidRPr="00542DA8" w:rsidRDefault="00157B72" w:rsidP="00157B72">
      <w:pPr>
        <w:numPr>
          <w:ilvl w:val="0"/>
          <w:numId w:val="24"/>
        </w:numPr>
        <w:spacing w:after="0" w:line="360" w:lineRule="auto"/>
        <w:ind w:left="851"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542DA8">
        <w:rPr>
          <w:rFonts w:eastAsia="Calibri" w:cs="Times New Roman"/>
          <w:kern w:val="0"/>
          <w14:ligatures w14:val="none"/>
        </w:rPr>
        <w:t>daty wskazanej w orzeczeniu.</w:t>
      </w:r>
    </w:p>
    <w:p w14:paraId="5A789447" w14:textId="77777777" w:rsidR="00157B72" w:rsidRPr="00542DA8" w:rsidRDefault="00157B72" w:rsidP="00157B72">
      <w:pPr>
        <w:spacing w:after="0" w:line="360" w:lineRule="auto"/>
        <w:ind w:left="0" w:right="0" w:firstLine="0"/>
        <w:rPr>
          <w:rFonts w:eastAsia="Calibri" w:cs="Times New Roman"/>
          <w:bCs/>
          <w:kern w:val="0"/>
          <w14:ligatures w14:val="none"/>
        </w:rPr>
      </w:pPr>
    </w:p>
    <w:p w14:paraId="5EDD59C2" w14:textId="77777777" w:rsidR="00157B72" w:rsidRPr="00542DA8" w:rsidRDefault="00157B72" w:rsidP="00157B72">
      <w:pPr>
        <w:numPr>
          <w:ilvl w:val="0"/>
          <w:numId w:val="7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542DA8">
        <w:rPr>
          <w:rFonts w:eastAsia="Calibri" w:cs="Times New Roman"/>
          <w:b/>
          <w:kern w:val="0"/>
          <w14:ligatures w14:val="none"/>
        </w:rPr>
        <w:lastRenderedPageBreak/>
        <w:t>Na poczet orzeczonej kary zalicza się okres rzeczywistego pozbawienia wolności w sprawie, zaokrąglając w górę do pełnego dnia, przy czym jeden dzień rzeczywistego pozbawienia wolności równa się</w:t>
      </w:r>
      <w:r w:rsidRPr="00542DA8">
        <w:rPr>
          <w:rFonts w:eastAsia="Calibri" w:cs="Times New Roman"/>
          <w:bCs/>
          <w:kern w:val="0"/>
          <w14:ligatures w14:val="none"/>
        </w:rPr>
        <w:t>:</w:t>
      </w:r>
    </w:p>
    <w:p w14:paraId="6CC94BE1" w14:textId="77777777" w:rsidR="00157B72" w:rsidRPr="00542DA8" w:rsidRDefault="00157B72" w:rsidP="00157B72">
      <w:pPr>
        <w:numPr>
          <w:ilvl w:val="0"/>
          <w:numId w:val="16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542DA8">
        <w:rPr>
          <w:rFonts w:eastAsia="Calibri" w:cs="Times New Roman"/>
          <w:bCs/>
          <w:kern w:val="0"/>
          <w14:ligatures w14:val="none"/>
        </w:rPr>
        <w:t>jednemu dniowi kary pozbawienia wolności, dwóm dniom kary ograniczenia wolności lub dwóm dziennym stawkom grzywny</w:t>
      </w:r>
      <w:r w:rsidRPr="00542DA8">
        <w:rPr>
          <w:rFonts w:eastAsia="Calibri" w:cs="Times New Roman"/>
          <w:kern w:val="0"/>
          <w14:ligatures w14:val="none"/>
        </w:rPr>
        <w:t>;</w:t>
      </w:r>
    </w:p>
    <w:p w14:paraId="0170DFDE" w14:textId="77777777" w:rsidR="00157B72" w:rsidRPr="00542DA8" w:rsidRDefault="00157B72" w:rsidP="00157B72">
      <w:pPr>
        <w:numPr>
          <w:ilvl w:val="0"/>
          <w:numId w:val="16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542DA8">
        <w:rPr>
          <w:rFonts w:eastAsia="Calibri" w:cs="Times New Roman"/>
          <w:bCs/>
          <w:kern w:val="0"/>
          <w14:ligatures w14:val="none"/>
        </w:rPr>
        <w:t>jednemu dniowi kary pozbawienia wolności, czterem dniom kary ograniczenia wol</w:t>
      </w:r>
      <w:r w:rsidRPr="00542DA8">
        <w:rPr>
          <w:rFonts w:eastAsia="Calibri" w:cs="Times New Roman"/>
          <w:kern w:val="0"/>
          <w14:ligatures w14:val="none"/>
        </w:rPr>
        <w:softHyphen/>
      </w:r>
      <w:r w:rsidRPr="00542DA8">
        <w:rPr>
          <w:rFonts w:eastAsia="Calibri" w:cs="Times New Roman"/>
          <w:bCs/>
          <w:kern w:val="0"/>
          <w14:ligatures w14:val="none"/>
        </w:rPr>
        <w:t>ności lub sześciu dziennym stawkom grzywny</w:t>
      </w:r>
      <w:r w:rsidRPr="00542DA8">
        <w:rPr>
          <w:rFonts w:eastAsia="Calibri" w:cs="Times New Roman"/>
          <w:kern w:val="0"/>
          <w14:ligatures w14:val="none"/>
        </w:rPr>
        <w:t>;</w:t>
      </w:r>
    </w:p>
    <w:p w14:paraId="6248F521" w14:textId="77777777" w:rsidR="00157B72" w:rsidRPr="00542DA8" w:rsidRDefault="00157B72" w:rsidP="00157B72">
      <w:pPr>
        <w:numPr>
          <w:ilvl w:val="0"/>
          <w:numId w:val="16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542DA8">
        <w:rPr>
          <w:rFonts w:eastAsia="Calibri" w:cs="Times New Roman"/>
          <w:bCs/>
          <w:kern w:val="0"/>
          <w14:ligatures w14:val="none"/>
        </w:rPr>
        <w:t>jednemu dniowi kary pozbawienia wolności, dwóm dniom kary ograniczenia wolności lub czterem dziennym stawkom grzywny</w:t>
      </w:r>
      <w:r w:rsidRPr="00542DA8">
        <w:rPr>
          <w:rFonts w:eastAsia="Calibri" w:cs="Times New Roman"/>
          <w:kern w:val="0"/>
          <w14:ligatures w14:val="none"/>
        </w:rPr>
        <w:t>.</w:t>
      </w:r>
    </w:p>
    <w:p w14:paraId="23F0D6A5" w14:textId="77777777" w:rsidR="00157B72" w:rsidRPr="00542DA8" w:rsidRDefault="00157B72" w:rsidP="00157B72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69674D35" w14:textId="77777777" w:rsidR="00157B72" w:rsidRPr="00542DA8" w:rsidRDefault="00157B72" w:rsidP="00157B72">
      <w:pPr>
        <w:numPr>
          <w:ilvl w:val="0"/>
          <w:numId w:val="7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542DA8">
        <w:rPr>
          <w:rFonts w:eastAsia="Calibri" w:cs="Times New Roman"/>
          <w:b/>
          <w:kern w:val="0"/>
          <w14:ligatures w14:val="none"/>
        </w:rPr>
        <w:t xml:space="preserve">Proszę wskazać zdanie prawdziwe – </w:t>
      </w:r>
      <w:r w:rsidRPr="00542DA8">
        <w:rPr>
          <w:rFonts w:eastAsia="Calibri" w:cs="Times New Roman"/>
          <w:b/>
          <w:i/>
          <w:iCs/>
          <w:kern w:val="0"/>
          <w14:ligatures w14:val="none"/>
        </w:rPr>
        <w:t>warunkowe umorzenie postępowania karnego można zastosować wobec</w:t>
      </w:r>
      <w:r w:rsidRPr="00542DA8">
        <w:rPr>
          <w:rFonts w:eastAsia="Calibri" w:cs="Times New Roman"/>
          <w:b/>
          <w:kern w:val="0"/>
          <w14:ligatures w14:val="none"/>
        </w:rPr>
        <w:t>:</w:t>
      </w:r>
    </w:p>
    <w:p w14:paraId="3B09DF38" w14:textId="77777777" w:rsidR="00157B72" w:rsidRPr="00542DA8" w:rsidRDefault="00157B72" w:rsidP="00157B72">
      <w:pPr>
        <w:numPr>
          <w:ilvl w:val="0"/>
          <w:numId w:val="17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542DA8">
        <w:rPr>
          <w:rFonts w:eastAsia="Calibri" w:cs="Times New Roman"/>
          <w:i/>
          <w:iCs/>
          <w:kern w:val="0"/>
          <w14:ligatures w14:val="none"/>
        </w:rPr>
        <w:t>sprawcy karanego za przestępstwo nieumyślne</w:t>
      </w:r>
      <w:r w:rsidRPr="00542DA8">
        <w:rPr>
          <w:rFonts w:eastAsia="Calibri" w:cs="Times New Roman"/>
          <w:kern w:val="0"/>
          <w14:ligatures w14:val="none"/>
        </w:rPr>
        <w:t>;</w:t>
      </w:r>
    </w:p>
    <w:p w14:paraId="04C52F94" w14:textId="77777777" w:rsidR="00157B72" w:rsidRPr="00542DA8" w:rsidRDefault="00157B72" w:rsidP="00157B72">
      <w:pPr>
        <w:numPr>
          <w:ilvl w:val="0"/>
          <w:numId w:val="17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542DA8">
        <w:rPr>
          <w:rFonts w:eastAsia="Calibri" w:cs="Times New Roman"/>
          <w:i/>
          <w:iCs/>
          <w:kern w:val="0"/>
          <w14:ligatures w14:val="none"/>
        </w:rPr>
        <w:t>sprawcy przestępstwa zagrożonego karą poniżej 3 lat pozbawienia wolności</w:t>
      </w:r>
      <w:r w:rsidRPr="00542DA8">
        <w:rPr>
          <w:rFonts w:eastAsia="Calibri" w:cs="Times New Roman"/>
          <w:kern w:val="0"/>
          <w14:ligatures w14:val="none"/>
        </w:rPr>
        <w:t>;</w:t>
      </w:r>
    </w:p>
    <w:p w14:paraId="1BBEF824" w14:textId="77777777" w:rsidR="00157B72" w:rsidRPr="00542DA8" w:rsidRDefault="00157B72" w:rsidP="00157B72">
      <w:pPr>
        <w:numPr>
          <w:ilvl w:val="0"/>
          <w:numId w:val="17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542DA8">
        <w:rPr>
          <w:rFonts w:eastAsia="Calibri" w:cs="Times New Roman"/>
          <w:i/>
          <w:iCs/>
          <w:kern w:val="0"/>
          <w14:ligatures w14:val="none"/>
        </w:rPr>
        <w:t>sprawcy czynu, którego społeczna szkodliwość jest znikoma</w:t>
      </w:r>
      <w:r w:rsidRPr="00542DA8">
        <w:rPr>
          <w:rFonts w:eastAsia="Calibri" w:cs="Times New Roman"/>
          <w:kern w:val="0"/>
          <w14:ligatures w14:val="none"/>
        </w:rPr>
        <w:t>.</w:t>
      </w:r>
    </w:p>
    <w:p w14:paraId="08423979" w14:textId="77777777" w:rsidR="00157B72" w:rsidRPr="00542DA8" w:rsidRDefault="00157B72" w:rsidP="00157B72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6FA399DE" w14:textId="77777777" w:rsidR="00157B72" w:rsidRPr="00542DA8" w:rsidRDefault="00157B72" w:rsidP="00157B72">
      <w:pPr>
        <w:numPr>
          <w:ilvl w:val="0"/>
          <w:numId w:val="7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542DA8">
        <w:rPr>
          <w:rFonts w:eastAsia="Calibri" w:cs="Times New Roman"/>
          <w:b/>
          <w:kern w:val="0"/>
          <w14:ligatures w14:val="none"/>
        </w:rPr>
        <w:t>Sprawca dopuszcza się rozboju, gdy:</w:t>
      </w:r>
    </w:p>
    <w:p w14:paraId="7252BB5A" w14:textId="77777777" w:rsidR="00157B72" w:rsidRPr="00542DA8" w:rsidRDefault="00157B72" w:rsidP="00157B72">
      <w:pPr>
        <w:numPr>
          <w:ilvl w:val="0"/>
          <w:numId w:val="11"/>
        </w:numPr>
        <w:tabs>
          <w:tab w:val="left" w:pos="851"/>
        </w:tabs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542DA8">
        <w:rPr>
          <w:rFonts w:eastAsia="Calibri" w:cs="Times New Roman"/>
          <w:kern w:val="0"/>
          <w14:ligatures w14:val="none"/>
        </w:rPr>
        <w:t>w celu osiągnięcia korzyści majątkowej, przemocą, groźbą zamachu na życie lub zdro</w:t>
      </w:r>
      <w:r w:rsidRPr="00542DA8">
        <w:rPr>
          <w:rFonts w:eastAsia="Calibri" w:cs="Times New Roman"/>
          <w:kern w:val="0"/>
          <w14:ligatures w14:val="none"/>
        </w:rPr>
        <w:softHyphen/>
        <w:t>wie albo gwałtownego zamachu na mienie, doprowadza inną osobę do rozporządzenia mieniem własnym lub cudzym albo do zaprzestania lub ograniczenia działalności gos</w:t>
      </w:r>
      <w:r w:rsidRPr="00542DA8">
        <w:rPr>
          <w:rFonts w:eastAsia="Calibri" w:cs="Times New Roman"/>
          <w:kern w:val="0"/>
          <w14:ligatures w14:val="none"/>
        </w:rPr>
        <w:softHyphen/>
        <w:t>podarczej;</w:t>
      </w:r>
    </w:p>
    <w:p w14:paraId="6AEA6680" w14:textId="77777777" w:rsidR="00157B72" w:rsidRPr="00542DA8" w:rsidRDefault="00157B72" w:rsidP="00157B72">
      <w:pPr>
        <w:numPr>
          <w:ilvl w:val="0"/>
          <w:numId w:val="11"/>
        </w:numPr>
        <w:tabs>
          <w:tab w:val="left" w:pos="851"/>
        </w:tabs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542DA8">
        <w:rPr>
          <w:rFonts w:eastAsia="Calibri" w:cs="Times New Roman"/>
          <w:kern w:val="0"/>
          <w14:ligatures w14:val="none"/>
        </w:rPr>
        <w:t>w celu utrzymania się w posiadaniu zabranej rzeczy, bezpośrednio po dokonaniu kra</w:t>
      </w:r>
      <w:r w:rsidRPr="00542DA8">
        <w:rPr>
          <w:rFonts w:eastAsia="Calibri" w:cs="Times New Roman"/>
          <w:kern w:val="0"/>
          <w14:ligatures w14:val="none"/>
        </w:rPr>
        <w:softHyphen/>
        <w:t>dzieży, używa przemocy wobec osoby lub grozi natychmiastowym jej użyciem albo doprowadza człowieka do stanu nieprzytomności lub bezbronności;</w:t>
      </w:r>
    </w:p>
    <w:p w14:paraId="3D6B319D" w14:textId="77777777" w:rsidR="00157B72" w:rsidRPr="00542DA8" w:rsidRDefault="00157B72" w:rsidP="00157B72">
      <w:pPr>
        <w:numPr>
          <w:ilvl w:val="0"/>
          <w:numId w:val="11"/>
        </w:numPr>
        <w:tabs>
          <w:tab w:val="left" w:pos="851"/>
        </w:tabs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542DA8">
        <w:rPr>
          <w:rFonts w:eastAsia="Calibri" w:cs="Times New Roman"/>
          <w:kern w:val="0"/>
          <w14:ligatures w14:val="none"/>
        </w:rPr>
        <w:t>dokonuje zaboru rzeczy używając przemocy wobec osoby lub grożąc natychmiasto</w:t>
      </w:r>
      <w:r w:rsidRPr="00542DA8">
        <w:rPr>
          <w:rFonts w:eastAsia="Calibri" w:cs="Times New Roman"/>
          <w:kern w:val="0"/>
          <w14:ligatures w14:val="none"/>
        </w:rPr>
        <w:softHyphen/>
        <w:t>wym jej użyciem albo doprowadzając człowieka do stanu nieprzytomności lub bez</w:t>
      </w:r>
      <w:r w:rsidRPr="00542DA8">
        <w:rPr>
          <w:rFonts w:eastAsia="Calibri" w:cs="Times New Roman"/>
          <w:kern w:val="0"/>
          <w14:ligatures w14:val="none"/>
        </w:rPr>
        <w:softHyphen/>
        <w:t>bronności.</w:t>
      </w:r>
    </w:p>
    <w:p w14:paraId="545B2A47" w14:textId="77777777" w:rsidR="00157B72" w:rsidRPr="00542DA8" w:rsidRDefault="00157B72" w:rsidP="00157B72">
      <w:pPr>
        <w:spacing w:after="0" w:line="360" w:lineRule="auto"/>
        <w:ind w:left="0" w:right="0" w:firstLine="0"/>
        <w:rPr>
          <w:rFonts w:eastAsia="Calibri" w:cs="Times New Roman"/>
          <w:b/>
          <w:kern w:val="0"/>
          <w14:ligatures w14:val="none"/>
        </w:rPr>
      </w:pPr>
    </w:p>
    <w:p w14:paraId="4871C241" w14:textId="77777777" w:rsidR="00157B72" w:rsidRPr="00542DA8" w:rsidRDefault="00157B72" w:rsidP="00157B72">
      <w:pPr>
        <w:numPr>
          <w:ilvl w:val="0"/>
          <w:numId w:val="7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542DA8">
        <w:rPr>
          <w:rFonts w:eastAsia="Calibri" w:cs="Times New Roman"/>
          <w:b/>
          <w:kern w:val="0"/>
          <w14:ligatures w14:val="none"/>
        </w:rPr>
        <w:t>Osoba, która w związku z pełnieniem funkcji publicznej, przyjmuje korzyść mająt</w:t>
      </w:r>
      <w:r w:rsidRPr="00542DA8">
        <w:rPr>
          <w:rFonts w:eastAsia="Calibri" w:cs="Times New Roman"/>
          <w:b/>
          <w:kern w:val="0"/>
          <w14:ligatures w14:val="none"/>
        </w:rPr>
        <w:softHyphen/>
        <w:t>kową lub osobistą albo jej obietnicę dopuszcza się:</w:t>
      </w:r>
    </w:p>
    <w:p w14:paraId="4F3616FF" w14:textId="77777777" w:rsidR="00157B72" w:rsidRPr="00542DA8" w:rsidRDefault="00157B72" w:rsidP="00157B72">
      <w:pPr>
        <w:numPr>
          <w:ilvl w:val="0"/>
          <w:numId w:val="6"/>
        </w:numPr>
        <w:spacing w:after="0" w:line="360" w:lineRule="auto"/>
        <w:ind w:left="851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542DA8">
        <w:rPr>
          <w:rFonts w:eastAsia="Calibri" w:cs="Times New Roman"/>
          <w:kern w:val="0"/>
          <w14:ligatures w14:val="none"/>
        </w:rPr>
        <w:t>przekupstwa;</w:t>
      </w:r>
    </w:p>
    <w:p w14:paraId="691D173D" w14:textId="77777777" w:rsidR="00157B72" w:rsidRPr="00542DA8" w:rsidRDefault="00157B72" w:rsidP="00157B72">
      <w:pPr>
        <w:numPr>
          <w:ilvl w:val="0"/>
          <w:numId w:val="6"/>
        </w:numPr>
        <w:spacing w:after="0" w:line="360" w:lineRule="auto"/>
        <w:ind w:left="851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542DA8">
        <w:rPr>
          <w:rFonts w:eastAsia="Calibri" w:cs="Times New Roman"/>
          <w:kern w:val="0"/>
          <w14:ligatures w14:val="none"/>
        </w:rPr>
        <w:t>sprzedajności;</w:t>
      </w:r>
    </w:p>
    <w:p w14:paraId="1C1180DD" w14:textId="77777777" w:rsidR="00157B72" w:rsidRPr="00542DA8" w:rsidRDefault="00157B72" w:rsidP="00157B72">
      <w:pPr>
        <w:numPr>
          <w:ilvl w:val="0"/>
          <w:numId w:val="6"/>
        </w:numPr>
        <w:spacing w:after="0" w:line="360" w:lineRule="auto"/>
        <w:ind w:left="851" w:right="0" w:hanging="426"/>
        <w:contextualSpacing/>
        <w:jc w:val="left"/>
        <w:rPr>
          <w:rFonts w:eastAsia="Calibri" w:cs="Times New Roman"/>
          <w:kern w:val="0"/>
          <w14:ligatures w14:val="none"/>
        </w:rPr>
      </w:pPr>
      <w:r w:rsidRPr="00542DA8">
        <w:rPr>
          <w:rFonts w:eastAsia="Calibri" w:cs="Times New Roman"/>
          <w:kern w:val="0"/>
          <w14:ligatures w14:val="none"/>
        </w:rPr>
        <w:t>płatnej protekcji.</w:t>
      </w:r>
    </w:p>
    <w:p w14:paraId="668961DE" w14:textId="77777777" w:rsidR="00157B72" w:rsidRPr="00542DA8" w:rsidRDefault="00157B72" w:rsidP="00157B72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3F7C7BB5" w14:textId="77777777" w:rsidR="00157B72" w:rsidRPr="00542DA8" w:rsidRDefault="00157B72" w:rsidP="00157B72">
      <w:pPr>
        <w:numPr>
          <w:ilvl w:val="0"/>
          <w:numId w:val="7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542DA8">
        <w:rPr>
          <w:rFonts w:eastAsia="Calibri" w:cs="Times New Roman"/>
          <w:b/>
          <w:kern w:val="0"/>
          <w14:ligatures w14:val="none"/>
        </w:rPr>
        <w:lastRenderedPageBreak/>
        <w:t>Karze określonej w sankcji art. 193 § 1 kk podlega ten, kto wdziera się do cudzego domu, mieszkania, lokalu, pomieszczenia albo ogrodzonego terenu albo wbrew żąda</w:t>
      </w:r>
      <w:r w:rsidRPr="00542DA8">
        <w:rPr>
          <w:rFonts w:eastAsia="Calibri" w:cs="Times New Roman"/>
          <w:b/>
          <w:kern w:val="0"/>
          <w14:ligatures w14:val="none"/>
        </w:rPr>
        <w:softHyphen/>
        <w:t xml:space="preserve">niu osoby uprawnionej miejsca takiego nie opuszcza. Jednocześnie art. 193 § 2 kk stanowi: </w:t>
      </w:r>
      <w:r w:rsidRPr="00542DA8">
        <w:rPr>
          <w:rFonts w:eastAsia="Calibri" w:cs="Times New Roman"/>
          <w:b/>
          <w:i/>
          <w:kern w:val="0"/>
          <w14:ligatures w14:val="none"/>
        </w:rPr>
        <w:t>Ściganie następuje na wniosek pokrzywdzonego</w:t>
      </w:r>
      <w:r w:rsidRPr="00542DA8">
        <w:rPr>
          <w:rFonts w:eastAsia="Calibri" w:cs="Times New Roman"/>
          <w:b/>
          <w:kern w:val="0"/>
          <w14:ligatures w14:val="none"/>
        </w:rPr>
        <w:t>. Zatem naruszenie miru do</w:t>
      </w:r>
      <w:r w:rsidRPr="00542DA8">
        <w:rPr>
          <w:rFonts w:eastAsia="Calibri" w:cs="Times New Roman"/>
          <w:b/>
          <w:kern w:val="0"/>
          <w14:ligatures w14:val="none"/>
        </w:rPr>
        <w:softHyphen/>
        <w:t>mowego to przestępstwo:</w:t>
      </w:r>
    </w:p>
    <w:p w14:paraId="25A2A479" w14:textId="77777777" w:rsidR="00157B72" w:rsidRPr="00542DA8" w:rsidRDefault="00157B72" w:rsidP="00157B72">
      <w:pPr>
        <w:numPr>
          <w:ilvl w:val="0"/>
          <w:numId w:val="14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542DA8">
        <w:rPr>
          <w:rFonts w:eastAsia="Calibri" w:cs="Times New Roman"/>
          <w:kern w:val="0"/>
          <w14:ligatures w14:val="none"/>
        </w:rPr>
        <w:t>ścigane z oskarżenia prywatnego;</w:t>
      </w:r>
    </w:p>
    <w:p w14:paraId="6B8C8800" w14:textId="77777777" w:rsidR="00157B72" w:rsidRPr="00542DA8" w:rsidRDefault="00157B72" w:rsidP="00157B72">
      <w:pPr>
        <w:numPr>
          <w:ilvl w:val="0"/>
          <w:numId w:val="14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542DA8">
        <w:rPr>
          <w:rFonts w:eastAsia="Calibri" w:cs="Times New Roman"/>
          <w:kern w:val="0"/>
          <w14:ligatures w14:val="none"/>
        </w:rPr>
        <w:t>ścigane z oskarżenia publicznego względnie wnioskowe;</w:t>
      </w:r>
    </w:p>
    <w:p w14:paraId="094A643C" w14:textId="77777777" w:rsidR="00157B72" w:rsidRPr="00542DA8" w:rsidRDefault="00157B72" w:rsidP="00157B72">
      <w:pPr>
        <w:numPr>
          <w:ilvl w:val="0"/>
          <w:numId w:val="14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542DA8">
        <w:rPr>
          <w:rFonts w:eastAsia="Calibri" w:cs="Times New Roman"/>
          <w:kern w:val="0"/>
          <w14:ligatures w14:val="none"/>
        </w:rPr>
        <w:t>ścigane z oskarżenia publicznego bezwzględnie wnioskowe.</w:t>
      </w:r>
    </w:p>
    <w:p w14:paraId="05F40B92" w14:textId="77777777" w:rsidR="00157B72" w:rsidRPr="00542DA8" w:rsidRDefault="00157B72" w:rsidP="00157B72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7E6C953C" w14:textId="77777777" w:rsidR="00157B72" w:rsidRPr="00542DA8" w:rsidRDefault="00157B72" w:rsidP="00157B72">
      <w:pPr>
        <w:numPr>
          <w:ilvl w:val="0"/>
          <w:numId w:val="7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542DA8">
        <w:rPr>
          <w:rFonts w:eastAsia="Calibri" w:cs="Times New Roman"/>
          <w:b/>
          <w:kern w:val="0"/>
          <w14:ligatures w14:val="none"/>
        </w:rPr>
        <w:t>Zgodnie z kodeksem postępowania karnego organy postępowania kształtują swe przekonanie na podstawie wszystkich przeprowadzonych dowodów, ocenianych swo</w:t>
      </w:r>
      <w:r w:rsidRPr="00542DA8">
        <w:rPr>
          <w:rFonts w:eastAsia="Calibri" w:cs="Times New Roman"/>
          <w:b/>
          <w:kern w:val="0"/>
          <w14:ligatures w14:val="none"/>
        </w:rPr>
        <w:softHyphen/>
        <w:t>bodnie z uwzględnieniem zasad prawidłowego rozumowania oraz wskazań wiedzy i doświadczenia życiowego. Przepis ten określa:</w:t>
      </w:r>
    </w:p>
    <w:p w14:paraId="26A61DA7" w14:textId="77777777" w:rsidR="00157B72" w:rsidRPr="00542DA8" w:rsidRDefault="00157B72" w:rsidP="00157B72">
      <w:pPr>
        <w:numPr>
          <w:ilvl w:val="0"/>
          <w:numId w:val="12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542DA8">
        <w:rPr>
          <w:rFonts w:eastAsia="Calibri" w:cs="Times New Roman"/>
          <w:kern w:val="0"/>
          <w14:ligatures w14:val="none"/>
        </w:rPr>
        <w:t>zasadę legalizmu;</w:t>
      </w:r>
    </w:p>
    <w:p w14:paraId="4DCC5713" w14:textId="77777777" w:rsidR="00157B72" w:rsidRPr="00542DA8" w:rsidRDefault="00157B72" w:rsidP="00157B72">
      <w:pPr>
        <w:numPr>
          <w:ilvl w:val="0"/>
          <w:numId w:val="12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542DA8">
        <w:rPr>
          <w:rFonts w:eastAsia="Calibri" w:cs="Times New Roman"/>
          <w:kern w:val="0"/>
          <w14:ligatures w14:val="none"/>
        </w:rPr>
        <w:t>zasadę swobodnej oceny dowodów;</w:t>
      </w:r>
    </w:p>
    <w:p w14:paraId="333551B7" w14:textId="77777777" w:rsidR="00157B72" w:rsidRPr="00542DA8" w:rsidRDefault="00157B72" w:rsidP="00157B72">
      <w:pPr>
        <w:numPr>
          <w:ilvl w:val="0"/>
          <w:numId w:val="12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542DA8">
        <w:rPr>
          <w:rFonts w:eastAsia="Calibri" w:cs="Times New Roman"/>
          <w:kern w:val="0"/>
          <w14:ligatures w14:val="none"/>
        </w:rPr>
        <w:t>zasadę dowolnej oceny dowodów.</w:t>
      </w:r>
    </w:p>
    <w:p w14:paraId="1F8C9CD8" w14:textId="77777777" w:rsidR="00157B72" w:rsidRPr="00542DA8" w:rsidRDefault="00157B72" w:rsidP="00157B72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7069C942" w14:textId="77777777" w:rsidR="00157B72" w:rsidRPr="00542DA8" w:rsidRDefault="00157B72" w:rsidP="00157B72">
      <w:pPr>
        <w:numPr>
          <w:ilvl w:val="0"/>
          <w:numId w:val="7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542DA8">
        <w:rPr>
          <w:rFonts w:eastAsia="Calibri" w:cs="Times New Roman"/>
          <w:b/>
          <w:kern w:val="0"/>
          <w14:ligatures w14:val="none"/>
        </w:rPr>
        <w:t>Zgodnie z Kodeksem postępowania karnego, udział oskarżyciela publicznego w roz</w:t>
      </w:r>
      <w:r w:rsidRPr="00542DA8">
        <w:rPr>
          <w:rFonts w:eastAsia="Calibri" w:cs="Times New Roman"/>
          <w:b/>
          <w:kern w:val="0"/>
          <w14:ligatures w14:val="none"/>
        </w:rPr>
        <w:softHyphen/>
        <w:t>prawie jest obowiązkowy:</w:t>
      </w:r>
    </w:p>
    <w:p w14:paraId="255ACB0F" w14:textId="77777777" w:rsidR="00157B72" w:rsidRPr="00542DA8" w:rsidRDefault="00157B72" w:rsidP="00157B72">
      <w:pPr>
        <w:numPr>
          <w:ilvl w:val="0"/>
          <w:numId w:val="18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542DA8">
        <w:rPr>
          <w:rFonts w:eastAsia="Calibri" w:cs="Times New Roman"/>
          <w:kern w:val="0"/>
          <w14:ligatures w14:val="none"/>
        </w:rPr>
        <w:t>w sprawach rozpoznawanych przez sąd okręgowy jako sąd I instancji;</w:t>
      </w:r>
    </w:p>
    <w:p w14:paraId="272CCF73" w14:textId="77777777" w:rsidR="00157B72" w:rsidRPr="00542DA8" w:rsidRDefault="00157B72" w:rsidP="00157B72">
      <w:pPr>
        <w:numPr>
          <w:ilvl w:val="0"/>
          <w:numId w:val="18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542DA8">
        <w:rPr>
          <w:rFonts w:eastAsia="Calibri" w:cs="Times New Roman"/>
          <w:kern w:val="0"/>
          <w14:ligatures w14:val="none"/>
        </w:rPr>
        <w:t>jeżeli postępowanie przygotowawcze zakończyło się w formie dochodzenia;</w:t>
      </w:r>
    </w:p>
    <w:p w14:paraId="7D1F2FD0" w14:textId="77777777" w:rsidR="00157B72" w:rsidRPr="00542DA8" w:rsidRDefault="00157B72" w:rsidP="00157B72">
      <w:pPr>
        <w:numPr>
          <w:ilvl w:val="0"/>
          <w:numId w:val="18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542DA8">
        <w:rPr>
          <w:rFonts w:eastAsia="Calibri" w:cs="Times New Roman"/>
          <w:kern w:val="0"/>
          <w14:ligatures w14:val="none"/>
        </w:rPr>
        <w:t>w sprawach o wydanie wyroku łącznego.</w:t>
      </w:r>
    </w:p>
    <w:p w14:paraId="307A31E1" w14:textId="77777777" w:rsidR="00157B72" w:rsidRPr="00542DA8" w:rsidRDefault="00157B72" w:rsidP="00157B72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5AD84D31" w14:textId="77777777" w:rsidR="00157B72" w:rsidRPr="00542DA8" w:rsidRDefault="00157B72" w:rsidP="00157B72">
      <w:pPr>
        <w:numPr>
          <w:ilvl w:val="0"/>
          <w:numId w:val="7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542DA8">
        <w:rPr>
          <w:rFonts w:eastAsia="Calibri" w:cs="Times New Roman"/>
          <w:b/>
          <w:kern w:val="0"/>
          <w14:ligatures w14:val="none"/>
        </w:rPr>
        <w:t>O przekazaniu sprawy do rozpoznania innemu sądowi równorzędnemu, jeżeli wyma</w:t>
      </w:r>
      <w:r w:rsidRPr="00542DA8">
        <w:rPr>
          <w:rFonts w:eastAsia="Calibri" w:cs="Times New Roman"/>
          <w:b/>
          <w:kern w:val="0"/>
          <w14:ligatures w14:val="none"/>
        </w:rPr>
        <w:softHyphen/>
        <w:t>ga tego dobro wymiaru sprawiedliwości rozstrzyga:</w:t>
      </w:r>
    </w:p>
    <w:p w14:paraId="37164371" w14:textId="77777777" w:rsidR="00157B72" w:rsidRPr="00542DA8" w:rsidRDefault="00157B72" w:rsidP="00157B72">
      <w:pPr>
        <w:numPr>
          <w:ilvl w:val="0"/>
          <w:numId w:val="23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542DA8">
        <w:rPr>
          <w:rFonts w:eastAsia="Calibri" w:cs="Times New Roman"/>
          <w:kern w:val="0"/>
          <w14:ligatures w14:val="none"/>
        </w:rPr>
        <w:t>sąd właściwy do rozpoznania sprawy;</w:t>
      </w:r>
    </w:p>
    <w:p w14:paraId="6C261C71" w14:textId="77777777" w:rsidR="00157B72" w:rsidRPr="00542DA8" w:rsidRDefault="00157B72" w:rsidP="00157B72">
      <w:pPr>
        <w:numPr>
          <w:ilvl w:val="0"/>
          <w:numId w:val="23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542DA8">
        <w:rPr>
          <w:rFonts w:eastAsia="Calibri" w:cs="Times New Roman"/>
          <w:kern w:val="0"/>
          <w14:ligatures w14:val="none"/>
        </w:rPr>
        <w:t>sąd wyższego rzędu nad sądem właściwym do rozpoznania sprawy;</w:t>
      </w:r>
    </w:p>
    <w:p w14:paraId="0D1E0574" w14:textId="77777777" w:rsidR="00157B72" w:rsidRPr="00542DA8" w:rsidRDefault="00157B72" w:rsidP="00157B72">
      <w:pPr>
        <w:numPr>
          <w:ilvl w:val="0"/>
          <w:numId w:val="23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542DA8">
        <w:rPr>
          <w:rFonts w:eastAsia="Calibri" w:cs="Times New Roman"/>
          <w:kern w:val="0"/>
          <w14:ligatures w14:val="none"/>
        </w:rPr>
        <w:t>Sąd Najwyższy.</w:t>
      </w:r>
    </w:p>
    <w:p w14:paraId="53C3E3EB" w14:textId="77777777" w:rsidR="00157B72" w:rsidRPr="00542DA8" w:rsidRDefault="00157B72" w:rsidP="00157B72">
      <w:pPr>
        <w:spacing w:after="0" w:line="360" w:lineRule="auto"/>
        <w:ind w:left="0" w:right="0" w:firstLine="0"/>
        <w:rPr>
          <w:rFonts w:eastAsia="Calibri" w:cs="Times New Roman"/>
          <w:bCs/>
          <w:kern w:val="0"/>
          <w14:ligatures w14:val="none"/>
        </w:rPr>
      </w:pPr>
    </w:p>
    <w:p w14:paraId="1D0B91BA" w14:textId="77777777" w:rsidR="00157B72" w:rsidRPr="00542DA8" w:rsidRDefault="00157B72" w:rsidP="00157B72">
      <w:pPr>
        <w:spacing w:after="0" w:line="360" w:lineRule="auto"/>
        <w:ind w:left="0" w:right="0" w:firstLine="0"/>
        <w:rPr>
          <w:rFonts w:eastAsia="Calibri" w:cs="Times New Roman"/>
          <w:bCs/>
          <w:kern w:val="0"/>
          <w14:ligatures w14:val="none"/>
        </w:rPr>
      </w:pPr>
    </w:p>
    <w:p w14:paraId="5FE260DD" w14:textId="77777777" w:rsidR="00157B72" w:rsidRPr="00542DA8" w:rsidRDefault="00157B72" w:rsidP="00157B72">
      <w:pPr>
        <w:spacing w:after="0" w:line="360" w:lineRule="auto"/>
        <w:ind w:left="0" w:right="0" w:firstLine="0"/>
        <w:rPr>
          <w:rFonts w:eastAsia="Calibri" w:cs="Times New Roman"/>
          <w:bCs/>
          <w:kern w:val="0"/>
          <w14:ligatures w14:val="none"/>
        </w:rPr>
      </w:pPr>
    </w:p>
    <w:p w14:paraId="0AAAE564" w14:textId="77777777" w:rsidR="00157B72" w:rsidRPr="00542DA8" w:rsidRDefault="00157B72" w:rsidP="00157B72">
      <w:pPr>
        <w:spacing w:after="0" w:line="360" w:lineRule="auto"/>
        <w:ind w:left="0" w:right="0" w:firstLine="0"/>
        <w:rPr>
          <w:rFonts w:eastAsia="Calibri" w:cs="Times New Roman"/>
          <w:bCs/>
          <w:kern w:val="0"/>
          <w14:ligatures w14:val="none"/>
        </w:rPr>
      </w:pPr>
    </w:p>
    <w:p w14:paraId="592EDE68" w14:textId="77777777" w:rsidR="00157B72" w:rsidRPr="00542DA8" w:rsidRDefault="00157B72" w:rsidP="00157B72">
      <w:pPr>
        <w:spacing w:after="0" w:line="360" w:lineRule="auto"/>
        <w:ind w:left="0" w:right="0" w:firstLine="0"/>
        <w:rPr>
          <w:rFonts w:eastAsia="Calibri" w:cs="Times New Roman"/>
          <w:bCs/>
          <w:kern w:val="0"/>
          <w14:ligatures w14:val="none"/>
        </w:rPr>
      </w:pPr>
    </w:p>
    <w:p w14:paraId="761714A5" w14:textId="77777777" w:rsidR="00157B72" w:rsidRPr="00542DA8" w:rsidRDefault="00157B72" w:rsidP="00157B72">
      <w:pPr>
        <w:spacing w:after="0" w:line="360" w:lineRule="auto"/>
        <w:ind w:left="0" w:right="0" w:firstLine="0"/>
        <w:rPr>
          <w:rFonts w:eastAsia="Calibri" w:cs="Times New Roman"/>
          <w:bCs/>
          <w:kern w:val="0"/>
          <w14:ligatures w14:val="none"/>
        </w:rPr>
      </w:pPr>
    </w:p>
    <w:p w14:paraId="6E7FE81D" w14:textId="77777777" w:rsidR="00157B72" w:rsidRPr="00542DA8" w:rsidRDefault="00157B72" w:rsidP="00157B72">
      <w:pPr>
        <w:spacing w:after="0" w:line="360" w:lineRule="auto"/>
        <w:ind w:left="0" w:right="0" w:firstLine="0"/>
        <w:rPr>
          <w:rFonts w:eastAsia="Calibri" w:cs="Times New Roman"/>
          <w:bCs/>
          <w:kern w:val="0"/>
          <w14:ligatures w14:val="none"/>
        </w:rPr>
      </w:pPr>
    </w:p>
    <w:p w14:paraId="3BF88936" w14:textId="77777777" w:rsidR="00157B72" w:rsidRPr="00542DA8" w:rsidRDefault="00157B72" w:rsidP="00157B72">
      <w:pPr>
        <w:numPr>
          <w:ilvl w:val="0"/>
          <w:numId w:val="7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542DA8">
        <w:rPr>
          <w:rFonts w:eastAsia="Calibri" w:cs="Times New Roman"/>
          <w:b/>
          <w:kern w:val="0"/>
          <w14:ligatures w14:val="none"/>
        </w:rPr>
        <w:t xml:space="preserve">Zgodnie z art. 387 </w:t>
      </w:r>
      <w:proofErr w:type="spellStart"/>
      <w:r w:rsidRPr="00542DA8">
        <w:rPr>
          <w:rFonts w:eastAsia="Calibri" w:cs="Times New Roman"/>
          <w:b/>
          <w:kern w:val="0"/>
          <w14:ligatures w14:val="none"/>
        </w:rPr>
        <w:t>kpk</w:t>
      </w:r>
      <w:proofErr w:type="spellEnd"/>
      <w:r w:rsidRPr="00542DA8">
        <w:rPr>
          <w:rFonts w:eastAsia="Calibri" w:cs="Times New Roman"/>
          <w:b/>
          <w:kern w:val="0"/>
          <w14:ligatures w14:val="none"/>
        </w:rPr>
        <w:t xml:space="preserve"> (tzw. dobrowolne poddanie się karze) sąd może uwzględnić wniosek oskarżonego o wydanie wyroku skazującego i wymierzenie mu określonej kary lub środka karnego, jeżeli:</w:t>
      </w:r>
    </w:p>
    <w:p w14:paraId="48B4AD04" w14:textId="77777777" w:rsidR="00157B72" w:rsidRPr="00542DA8" w:rsidRDefault="00157B72" w:rsidP="00157B72">
      <w:pPr>
        <w:numPr>
          <w:ilvl w:val="0"/>
          <w:numId w:val="13"/>
        </w:numPr>
        <w:spacing w:after="0" w:line="360" w:lineRule="auto"/>
        <w:ind w:left="851" w:right="0" w:hanging="425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542DA8">
        <w:rPr>
          <w:rFonts w:eastAsia="Times New Roman" w:cs="Times New Roman"/>
          <w:kern w:val="0"/>
          <w:lang w:eastAsia="pl-PL"/>
          <w14:ligatures w14:val="none"/>
        </w:rPr>
        <w:t>wyrazili na to zgodę pokrzywdzony i prokurator;</w:t>
      </w:r>
    </w:p>
    <w:p w14:paraId="565E4878" w14:textId="77777777" w:rsidR="00157B72" w:rsidRPr="00542DA8" w:rsidRDefault="00157B72" w:rsidP="00157B72">
      <w:pPr>
        <w:numPr>
          <w:ilvl w:val="0"/>
          <w:numId w:val="13"/>
        </w:numPr>
        <w:spacing w:after="0" w:line="360" w:lineRule="auto"/>
        <w:ind w:left="851" w:right="0" w:hanging="425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542DA8">
        <w:rPr>
          <w:rFonts w:eastAsia="Times New Roman" w:cs="Times New Roman"/>
          <w:kern w:val="0"/>
          <w:lang w:eastAsia="pl-PL"/>
          <w14:ligatures w14:val="none"/>
        </w:rPr>
        <w:t>nie sprzeciwia się temu prokurator, a także pokrzywdzony należycie powiadomiony o terminie rozprawy oraz pouczony o możliwości zgłoszenia przez oskarżonego ta</w:t>
      </w:r>
      <w:r w:rsidRPr="00542DA8">
        <w:rPr>
          <w:rFonts w:eastAsia="Times New Roman" w:cs="Times New Roman"/>
          <w:kern w:val="0"/>
          <w:lang w:eastAsia="pl-PL"/>
          <w14:ligatures w14:val="none"/>
        </w:rPr>
        <w:softHyphen/>
        <w:t>kiego wniosku;</w:t>
      </w:r>
    </w:p>
    <w:p w14:paraId="7A0F1183" w14:textId="77777777" w:rsidR="00157B72" w:rsidRPr="00542DA8" w:rsidRDefault="00157B72" w:rsidP="00157B72">
      <w:pPr>
        <w:numPr>
          <w:ilvl w:val="0"/>
          <w:numId w:val="13"/>
        </w:numPr>
        <w:spacing w:after="0" w:line="360" w:lineRule="auto"/>
        <w:ind w:left="851" w:right="0" w:hanging="425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542DA8">
        <w:rPr>
          <w:rFonts w:eastAsia="Times New Roman" w:cs="Times New Roman"/>
          <w:kern w:val="0"/>
          <w:lang w:eastAsia="pl-PL"/>
          <w14:ligatures w14:val="none"/>
        </w:rPr>
        <w:t>wyraża na to zgodę prokurator, a pokrzywdzony należycie powiadomiony o terminie rozprawy oraz pouczony o możliwości zgłoszenia przez oskarżonego takiego wniosku nie zgłosił sprzeciwu.</w:t>
      </w:r>
    </w:p>
    <w:p w14:paraId="2F1FBA57" w14:textId="77777777" w:rsidR="00157B72" w:rsidRPr="00542DA8" w:rsidRDefault="00157B72" w:rsidP="00157B72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6F3C56DF" w14:textId="77777777" w:rsidR="00157B72" w:rsidRPr="00542DA8" w:rsidRDefault="00157B72" w:rsidP="00157B72">
      <w:pPr>
        <w:numPr>
          <w:ilvl w:val="0"/>
          <w:numId w:val="7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542DA8">
        <w:rPr>
          <w:rFonts w:eastAsia="Calibri" w:cs="Times New Roman"/>
          <w:b/>
          <w:kern w:val="0"/>
          <w14:ligatures w14:val="none"/>
        </w:rPr>
        <w:t>Zgodnie z Kodeksem postępowania karnego, jeżeli świadek bezpodstawnie odmawia zeznań, wolno odczytywać w odpowiednim zakresie:</w:t>
      </w:r>
    </w:p>
    <w:p w14:paraId="78DD9CD9" w14:textId="77777777" w:rsidR="00157B72" w:rsidRPr="00542DA8" w:rsidRDefault="00157B72" w:rsidP="00157B72">
      <w:pPr>
        <w:numPr>
          <w:ilvl w:val="0"/>
          <w:numId w:val="19"/>
        </w:numPr>
        <w:spacing w:after="0" w:line="360" w:lineRule="auto"/>
        <w:ind w:left="851" w:right="0" w:hanging="425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542DA8">
        <w:rPr>
          <w:rFonts w:eastAsia="Times New Roman" w:cs="Times New Roman"/>
          <w:kern w:val="0"/>
          <w:lang w:eastAsia="pl-PL"/>
          <w14:ligatures w14:val="none"/>
        </w:rPr>
        <w:t>wyłącznie protokoły złożonych poprzednio przez niego zeznań w postępowaniu przy</w:t>
      </w:r>
      <w:r w:rsidRPr="00542DA8">
        <w:rPr>
          <w:rFonts w:eastAsia="Times New Roman" w:cs="Times New Roman"/>
          <w:kern w:val="0"/>
          <w:lang w:eastAsia="pl-PL"/>
          <w14:ligatures w14:val="none"/>
        </w:rPr>
        <w:softHyphen/>
        <w:t>gotowawczym lub przed sądem w tej lub innej sprawie albo w innym postępowaniu przewidzianym przez ustawę;</w:t>
      </w:r>
    </w:p>
    <w:p w14:paraId="68D72A24" w14:textId="77777777" w:rsidR="00157B72" w:rsidRPr="00542DA8" w:rsidRDefault="00157B72" w:rsidP="00157B72">
      <w:pPr>
        <w:numPr>
          <w:ilvl w:val="0"/>
          <w:numId w:val="19"/>
        </w:numPr>
        <w:spacing w:after="0" w:line="360" w:lineRule="auto"/>
        <w:ind w:left="851" w:right="0" w:hanging="425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542DA8">
        <w:rPr>
          <w:rFonts w:eastAsia="Times New Roman" w:cs="Times New Roman"/>
          <w:kern w:val="0"/>
          <w:lang w:eastAsia="pl-PL"/>
          <w14:ligatures w14:val="none"/>
        </w:rPr>
        <w:t>również protokoły złożonych poprzednio przez świadka wyjaśnień w charakterze os</w:t>
      </w:r>
      <w:r w:rsidRPr="00542DA8">
        <w:rPr>
          <w:rFonts w:eastAsia="Times New Roman" w:cs="Times New Roman"/>
          <w:kern w:val="0"/>
          <w:lang w:eastAsia="pl-PL"/>
          <w14:ligatures w14:val="none"/>
        </w:rPr>
        <w:softHyphen/>
        <w:t>karżonego;</w:t>
      </w:r>
    </w:p>
    <w:p w14:paraId="217883EB" w14:textId="77777777" w:rsidR="00157B72" w:rsidRPr="00542DA8" w:rsidRDefault="00157B72" w:rsidP="00157B72">
      <w:pPr>
        <w:numPr>
          <w:ilvl w:val="0"/>
          <w:numId w:val="19"/>
        </w:numPr>
        <w:spacing w:after="0" w:line="360" w:lineRule="auto"/>
        <w:ind w:left="851" w:right="0" w:hanging="425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542DA8">
        <w:rPr>
          <w:rFonts w:eastAsia="Times New Roman" w:cs="Times New Roman"/>
          <w:kern w:val="0"/>
          <w:lang w:eastAsia="pl-PL"/>
          <w14:ligatures w14:val="none"/>
        </w:rPr>
        <w:t>notatki z rozpytań świadka przeprowadzonych przez funkcjonariuszy organów ści</w:t>
      </w:r>
      <w:r w:rsidRPr="00542DA8">
        <w:rPr>
          <w:rFonts w:eastAsia="Times New Roman" w:cs="Times New Roman"/>
          <w:kern w:val="0"/>
          <w:lang w:eastAsia="pl-PL"/>
          <w14:ligatures w14:val="none"/>
        </w:rPr>
        <w:softHyphen/>
        <w:t>gania na miejscu zdarzenia.</w:t>
      </w:r>
    </w:p>
    <w:p w14:paraId="276983DF" w14:textId="77777777" w:rsidR="00157B72" w:rsidRPr="00542DA8" w:rsidRDefault="00157B72" w:rsidP="00157B72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15F4D004" w14:textId="77777777" w:rsidR="00157B72" w:rsidRPr="00542DA8" w:rsidRDefault="00157B72" w:rsidP="00157B72">
      <w:pPr>
        <w:numPr>
          <w:ilvl w:val="0"/>
          <w:numId w:val="7"/>
        </w:numPr>
        <w:spacing w:after="0" w:line="360" w:lineRule="auto"/>
        <w:ind w:left="426" w:right="0" w:hanging="426"/>
        <w:contextualSpacing/>
        <w:jc w:val="left"/>
        <w:rPr>
          <w:rFonts w:eastAsia="Times New Roman" w:cs="Times New Roman"/>
          <w:b/>
          <w:kern w:val="0"/>
          <w:lang w:eastAsia="pl-PL"/>
          <w14:ligatures w14:val="none"/>
        </w:rPr>
      </w:pPr>
      <w:r w:rsidRPr="00542DA8">
        <w:rPr>
          <w:rFonts w:eastAsia="Times New Roman" w:cs="Times New Roman"/>
          <w:b/>
          <w:kern w:val="0"/>
          <w:lang w:eastAsia="pl-PL"/>
          <w14:ligatures w14:val="none"/>
        </w:rPr>
        <w:t>Zgodnie z kodeksem postępowania karnego każdorazowa przerwa w rozprawie nie może trwać dłużej niż:</w:t>
      </w:r>
    </w:p>
    <w:p w14:paraId="6BDCE04C" w14:textId="77777777" w:rsidR="00157B72" w:rsidRPr="00542DA8" w:rsidRDefault="00157B72" w:rsidP="00157B72">
      <w:pPr>
        <w:numPr>
          <w:ilvl w:val="0"/>
          <w:numId w:val="22"/>
        </w:numPr>
        <w:spacing w:after="0" w:line="360" w:lineRule="auto"/>
        <w:ind w:left="851" w:right="0" w:hanging="425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542DA8">
        <w:rPr>
          <w:rFonts w:eastAsia="Times New Roman" w:cs="Times New Roman"/>
          <w:kern w:val="0"/>
          <w:lang w:eastAsia="pl-PL"/>
          <w14:ligatures w14:val="none"/>
        </w:rPr>
        <w:t>21 dni;</w:t>
      </w:r>
    </w:p>
    <w:p w14:paraId="1395C251" w14:textId="77777777" w:rsidR="00157B72" w:rsidRPr="00542DA8" w:rsidRDefault="00157B72" w:rsidP="00157B72">
      <w:pPr>
        <w:numPr>
          <w:ilvl w:val="0"/>
          <w:numId w:val="22"/>
        </w:numPr>
        <w:spacing w:after="0" w:line="360" w:lineRule="auto"/>
        <w:ind w:left="851" w:right="0" w:hanging="425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542DA8">
        <w:rPr>
          <w:rFonts w:eastAsia="Times New Roman" w:cs="Times New Roman"/>
          <w:kern w:val="0"/>
          <w:lang w:eastAsia="pl-PL"/>
          <w14:ligatures w14:val="none"/>
        </w:rPr>
        <w:t>35 dni;</w:t>
      </w:r>
    </w:p>
    <w:p w14:paraId="734C56E5" w14:textId="77777777" w:rsidR="00157B72" w:rsidRPr="00542DA8" w:rsidRDefault="00157B72" w:rsidP="00157B72">
      <w:pPr>
        <w:numPr>
          <w:ilvl w:val="0"/>
          <w:numId w:val="22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542DA8">
        <w:rPr>
          <w:rFonts w:eastAsia="Times New Roman" w:cs="Times New Roman"/>
          <w:kern w:val="0"/>
          <w:lang w:eastAsia="pl-PL"/>
          <w14:ligatures w14:val="none"/>
        </w:rPr>
        <w:t>42 dni.</w:t>
      </w:r>
    </w:p>
    <w:p w14:paraId="52AE753E" w14:textId="77777777" w:rsidR="00157B72" w:rsidRPr="00542DA8" w:rsidRDefault="00157B72" w:rsidP="00157B72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09D4B4A7" w14:textId="77777777" w:rsidR="00157B72" w:rsidRPr="00542DA8" w:rsidRDefault="00157B72" w:rsidP="00157B72">
      <w:pPr>
        <w:numPr>
          <w:ilvl w:val="0"/>
          <w:numId w:val="7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542DA8">
        <w:rPr>
          <w:rFonts w:eastAsia="Calibri" w:cs="Times New Roman"/>
          <w:b/>
          <w:kern w:val="0"/>
          <w14:ligatures w14:val="none"/>
        </w:rPr>
        <w:t xml:space="preserve">Podstawę wyroku może stanowić: </w:t>
      </w:r>
    </w:p>
    <w:p w14:paraId="40231813" w14:textId="77777777" w:rsidR="00157B72" w:rsidRPr="00542DA8" w:rsidRDefault="00157B72" w:rsidP="00157B72">
      <w:pPr>
        <w:numPr>
          <w:ilvl w:val="0"/>
          <w:numId w:val="21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542DA8">
        <w:rPr>
          <w:rFonts w:eastAsia="Calibri" w:cs="Times New Roman"/>
          <w:kern w:val="0"/>
          <w14:ligatures w14:val="none"/>
        </w:rPr>
        <w:t>całokształt materiału dowodowego zgromadzonego w postępowaniu przygotowaw</w:t>
      </w:r>
      <w:r w:rsidRPr="00542DA8">
        <w:rPr>
          <w:rFonts w:eastAsia="Times New Roman" w:cs="Times New Roman"/>
          <w:kern w:val="0"/>
          <w:lang w:eastAsia="pl-PL"/>
          <w14:ligatures w14:val="none"/>
        </w:rPr>
        <w:softHyphen/>
      </w:r>
      <w:r w:rsidRPr="00542DA8">
        <w:rPr>
          <w:rFonts w:eastAsia="Calibri" w:cs="Times New Roman"/>
          <w:kern w:val="0"/>
          <w14:ligatures w14:val="none"/>
        </w:rPr>
        <w:t>czym oraz postępowaniu przed sądem;</w:t>
      </w:r>
    </w:p>
    <w:p w14:paraId="1D5F6D97" w14:textId="77777777" w:rsidR="00157B72" w:rsidRPr="00542DA8" w:rsidRDefault="00157B72" w:rsidP="00157B72">
      <w:pPr>
        <w:numPr>
          <w:ilvl w:val="0"/>
          <w:numId w:val="21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542DA8">
        <w:rPr>
          <w:rFonts w:eastAsia="Calibri" w:cs="Times New Roman"/>
          <w:bCs/>
          <w:kern w:val="0"/>
          <w14:ligatures w14:val="none"/>
        </w:rPr>
        <w:t>całokształt okoliczności ujawnionych w toku rozprawy głównej i okoliczności znane składowi orzekającemu z urzędu</w:t>
      </w:r>
      <w:r w:rsidRPr="00542DA8">
        <w:rPr>
          <w:rFonts w:eastAsia="Calibri" w:cs="Times New Roman"/>
          <w:kern w:val="0"/>
          <w14:ligatures w14:val="none"/>
        </w:rPr>
        <w:t>;</w:t>
      </w:r>
    </w:p>
    <w:p w14:paraId="70FC07C7" w14:textId="77777777" w:rsidR="00157B72" w:rsidRPr="00542DA8" w:rsidRDefault="00157B72" w:rsidP="00157B72">
      <w:pPr>
        <w:numPr>
          <w:ilvl w:val="0"/>
          <w:numId w:val="21"/>
        </w:numPr>
        <w:spacing w:after="0" w:line="360" w:lineRule="auto"/>
        <w:ind w:left="851" w:right="0" w:hanging="425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542DA8">
        <w:rPr>
          <w:rFonts w:eastAsia="Calibri" w:cs="Times New Roman"/>
          <w:bCs/>
          <w:kern w:val="0"/>
          <w14:ligatures w14:val="none"/>
        </w:rPr>
        <w:t>tylko całokształt okoliczności ujawnionych w toku rozprawy głównej</w:t>
      </w:r>
      <w:r w:rsidRPr="00542DA8">
        <w:rPr>
          <w:rFonts w:eastAsia="Times New Roman" w:cs="Times New Roman"/>
          <w:kern w:val="0"/>
          <w:lang w:eastAsia="pl-PL"/>
          <w14:ligatures w14:val="none"/>
        </w:rPr>
        <w:t>.</w:t>
      </w:r>
    </w:p>
    <w:p w14:paraId="0FC359E7" w14:textId="77777777" w:rsidR="00157B72" w:rsidRPr="00542DA8" w:rsidRDefault="00157B72" w:rsidP="00157B72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545CA917" w14:textId="77777777" w:rsidR="00157B72" w:rsidRPr="00542DA8" w:rsidRDefault="00157B72" w:rsidP="00157B72">
      <w:pPr>
        <w:numPr>
          <w:ilvl w:val="0"/>
          <w:numId w:val="7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542DA8">
        <w:rPr>
          <w:rFonts w:eastAsia="Calibri" w:cs="Times New Roman"/>
          <w:b/>
          <w:kern w:val="0"/>
          <w14:ligatures w14:val="none"/>
        </w:rPr>
        <w:t>Wyrok sądu I instancji nie został podpisany przez jednego z członków składu orze</w:t>
      </w:r>
      <w:r w:rsidRPr="00542DA8">
        <w:rPr>
          <w:rFonts w:eastAsia="Calibri" w:cs="Times New Roman"/>
          <w:b/>
          <w:kern w:val="0"/>
          <w14:ligatures w14:val="none"/>
        </w:rPr>
        <w:softHyphen/>
        <w:t>kającego, a konkretnie ławnika (sąd I instancji orzekał w składzie 5-osobowym: dwóch sędziów zawodowych i trzech ławników). Wyrok zaskarżono apelacją. W tej sytuacji:</w:t>
      </w:r>
    </w:p>
    <w:p w14:paraId="01CFBDB6" w14:textId="77777777" w:rsidR="00157B72" w:rsidRPr="00542DA8" w:rsidRDefault="00157B72" w:rsidP="00157B72">
      <w:pPr>
        <w:numPr>
          <w:ilvl w:val="0"/>
          <w:numId w:val="20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542DA8">
        <w:rPr>
          <w:rFonts w:eastAsia="Calibri" w:cs="Times New Roman"/>
          <w:kern w:val="0"/>
          <w14:ligatures w14:val="none"/>
        </w:rPr>
        <w:t xml:space="preserve">sąd </w:t>
      </w:r>
      <w:r w:rsidRPr="00542DA8">
        <w:rPr>
          <w:rFonts w:eastAsia="Times New Roman" w:cs="Times New Roman"/>
          <w:kern w:val="0"/>
          <w:lang w:eastAsia="pl-PL"/>
          <w14:ligatures w14:val="none"/>
        </w:rPr>
        <w:t>odwoławczy</w:t>
      </w:r>
      <w:r w:rsidRPr="00542DA8">
        <w:rPr>
          <w:rFonts w:eastAsia="Calibri" w:cs="Times New Roman"/>
          <w:kern w:val="0"/>
          <w14:ligatures w14:val="none"/>
        </w:rPr>
        <w:t xml:space="preserve"> zwróci akta sądowi I instancji celem uzupełnienia brakującego pod</w:t>
      </w:r>
      <w:r w:rsidRPr="00542DA8">
        <w:rPr>
          <w:rFonts w:eastAsia="Calibri" w:cs="Times New Roman"/>
          <w:kern w:val="0"/>
          <w14:ligatures w14:val="none"/>
        </w:rPr>
        <w:softHyphen/>
        <w:t>pisu;</w:t>
      </w:r>
    </w:p>
    <w:p w14:paraId="19ADA73E" w14:textId="77777777" w:rsidR="00157B72" w:rsidRPr="00542DA8" w:rsidRDefault="00157B72" w:rsidP="00157B72">
      <w:pPr>
        <w:numPr>
          <w:ilvl w:val="0"/>
          <w:numId w:val="20"/>
        </w:numPr>
        <w:spacing w:after="0" w:line="360" w:lineRule="auto"/>
        <w:ind w:left="851" w:right="0" w:hanging="425"/>
        <w:contextualSpacing/>
        <w:jc w:val="left"/>
        <w:rPr>
          <w:rFonts w:eastAsia="Calibri" w:cs="Times New Roman"/>
          <w:kern w:val="0"/>
          <w14:ligatures w14:val="none"/>
        </w:rPr>
      </w:pPr>
      <w:r w:rsidRPr="00542DA8">
        <w:rPr>
          <w:rFonts w:eastAsia="Calibri" w:cs="Times New Roman"/>
          <w:kern w:val="0"/>
          <w14:ligatures w14:val="none"/>
        </w:rPr>
        <w:t>sąd odwoławczy uchyli zaskarżony wyrok niezależnie od granic zaskarżenia i pod</w:t>
      </w:r>
      <w:r w:rsidRPr="00542DA8">
        <w:rPr>
          <w:rFonts w:eastAsia="Calibri" w:cs="Times New Roman"/>
          <w:kern w:val="0"/>
          <w14:ligatures w14:val="none"/>
        </w:rPr>
        <w:softHyphen/>
        <w:t>niesionych zarzutów oraz wpływu uchybienia na treść orzeczenia;</w:t>
      </w:r>
    </w:p>
    <w:p w14:paraId="35F5AAE0" w14:textId="77777777" w:rsidR="00157B72" w:rsidRPr="00542DA8" w:rsidRDefault="00157B72" w:rsidP="00157B72">
      <w:pPr>
        <w:numPr>
          <w:ilvl w:val="0"/>
          <w:numId w:val="20"/>
        </w:numPr>
        <w:spacing w:after="0" w:line="360" w:lineRule="auto"/>
        <w:ind w:left="851" w:right="0" w:hanging="425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542DA8">
        <w:rPr>
          <w:rFonts w:eastAsia="Calibri" w:cs="Times New Roman"/>
          <w:kern w:val="0"/>
          <w14:ligatures w14:val="none"/>
        </w:rPr>
        <w:t>sąd odwoławczy uchyli zaskarżony wyrok jedynie wtedy, gdy zarzut braku podpisu został podniesiony w apelacji i zostało wykazane, że uchybienie to miało wpływ na treść orzeczenia</w:t>
      </w:r>
      <w:r w:rsidRPr="00542DA8">
        <w:rPr>
          <w:rFonts w:eastAsia="Times New Roman" w:cs="Times New Roman"/>
          <w:kern w:val="0"/>
          <w:lang w:eastAsia="pl-PL"/>
          <w14:ligatures w14:val="none"/>
        </w:rPr>
        <w:t>.</w:t>
      </w:r>
    </w:p>
    <w:p w14:paraId="5A267F02" w14:textId="77777777" w:rsidR="00B34EC7" w:rsidRPr="00542DA8" w:rsidRDefault="00B34EC7">
      <w:pPr>
        <w:rPr>
          <w:rFonts w:cs="Times New Roman"/>
        </w:rPr>
      </w:pPr>
    </w:p>
    <w:p w14:paraId="60B98972" w14:textId="77777777" w:rsidR="00157B72" w:rsidRPr="00542DA8" w:rsidRDefault="00157B72" w:rsidP="00157B72">
      <w:pPr>
        <w:autoSpaceDE w:val="0"/>
        <w:autoSpaceDN w:val="0"/>
        <w:adjustRightInd w:val="0"/>
        <w:spacing w:after="0" w:line="360" w:lineRule="auto"/>
        <w:ind w:left="0" w:right="0" w:firstLine="0"/>
        <w:rPr>
          <w:rFonts w:eastAsia="Calibri" w:cs="Times New Roman"/>
          <w:b/>
          <w:bCs/>
          <w:color w:val="000000"/>
          <w:kern w:val="0"/>
          <w:u w:val="single"/>
          <w14:ligatures w14:val="none"/>
        </w:rPr>
      </w:pPr>
      <w:r w:rsidRPr="00542DA8">
        <w:rPr>
          <w:rFonts w:eastAsia="Calibri" w:cs="Times New Roman"/>
          <w:b/>
          <w:bCs/>
          <w:color w:val="000000"/>
          <w:kern w:val="0"/>
          <w:u w:val="single"/>
          <w14:ligatures w14:val="none"/>
        </w:rPr>
        <w:t>PRAWO KARNE</w:t>
      </w:r>
    </w:p>
    <w:p w14:paraId="48DABA2C" w14:textId="77777777" w:rsidR="00157B72" w:rsidRPr="00542DA8" w:rsidRDefault="00157B72" w:rsidP="00157B72">
      <w:pPr>
        <w:spacing w:before="240"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  <w:r w:rsidRPr="00542DA8">
        <w:rPr>
          <w:rFonts w:eastAsia="Calibri" w:cs="Times New Roman"/>
          <w:kern w:val="0"/>
          <w14:ligatures w14:val="none"/>
        </w:rPr>
        <w:t>Adam P. i Michał P. to rodzeni bracia. Adam P. mieszka i pracuje w Polsce, natomiast jego brat w Berlinie. Michałowi P. pracodawca złożył propozycję kilkumiesięcznego wyjazdu do Indii celem wykonywania pracy. Wyjazd obywateli polskich do Indii celem podjęcia pracy obwaro</w:t>
      </w:r>
      <w:r w:rsidRPr="00542DA8">
        <w:rPr>
          <w:rFonts w:eastAsia="Calibri" w:cs="Times New Roman"/>
          <w:b/>
          <w:kern w:val="0"/>
          <w14:ligatures w14:val="none"/>
        </w:rPr>
        <w:softHyphen/>
      </w:r>
      <w:r w:rsidRPr="00542DA8">
        <w:rPr>
          <w:rFonts w:eastAsia="Calibri" w:cs="Times New Roman"/>
          <w:kern w:val="0"/>
          <w14:ligatures w14:val="none"/>
        </w:rPr>
        <w:t>wany jest wymogiem uzyskania wizy wydawanej przez Ambasadę Republiki Indii w Warsza</w:t>
      </w:r>
      <w:r w:rsidRPr="00542DA8">
        <w:rPr>
          <w:rFonts w:eastAsia="Calibri" w:cs="Times New Roman"/>
          <w:b/>
          <w:kern w:val="0"/>
          <w14:ligatures w14:val="none"/>
        </w:rPr>
        <w:softHyphen/>
      </w:r>
      <w:r w:rsidRPr="00542DA8">
        <w:rPr>
          <w:rFonts w:eastAsia="Calibri" w:cs="Times New Roman"/>
          <w:kern w:val="0"/>
          <w14:ligatures w14:val="none"/>
        </w:rPr>
        <w:t>wie.</w:t>
      </w:r>
    </w:p>
    <w:p w14:paraId="0A250912" w14:textId="77777777" w:rsidR="00157B72" w:rsidRPr="00542DA8" w:rsidRDefault="00157B72" w:rsidP="00157B72">
      <w:pPr>
        <w:spacing w:before="240"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  <w:r w:rsidRPr="00542DA8">
        <w:rPr>
          <w:rFonts w:eastAsia="Calibri" w:cs="Times New Roman"/>
          <w:kern w:val="0"/>
          <w14:ligatures w14:val="none"/>
        </w:rPr>
        <w:t>Na początku maja 2023 roku Adam P. odwiedził swojego brata w Berlinie. Pojechał tam sa</w:t>
      </w:r>
      <w:r w:rsidRPr="00542DA8">
        <w:rPr>
          <w:rFonts w:eastAsia="Calibri" w:cs="Times New Roman"/>
          <w:b/>
          <w:kern w:val="0"/>
          <w14:ligatures w14:val="none"/>
        </w:rPr>
        <w:softHyphen/>
      </w:r>
      <w:r w:rsidRPr="00542DA8">
        <w:rPr>
          <w:rFonts w:eastAsia="Calibri" w:cs="Times New Roman"/>
          <w:kern w:val="0"/>
          <w14:ligatures w14:val="none"/>
        </w:rPr>
        <w:t>mochodem. Podczas rozmowy Michał P. poprosił Adama P. by ten w jego imieniu złożył wnio</w:t>
      </w:r>
      <w:r w:rsidRPr="00542DA8">
        <w:rPr>
          <w:rFonts w:eastAsia="Calibri" w:cs="Times New Roman"/>
          <w:b/>
          <w:kern w:val="0"/>
          <w14:ligatures w14:val="none"/>
        </w:rPr>
        <w:softHyphen/>
      </w:r>
      <w:r w:rsidRPr="00542DA8">
        <w:rPr>
          <w:rFonts w:eastAsia="Calibri" w:cs="Times New Roman"/>
          <w:kern w:val="0"/>
          <w14:ligatures w14:val="none"/>
        </w:rPr>
        <w:t>sek wizowy, do którego należało dołączyć paszport. W tym celu Michał P. przekazał bratu swój paszport. Adam P. zabrał paszport brata i przewiózł do Polski. W niewielkiej odległości od dawnego polsko-niemieckiego przejścia granicznego Słubice-Frankfurt został poddany kontro</w:t>
      </w:r>
      <w:r w:rsidRPr="00542DA8">
        <w:rPr>
          <w:rFonts w:eastAsia="Calibri" w:cs="Times New Roman"/>
          <w:b/>
          <w:kern w:val="0"/>
          <w14:ligatures w14:val="none"/>
        </w:rPr>
        <w:softHyphen/>
      </w:r>
      <w:r w:rsidRPr="00542DA8">
        <w:rPr>
          <w:rFonts w:eastAsia="Calibri" w:cs="Times New Roman"/>
          <w:kern w:val="0"/>
          <w14:ligatures w14:val="none"/>
        </w:rPr>
        <w:t>li drogowej. W toku kontroli funkcjonariusze Policji zauważyli w aucie paszport Michała P.</w:t>
      </w:r>
    </w:p>
    <w:p w14:paraId="49D9BE45" w14:textId="77777777" w:rsidR="00157B72" w:rsidRPr="00542DA8" w:rsidRDefault="00157B72" w:rsidP="00157B72">
      <w:pPr>
        <w:spacing w:before="240"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  <w:r w:rsidRPr="00542DA8">
        <w:rPr>
          <w:rFonts w:eastAsia="Calibri" w:cs="Times New Roman"/>
          <w:kern w:val="0"/>
          <w14:ligatures w14:val="none"/>
        </w:rPr>
        <w:t>Adam P. został zatrzymany. Przedstawiono mu zarzut dokonania przestępstwa z art. 275 § 2 kk polegającego na tym, że dnia 4 maja 2025r. przekraczając granicę Republiki Federalnej Nie</w:t>
      </w:r>
      <w:r w:rsidRPr="00542DA8">
        <w:rPr>
          <w:rFonts w:eastAsia="Calibri" w:cs="Times New Roman"/>
          <w:b/>
          <w:kern w:val="0"/>
          <w14:ligatures w14:val="none"/>
        </w:rPr>
        <w:softHyphen/>
      </w:r>
      <w:r w:rsidRPr="00542DA8">
        <w:rPr>
          <w:rFonts w:eastAsia="Calibri" w:cs="Times New Roman"/>
          <w:kern w:val="0"/>
          <w14:ligatures w14:val="none"/>
        </w:rPr>
        <w:t>miec we Frankfurcie nad Odrą bezprawnie przewiózł na teren Rzeczypospolitej Polskiej doku</w:t>
      </w:r>
      <w:r w:rsidRPr="00542DA8">
        <w:rPr>
          <w:rFonts w:eastAsia="Calibri" w:cs="Times New Roman"/>
          <w:b/>
          <w:kern w:val="0"/>
          <w14:ligatures w14:val="none"/>
        </w:rPr>
        <w:softHyphen/>
      </w:r>
      <w:r w:rsidRPr="00542DA8">
        <w:rPr>
          <w:rFonts w:eastAsia="Calibri" w:cs="Times New Roman"/>
          <w:kern w:val="0"/>
          <w14:ligatures w14:val="none"/>
        </w:rPr>
        <w:t>ment stwierdzający tożsamość innej osoby w postaci paszportu nr EA 9273649 wydanego przez Wojewodę Mazowieckiego na nazwisko Michała P. Adam P. przyznał się do tego czynu i złożył wyjaśnienia, w których przedstawił stan faktyczny opisany powyżej.</w:t>
      </w:r>
    </w:p>
    <w:p w14:paraId="416548E3" w14:textId="77777777" w:rsidR="00157B72" w:rsidRPr="00542DA8" w:rsidRDefault="00157B72" w:rsidP="00157B72">
      <w:pPr>
        <w:spacing w:before="240"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  <w:r w:rsidRPr="00542DA8">
        <w:rPr>
          <w:rFonts w:eastAsia="Calibri" w:cs="Times New Roman"/>
          <w:kern w:val="0"/>
          <w14:ligatures w14:val="none"/>
        </w:rPr>
        <w:lastRenderedPageBreak/>
        <w:t xml:space="preserve">Po skierowaniu aktu oskarżenia do sądu (sprawa zarejestrowana pod numerem </w:t>
      </w:r>
      <w:r w:rsidRPr="00542DA8">
        <w:rPr>
          <w:rFonts w:eastAsia="Calibri" w:cs="Times New Roman"/>
          <w:b/>
          <w:bCs/>
          <w:kern w:val="0"/>
          <w14:ligatures w14:val="none"/>
        </w:rPr>
        <w:t>X K 124/25</w:t>
      </w:r>
      <w:r w:rsidRPr="00542DA8">
        <w:rPr>
          <w:rFonts w:eastAsia="Calibri" w:cs="Times New Roman"/>
          <w:kern w:val="0"/>
          <w14:ligatures w14:val="none"/>
        </w:rPr>
        <w:t>) Adam P. złożył wniosek o umorzenie postępowania. We wniosku wskazał, że nigdy nie był karany; paszport przewoził za zgodą swojego brata – była to rodzinna przysługa. Do wniosku dołączył oświadczenie Michała P., że ten nie ma do brata żadnych pretensji i również chciałby, żeby postępowanie zostało umorzone.</w:t>
      </w:r>
    </w:p>
    <w:p w14:paraId="65AA14EA" w14:textId="77777777" w:rsidR="00157B72" w:rsidRPr="00542DA8" w:rsidRDefault="00157B72" w:rsidP="00157B72">
      <w:pPr>
        <w:spacing w:before="240"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  <w:r w:rsidRPr="00542DA8">
        <w:rPr>
          <w:rFonts w:eastAsia="Calibri" w:cs="Times New Roman"/>
          <w:b/>
          <w:bCs/>
          <w:kern w:val="0"/>
          <w14:ligatures w14:val="none"/>
        </w:rPr>
        <w:t>Zadanie: czy postępowanie karne przeciwko Adamowi P. powinno zostać umorzone? Jeżeli tak – jaka powinna być podstawa umorzenia? Proszę przygotować projekt postano</w:t>
      </w:r>
      <w:r w:rsidRPr="00542DA8">
        <w:rPr>
          <w:rFonts w:eastAsia="Calibri" w:cs="Times New Roman"/>
          <w:b/>
          <w:kern w:val="0"/>
          <w14:ligatures w14:val="none"/>
        </w:rPr>
        <w:softHyphen/>
      </w:r>
      <w:r w:rsidRPr="00542DA8">
        <w:rPr>
          <w:rFonts w:eastAsia="Calibri" w:cs="Times New Roman"/>
          <w:b/>
          <w:bCs/>
          <w:kern w:val="0"/>
          <w14:ligatures w14:val="none"/>
        </w:rPr>
        <w:t>wienia</w:t>
      </w:r>
      <w:r w:rsidRPr="00542DA8">
        <w:rPr>
          <w:rFonts w:eastAsia="Calibri" w:cs="Times New Roman"/>
          <w:kern w:val="0"/>
          <w14:ligatures w14:val="none"/>
        </w:rPr>
        <w:t>.</w:t>
      </w:r>
    </w:p>
    <w:p w14:paraId="498E18A3" w14:textId="77777777" w:rsidR="00157B72" w:rsidRPr="00542DA8" w:rsidRDefault="00157B72">
      <w:pPr>
        <w:rPr>
          <w:rFonts w:cs="Times New Roman"/>
        </w:rPr>
      </w:pPr>
    </w:p>
    <w:p w14:paraId="0E08494F" w14:textId="77777777" w:rsidR="00157B72" w:rsidRPr="00542DA8" w:rsidRDefault="00157B72">
      <w:pPr>
        <w:rPr>
          <w:rFonts w:cs="Times New Roman"/>
        </w:rPr>
      </w:pPr>
    </w:p>
    <w:sectPr w:rsidR="00157B72" w:rsidRPr="00542D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253BA"/>
    <w:multiLevelType w:val="hybridMultilevel"/>
    <w:tmpl w:val="2B06D47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62701"/>
    <w:multiLevelType w:val="hybridMultilevel"/>
    <w:tmpl w:val="08B67ABE"/>
    <w:lvl w:ilvl="0" w:tplc="6F628106">
      <w:start w:val="1"/>
      <w:numFmt w:val="lowerLetter"/>
      <w:lvlText w:val="%1)"/>
      <w:lvlJc w:val="left"/>
      <w:pPr>
        <w:ind w:left="1353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27358A"/>
    <w:multiLevelType w:val="hybridMultilevel"/>
    <w:tmpl w:val="7ECAA8F2"/>
    <w:lvl w:ilvl="0" w:tplc="76E0E8CC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0F8F2519"/>
    <w:multiLevelType w:val="hybridMultilevel"/>
    <w:tmpl w:val="F33CF3B2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27F4AE2"/>
    <w:multiLevelType w:val="hybridMultilevel"/>
    <w:tmpl w:val="0750FC34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7AC451B"/>
    <w:multiLevelType w:val="hybridMultilevel"/>
    <w:tmpl w:val="3260F534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8287D0A"/>
    <w:multiLevelType w:val="hybridMultilevel"/>
    <w:tmpl w:val="F33CF3B2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C3F4F80"/>
    <w:multiLevelType w:val="hybridMultilevel"/>
    <w:tmpl w:val="16424AA0"/>
    <w:lvl w:ilvl="0" w:tplc="6472D51A">
      <w:start w:val="1"/>
      <w:numFmt w:val="lowerLetter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3D02713"/>
    <w:multiLevelType w:val="multilevel"/>
    <w:tmpl w:val="CF6ACE22"/>
    <w:styleLink w:val="StykSub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ind w:left="794" w:hanging="43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pStyle w:val="sun3"/>
      <w:lvlText w:val="%1.%2.%3"/>
      <w:lvlJc w:val="left"/>
      <w:pPr>
        <w:tabs>
          <w:tab w:val="num" w:pos="1361"/>
        </w:tabs>
        <w:ind w:left="1361" w:hanging="641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8B95D0D"/>
    <w:multiLevelType w:val="hybridMultilevel"/>
    <w:tmpl w:val="1310C0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2762F6"/>
    <w:multiLevelType w:val="multilevel"/>
    <w:tmpl w:val="0415001D"/>
    <w:styleLink w:val="aStylsun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C8E54E9"/>
    <w:multiLevelType w:val="hybridMultilevel"/>
    <w:tmpl w:val="7ACAF2AA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499D59A9"/>
    <w:multiLevelType w:val="hybridMultilevel"/>
    <w:tmpl w:val="EFCC11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CA5BAC"/>
    <w:multiLevelType w:val="hybridMultilevel"/>
    <w:tmpl w:val="84CCE8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8D1481"/>
    <w:multiLevelType w:val="hybridMultilevel"/>
    <w:tmpl w:val="AF12EF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797DEC"/>
    <w:multiLevelType w:val="hybridMultilevel"/>
    <w:tmpl w:val="BDBC75A2"/>
    <w:lvl w:ilvl="0" w:tplc="B4687A4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58A9148A"/>
    <w:multiLevelType w:val="multilevel"/>
    <w:tmpl w:val="CF6ACE22"/>
    <w:lvl w:ilvl="0">
      <w:start w:val="1"/>
      <w:numFmt w:val="decimal"/>
      <w:pStyle w:val="Sun1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sun2"/>
      <w:lvlText w:val="%1.%2."/>
      <w:lvlJc w:val="left"/>
      <w:pPr>
        <w:ind w:left="794" w:hanging="43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1361"/>
        </w:tabs>
        <w:ind w:left="1361" w:hanging="641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60C37388"/>
    <w:multiLevelType w:val="hybridMultilevel"/>
    <w:tmpl w:val="0750FC34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630D45D7"/>
    <w:multiLevelType w:val="multilevel"/>
    <w:tmpl w:val="773A7522"/>
    <w:styleLink w:val="Lista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66B620D0"/>
    <w:multiLevelType w:val="hybridMultilevel"/>
    <w:tmpl w:val="2B06D478"/>
    <w:lvl w:ilvl="0" w:tplc="6F628106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54093E"/>
    <w:multiLevelType w:val="hybridMultilevel"/>
    <w:tmpl w:val="7ECAA8F2"/>
    <w:lvl w:ilvl="0" w:tplc="76E0E8CC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1" w15:restartNumberingAfterBreak="0">
    <w:nsid w:val="79F0345C"/>
    <w:multiLevelType w:val="hybridMultilevel"/>
    <w:tmpl w:val="B1B4CB7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7E3D3751"/>
    <w:multiLevelType w:val="hybridMultilevel"/>
    <w:tmpl w:val="B1F0C570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514616324">
    <w:abstractNumId w:val="18"/>
  </w:num>
  <w:num w:numId="2" w16cid:durableId="244455794">
    <w:abstractNumId w:val="16"/>
  </w:num>
  <w:num w:numId="3" w16cid:durableId="1722825891">
    <w:abstractNumId w:val="16"/>
  </w:num>
  <w:num w:numId="4" w16cid:durableId="939677841">
    <w:abstractNumId w:val="8"/>
  </w:num>
  <w:num w:numId="5" w16cid:durableId="828248301">
    <w:abstractNumId w:val="10"/>
  </w:num>
  <w:num w:numId="6" w16cid:durableId="1525175007">
    <w:abstractNumId w:val="2"/>
  </w:num>
  <w:num w:numId="7" w16cid:durableId="1070275728">
    <w:abstractNumId w:val="13"/>
  </w:num>
  <w:num w:numId="8" w16cid:durableId="777480400">
    <w:abstractNumId w:val="3"/>
  </w:num>
  <w:num w:numId="9" w16cid:durableId="2016496861">
    <w:abstractNumId w:val="19"/>
  </w:num>
  <w:num w:numId="10" w16cid:durableId="500967795">
    <w:abstractNumId w:val="6"/>
  </w:num>
  <w:num w:numId="11" w16cid:durableId="65885892">
    <w:abstractNumId w:val="20"/>
  </w:num>
  <w:num w:numId="12" w16cid:durableId="1504319520">
    <w:abstractNumId w:val="5"/>
  </w:num>
  <w:num w:numId="13" w16cid:durableId="372312340">
    <w:abstractNumId w:val="7"/>
  </w:num>
  <w:num w:numId="14" w16cid:durableId="99028371">
    <w:abstractNumId w:val="15"/>
  </w:num>
  <w:num w:numId="15" w16cid:durableId="229387448">
    <w:abstractNumId w:val="11"/>
  </w:num>
  <w:num w:numId="16" w16cid:durableId="1161853652">
    <w:abstractNumId w:val="12"/>
  </w:num>
  <w:num w:numId="17" w16cid:durableId="1779055866">
    <w:abstractNumId w:val="14"/>
  </w:num>
  <w:num w:numId="18" w16cid:durableId="253705982">
    <w:abstractNumId w:val="17"/>
  </w:num>
  <w:num w:numId="19" w16cid:durableId="111098529">
    <w:abstractNumId w:val="22"/>
  </w:num>
  <w:num w:numId="20" w16cid:durableId="322783997">
    <w:abstractNumId w:val="21"/>
  </w:num>
  <w:num w:numId="21" w16cid:durableId="1707021360">
    <w:abstractNumId w:val="1"/>
  </w:num>
  <w:num w:numId="22" w16cid:durableId="745103952">
    <w:abstractNumId w:val="9"/>
  </w:num>
  <w:num w:numId="23" w16cid:durableId="643851352">
    <w:abstractNumId w:val="4"/>
  </w:num>
  <w:num w:numId="24" w16cid:durableId="273751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B72"/>
    <w:rsid w:val="00157B72"/>
    <w:rsid w:val="0017340A"/>
    <w:rsid w:val="001F578F"/>
    <w:rsid w:val="003C5056"/>
    <w:rsid w:val="00404812"/>
    <w:rsid w:val="004E23CD"/>
    <w:rsid w:val="00540C21"/>
    <w:rsid w:val="00542DA8"/>
    <w:rsid w:val="005E1B64"/>
    <w:rsid w:val="00886BAA"/>
    <w:rsid w:val="009A74E1"/>
    <w:rsid w:val="00B34EC7"/>
    <w:rsid w:val="00BB48D1"/>
    <w:rsid w:val="00C32AF7"/>
    <w:rsid w:val="00C66091"/>
    <w:rsid w:val="00D439EA"/>
    <w:rsid w:val="00DF2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80575"/>
  <w15:chartTrackingRefBased/>
  <w15:docId w15:val="{C2F77BA2-5F0C-48E2-AFEB-35C514D2F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240"/>
        <w:ind w:left="284" w:right="567" w:firstLine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57B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57B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57B7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57B7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57B7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57B7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57B7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57B7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57B7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TL1">
    <w:name w:val="BTL_1"/>
    <w:basedOn w:val="Normalny"/>
    <w:link w:val="BTL1Znak"/>
    <w:qFormat/>
    <w:rsid w:val="003C5056"/>
    <w:pPr>
      <w:tabs>
        <w:tab w:val="left" w:pos="6237"/>
      </w:tabs>
      <w:spacing w:after="120" w:line="278" w:lineRule="auto"/>
      <w:ind w:left="0"/>
    </w:pPr>
    <w:rPr>
      <w:rFonts w:cs="Times New Roman"/>
    </w:rPr>
  </w:style>
  <w:style w:type="character" w:customStyle="1" w:styleId="BTL1Znak">
    <w:name w:val="BTL_1 Znak"/>
    <w:basedOn w:val="Domylnaczcionkaakapitu"/>
    <w:link w:val="BTL1"/>
    <w:rsid w:val="003C5056"/>
    <w:rPr>
      <w:rFonts w:cs="Times New Roman"/>
    </w:rPr>
  </w:style>
  <w:style w:type="paragraph" w:customStyle="1" w:styleId="BTL2">
    <w:name w:val="BTL_2"/>
    <w:basedOn w:val="BTL1"/>
    <w:link w:val="BTL2Znak"/>
    <w:qFormat/>
    <w:rsid w:val="003C5056"/>
    <w:pPr>
      <w:spacing w:line="240" w:lineRule="auto"/>
    </w:pPr>
    <w:rPr>
      <w:sz w:val="20"/>
      <w:szCs w:val="20"/>
    </w:rPr>
  </w:style>
  <w:style w:type="character" w:customStyle="1" w:styleId="BTL2Znak">
    <w:name w:val="BTL_2 Znak"/>
    <w:basedOn w:val="BTL1Znak"/>
    <w:link w:val="BTL2"/>
    <w:rsid w:val="003C5056"/>
    <w:rPr>
      <w:rFonts w:cs="Times New Roman"/>
      <w:sz w:val="20"/>
      <w:szCs w:val="20"/>
    </w:rPr>
  </w:style>
  <w:style w:type="paragraph" w:customStyle="1" w:styleId="sad1">
    <w:name w:val="sad1"/>
    <w:basedOn w:val="Normalny"/>
    <w:qFormat/>
    <w:rsid w:val="00D439EA"/>
    <w:pPr>
      <w:tabs>
        <w:tab w:val="center" w:pos="6804"/>
      </w:tabs>
      <w:spacing w:after="120" w:line="278" w:lineRule="auto"/>
      <w:ind w:right="0" w:firstLine="709"/>
    </w:pPr>
  </w:style>
  <w:style w:type="paragraph" w:customStyle="1" w:styleId="sad2">
    <w:name w:val="sad2"/>
    <w:basedOn w:val="sad1"/>
    <w:qFormat/>
    <w:rsid w:val="00D439EA"/>
    <w:pPr>
      <w:ind w:right="1134"/>
    </w:pPr>
  </w:style>
  <w:style w:type="character" w:customStyle="1" w:styleId="sadwyroznik">
    <w:name w:val="sad_wyroznik"/>
    <w:basedOn w:val="Domylnaczcionkaakapitu"/>
    <w:uiPriority w:val="1"/>
    <w:qFormat/>
    <w:rsid w:val="00D439EA"/>
    <w:rPr>
      <w:b/>
      <w:bCs/>
      <w:color w:val="FF0000"/>
    </w:rPr>
  </w:style>
  <w:style w:type="paragraph" w:customStyle="1" w:styleId="Sad3">
    <w:name w:val="Sad3"/>
    <w:basedOn w:val="sad2"/>
    <w:qFormat/>
    <w:rsid w:val="00D439EA"/>
    <w:pPr>
      <w:spacing w:after="0"/>
    </w:pPr>
    <w:rPr>
      <w:sz w:val="22"/>
      <w:szCs w:val="22"/>
    </w:rPr>
  </w:style>
  <w:style w:type="paragraph" w:customStyle="1" w:styleId="Wawa1">
    <w:name w:val="Wawa1"/>
    <w:basedOn w:val="Normalny"/>
    <w:qFormat/>
    <w:rsid w:val="00404812"/>
    <w:pPr>
      <w:tabs>
        <w:tab w:val="center" w:pos="6804"/>
      </w:tabs>
      <w:spacing w:after="120" w:line="240" w:lineRule="exact"/>
      <w:ind w:right="0" w:firstLine="709"/>
      <w:outlineLvl w:val="0"/>
    </w:pPr>
  </w:style>
  <w:style w:type="paragraph" w:customStyle="1" w:styleId="Wawa2">
    <w:name w:val="Wawa2"/>
    <w:basedOn w:val="Wawa1"/>
    <w:qFormat/>
    <w:rsid w:val="00404812"/>
    <w:pPr>
      <w:spacing w:after="200" w:line="240" w:lineRule="auto"/>
    </w:pPr>
  </w:style>
  <w:style w:type="numbering" w:customStyle="1" w:styleId="Lista1">
    <w:name w:val="Lista1"/>
    <w:uiPriority w:val="99"/>
    <w:rsid w:val="00404812"/>
    <w:pPr>
      <w:numPr>
        <w:numId w:val="1"/>
      </w:numPr>
    </w:pPr>
  </w:style>
  <w:style w:type="paragraph" w:customStyle="1" w:styleId="Sun1">
    <w:name w:val="Sun1"/>
    <w:basedOn w:val="Normalny"/>
    <w:link w:val="Sun1Znak"/>
    <w:qFormat/>
    <w:rsid w:val="00DF22D4"/>
    <w:pPr>
      <w:numPr>
        <w:numId w:val="3"/>
      </w:numPr>
    </w:pPr>
  </w:style>
  <w:style w:type="character" w:customStyle="1" w:styleId="Sun1Znak">
    <w:name w:val="Sun1 Znak"/>
    <w:basedOn w:val="Domylnaczcionkaakapitu"/>
    <w:link w:val="Sun1"/>
    <w:rsid w:val="00DF22D4"/>
  </w:style>
  <w:style w:type="paragraph" w:customStyle="1" w:styleId="sun2">
    <w:name w:val="sun2"/>
    <w:basedOn w:val="Sun1"/>
    <w:link w:val="sun2Znak"/>
    <w:qFormat/>
    <w:rsid w:val="00DF22D4"/>
    <w:pPr>
      <w:numPr>
        <w:ilvl w:val="1"/>
      </w:numPr>
    </w:pPr>
  </w:style>
  <w:style w:type="character" w:customStyle="1" w:styleId="sun2Znak">
    <w:name w:val="sun2 Znak"/>
    <w:basedOn w:val="Sun1Znak"/>
    <w:link w:val="sun2"/>
    <w:rsid w:val="00DF22D4"/>
  </w:style>
  <w:style w:type="paragraph" w:customStyle="1" w:styleId="sun3">
    <w:name w:val="sun3"/>
    <w:basedOn w:val="Sun1"/>
    <w:link w:val="sun3Znak"/>
    <w:qFormat/>
    <w:rsid w:val="00DF22D4"/>
    <w:pPr>
      <w:numPr>
        <w:ilvl w:val="2"/>
        <w:numId w:val="4"/>
      </w:numPr>
    </w:pPr>
  </w:style>
  <w:style w:type="character" w:customStyle="1" w:styleId="sun3Znak">
    <w:name w:val="sun3 Znak"/>
    <w:basedOn w:val="Sun1Znak"/>
    <w:link w:val="sun3"/>
    <w:rsid w:val="00DF22D4"/>
  </w:style>
  <w:style w:type="numbering" w:customStyle="1" w:styleId="StykSub">
    <w:name w:val="StykSub"/>
    <w:uiPriority w:val="99"/>
    <w:rsid w:val="00DF22D4"/>
    <w:pPr>
      <w:numPr>
        <w:numId w:val="4"/>
      </w:numPr>
    </w:pPr>
  </w:style>
  <w:style w:type="numbering" w:customStyle="1" w:styleId="aStylsun">
    <w:name w:val="aStylsun"/>
    <w:uiPriority w:val="99"/>
    <w:rsid w:val="00DF22D4"/>
    <w:pPr>
      <w:numPr>
        <w:numId w:val="5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157B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57B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57B7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57B7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57B7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57B7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57B7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57B7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57B72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57B7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57B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57B72"/>
    <w:pPr>
      <w:numPr>
        <w:ilvl w:val="1"/>
      </w:numPr>
      <w:spacing w:after="160"/>
      <w:ind w:left="284" w:firstLine="284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57B7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57B7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57B7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57B7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57B7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57B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57B7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57B7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1239</Words>
  <Characters>7434</Characters>
  <Application>Microsoft Office Word</Application>
  <DocSecurity>0</DocSecurity>
  <Lines>61</Lines>
  <Paragraphs>17</Paragraphs>
  <ScaleCrop>false</ScaleCrop>
  <Company/>
  <LinksUpToDate>false</LinksUpToDate>
  <CharactersWithSpaces>8656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Leśkiewicz Sabina</dc:creator>
  <cp:keywords/>
  <dc:description/>
  <cp:lastModifiedBy>Leśkiewicz Sabina</cp:lastModifiedBy>
  <cp:revision>2</cp:revision>
  <dcterms:created xsi:type="dcterms:W3CDTF">2026-07-22T14:28:00Z</dcterms:created>
  <dcterms:modified xsi:type="dcterms:W3CDTF">2026-07-30T07:42:00Z</dcterms:modified>
</cp:coreProperties>
</file>