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93F8" w14:textId="77777777" w:rsidR="001A61E8" w:rsidRPr="00183A6D" w:rsidRDefault="001A61E8" w:rsidP="001A61E8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183A6D">
        <w:rPr>
          <w:rFonts w:eastAsia="Calibri" w:cs="Times New Roman"/>
          <w:b/>
          <w:kern w:val="0"/>
          <w:u w:val="single"/>
          <w14:ligatures w14:val="none"/>
        </w:rPr>
        <w:t>Pytania z zakresu prawa cywilnego oraz postępowania cywilnego</w:t>
      </w:r>
    </w:p>
    <w:p w14:paraId="53DB9677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A28395C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42D4800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w regułami prawa cywilnego, jeżeli ustawa uzależnia skutki prawne od dob</w:t>
      </w:r>
      <w:r w:rsidRPr="00183A6D">
        <w:rPr>
          <w:rFonts w:eastAsia="Calibri" w:cs="Times New Roman"/>
          <w:b/>
          <w:kern w:val="0"/>
          <w14:ligatures w14:val="none"/>
        </w:rPr>
        <w:softHyphen/>
        <w:t>rej lub złej wiary:</w:t>
      </w:r>
    </w:p>
    <w:p w14:paraId="38301014" w14:textId="77777777" w:rsidR="001A61E8" w:rsidRPr="00183A6D" w:rsidRDefault="001A61E8" w:rsidP="001A61E8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domniemywa się istnienie złej wiary;</w:t>
      </w:r>
    </w:p>
    <w:p w14:paraId="26E58E35" w14:textId="77777777" w:rsidR="001A61E8" w:rsidRPr="00183A6D" w:rsidRDefault="001A61E8" w:rsidP="001A61E8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domniemywa się istnienie dobrej wiary;</w:t>
      </w:r>
    </w:p>
    <w:p w14:paraId="4F8D50E8" w14:textId="77777777" w:rsidR="001A61E8" w:rsidRPr="00183A6D" w:rsidRDefault="001A61E8" w:rsidP="001A61E8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istnienie dobrej wiary musi być udowodnione.</w:t>
      </w:r>
    </w:p>
    <w:p w14:paraId="7B65C352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A032857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Proszę wskazać zdanie prawdziwe - </w:t>
      </w:r>
      <w:r w:rsidRPr="00183A6D">
        <w:rPr>
          <w:rFonts w:eastAsia="Calibri" w:cs="Times New Roman"/>
          <w:b/>
          <w:i/>
          <w:iCs/>
          <w:kern w:val="0"/>
          <w14:ligatures w14:val="none"/>
        </w:rPr>
        <w:t>osoby, które nie ukończyły lat trzynastu oraz osoby ubezwłasnowolnione całkowicie</w:t>
      </w:r>
      <w:r w:rsidRPr="00183A6D">
        <w:rPr>
          <w:rFonts w:eastAsia="Calibri" w:cs="Times New Roman"/>
          <w:b/>
          <w:kern w:val="0"/>
          <w14:ligatures w14:val="none"/>
        </w:rPr>
        <w:t>:</w:t>
      </w:r>
    </w:p>
    <w:p w14:paraId="362F3559" w14:textId="77777777" w:rsidR="001A61E8" w:rsidRPr="00183A6D" w:rsidRDefault="001A61E8" w:rsidP="001A61E8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nie mają zdolności prawnej;</w:t>
      </w:r>
    </w:p>
    <w:p w14:paraId="4C1E6375" w14:textId="77777777" w:rsidR="001A61E8" w:rsidRPr="00183A6D" w:rsidRDefault="001A61E8" w:rsidP="001A61E8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nie mają zdolności do czynności prawnych;</w:t>
      </w:r>
    </w:p>
    <w:p w14:paraId="44DA6E53" w14:textId="77777777" w:rsidR="001A61E8" w:rsidRPr="00183A6D" w:rsidRDefault="001A61E8" w:rsidP="001A61E8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mają ograniczoną zdolność prawną.</w:t>
      </w:r>
    </w:p>
    <w:p w14:paraId="0AC7326F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16E67C5B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Proszę wskazać zdanie prawdziwe: </w:t>
      </w:r>
      <w:r w:rsidRPr="00183A6D">
        <w:rPr>
          <w:rFonts w:eastAsia="Calibri" w:cs="Times New Roman"/>
          <w:b/>
          <w:i/>
          <w:kern w:val="0"/>
          <w14:ligatures w14:val="none"/>
        </w:rPr>
        <w:t>Spółka cywilna -</w:t>
      </w:r>
    </w:p>
    <w:p w14:paraId="233D7318" w14:textId="77777777" w:rsidR="001A61E8" w:rsidRPr="00183A6D" w:rsidRDefault="001A61E8" w:rsidP="001A61E8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i/>
          <w:kern w:val="0"/>
          <w14:ligatures w14:val="none"/>
        </w:rPr>
        <w:t>posiada osobowość prawną, a jej umowa powinna zostać stwierdzona pismem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077536DD" w14:textId="77777777" w:rsidR="001A61E8" w:rsidRPr="00183A6D" w:rsidRDefault="001A61E8" w:rsidP="001A61E8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i/>
          <w:kern w:val="0"/>
          <w14:ligatures w14:val="none"/>
        </w:rPr>
        <w:t>to jedna z umów uregulowanych przepisami kodeksu cywilnego, poprzez zawarcie której wspólnicy zobowiązują się dążyć do osiągnięcia wspólnego celu gospodarczego przez działanie w sposób oznaczony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36C67947" w14:textId="77777777" w:rsidR="001A61E8" w:rsidRPr="00183A6D" w:rsidRDefault="001A61E8" w:rsidP="001A61E8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i/>
          <w:kern w:val="0"/>
          <w14:ligatures w14:val="none"/>
        </w:rPr>
        <w:t>jest uproszczoną odmianą spółki jawnej, nie podlegającą wpisowi do Krajowego Re</w:t>
      </w:r>
      <w:r w:rsidRPr="00183A6D">
        <w:rPr>
          <w:rFonts w:eastAsia="Calibri" w:cs="Times New Roman"/>
          <w:b/>
          <w:kern w:val="0"/>
          <w14:ligatures w14:val="none"/>
        </w:rPr>
        <w:softHyphen/>
      </w:r>
      <w:r w:rsidRPr="00183A6D">
        <w:rPr>
          <w:rFonts w:eastAsia="Calibri" w:cs="Times New Roman"/>
          <w:i/>
          <w:kern w:val="0"/>
          <w14:ligatures w14:val="none"/>
        </w:rPr>
        <w:t>jestru Sądowego</w:t>
      </w:r>
      <w:r w:rsidRPr="00183A6D">
        <w:rPr>
          <w:rFonts w:eastAsia="Calibri" w:cs="Times New Roman"/>
          <w:kern w:val="0"/>
          <w14:ligatures w14:val="none"/>
        </w:rPr>
        <w:t>.</w:t>
      </w:r>
    </w:p>
    <w:p w14:paraId="77276D16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E90CC18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z kodeksem cywilnym za konsumenta uważa się osobę fizyczną dokonującą z przedsiębiorcą czynności prawnej</w:t>
      </w:r>
      <w:r w:rsidRPr="00183A6D">
        <w:rPr>
          <w:rFonts w:eastAsia="Calibri" w:cs="Times New Roman"/>
          <w:bCs/>
          <w:kern w:val="0"/>
          <w14:ligatures w14:val="none"/>
        </w:rPr>
        <w:t>:</w:t>
      </w:r>
    </w:p>
    <w:p w14:paraId="53F28C29" w14:textId="77777777" w:rsidR="001A61E8" w:rsidRPr="00183A6D" w:rsidRDefault="001A61E8" w:rsidP="001A61E8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w drobnych bieżących sprawach życia codziennego;</w:t>
      </w:r>
    </w:p>
    <w:p w14:paraId="1AF7D9C3" w14:textId="77777777" w:rsidR="001A61E8" w:rsidRPr="00183A6D" w:rsidRDefault="001A61E8" w:rsidP="001A61E8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o wartości nieprzekraczającej minimalnego wynagrodzenia za pracę;</w:t>
      </w:r>
    </w:p>
    <w:p w14:paraId="3169D1A7" w14:textId="77777777" w:rsidR="001A61E8" w:rsidRPr="00183A6D" w:rsidRDefault="001A61E8" w:rsidP="001A61E8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bCs/>
          <w:kern w:val="0"/>
          <w14:ligatures w14:val="none"/>
        </w:rPr>
        <w:t>niezwiązanej bezpośrednio z jej działalnością gospodarczą lub zawodową</w:t>
      </w:r>
      <w:r w:rsidRPr="00183A6D">
        <w:rPr>
          <w:rFonts w:eastAsia="Calibri" w:cs="Times New Roman"/>
          <w:kern w:val="0"/>
          <w14:ligatures w14:val="none"/>
        </w:rPr>
        <w:t>.</w:t>
      </w:r>
    </w:p>
    <w:p w14:paraId="13862E9D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Zgodnie z </w:t>
      </w:r>
      <w:r w:rsidRPr="00183A6D">
        <w:rPr>
          <w:rFonts w:eastAsia="Calibri" w:cs="Times New Roman"/>
          <w:b/>
          <w:bCs/>
          <w:kern w:val="0"/>
          <w14:ligatures w14:val="none"/>
        </w:rPr>
        <w:t>Kodeksem cywilnym, ograniczonymi prawami rzeczowymi są</w:t>
      </w:r>
      <w:r w:rsidRPr="00183A6D">
        <w:rPr>
          <w:rFonts w:eastAsia="Calibri" w:cs="Times New Roman"/>
          <w:b/>
          <w:kern w:val="0"/>
          <w14:ligatures w14:val="none"/>
        </w:rPr>
        <w:t>:</w:t>
      </w:r>
    </w:p>
    <w:p w14:paraId="1DB6E9B2" w14:textId="77777777" w:rsidR="001A61E8" w:rsidRPr="00183A6D" w:rsidRDefault="001A61E8" w:rsidP="001A61E8">
      <w:pPr>
        <w:numPr>
          <w:ilvl w:val="0"/>
          <w:numId w:val="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bCs/>
          <w:kern w:val="0"/>
          <w14:ligatures w14:val="none"/>
        </w:rPr>
        <w:t>użytkowanie wieczyste, służebność, zastaw, spółdzielcze lokatorskie prawo do lokalu mieszkalnego oraz hipoteka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0D300F09" w14:textId="77777777" w:rsidR="001A61E8" w:rsidRPr="00183A6D" w:rsidRDefault="001A61E8" w:rsidP="001A61E8">
      <w:pPr>
        <w:numPr>
          <w:ilvl w:val="0"/>
          <w:numId w:val="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bCs/>
          <w:kern w:val="0"/>
          <w14:ligatures w14:val="none"/>
        </w:rPr>
        <w:t>użytkowanie, służebność, zastaw, spółdzielcze własnościowe prawo do lokalu, hipote</w:t>
      </w:r>
      <w:r w:rsidRPr="00183A6D">
        <w:rPr>
          <w:rFonts w:eastAsia="Calibri" w:cs="Times New Roman"/>
          <w:b/>
          <w:kern w:val="0"/>
          <w14:ligatures w14:val="none"/>
        </w:rPr>
        <w:softHyphen/>
      </w:r>
      <w:r w:rsidRPr="00183A6D">
        <w:rPr>
          <w:rFonts w:eastAsia="Calibri" w:cs="Times New Roman"/>
          <w:bCs/>
          <w:kern w:val="0"/>
          <w14:ligatures w14:val="none"/>
        </w:rPr>
        <w:t>ka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07BD76AF" w14:textId="77777777" w:rsidR="001A61E8" w:rsidRPr="00183A6D" w:rsidRDefault="001A61E8" w:rsidP="001A61E8">
      <w:pPr>
        <w:numPr>
          <w:ilvl w:val="0"/>
          <w:numId w:val="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bCs/>
          <w:kern w:val="0"/>
          <w14:ligatures w14:val="none"/>
        </w:rPr>
        <w:t>wyłącznie użytkowanie wieczyste, zastaw oraz hipoteka</w:t>
      </w:r>
      <w:r w:rsidRPr="00183A6D">
        <w:rPr>
          <w:rFonts w:eastAsia="Calibri" w:cs="Times New Roman"/>
          <w:kern w:val="0"/>
          <w14:ligatures w14:val="none"/>
        </w:rPr>
        <w:t>.</w:t>
      </w:r>
    </w:p>
    <w:p w14:paraId="0A7EC3B6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C26D012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z kodeksem cywilnym terminy przedawnienia:</w:t>
      </w:r>
    </w:p>
    <w:p w14:paraId="380909CC" w14:textId="77777777" w:rsidR="001A61E8" w:rsidRPr="00183A6D" w:rsidRDefault="001A61E8" w:rsidP="001A61E8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mogą być skracane przez czynność prawną, ale nie mogą być przedłużane;</w:t>
      </w:r>
    </w:p>
    <w:p w14:paraId="4DC9A6FB" w14:textId="77777777" w:rsidR="001A61E8" w:rsidRPr="00183A6D" w:rsidRDefault="001A61E8" w:rsidP="001A61E8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nie mogą być skracane ani przedłużane przez czynność prawną;</w:t>
      </w:r>
    </w:p>
    <w:p w14:paraId="4C17DD26" w14:textId="77777777" w:rsidR="001A61E8" w:rsidRPr="00183A6D" w:rsidRDefault="001A61E8" w:rsidP="001A61E8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mogą być skracane przez czynność prawną jedynie w przypadku roszczeń przysługu</w:t>
      </w:r>
      <w:r w:rsidRPr="00183A6D">
        <w:rPr>
          <w:rFonts w:eastAsia="Calibri" w:cs="Times New Roman"/>
          <w:i/>
          <w:kern w:val="0"/>
          <w14:ligatures w14:val="none"/>
        </w:rPr>
        <w:softHyphen/>
      </w:r>
      <w:r w:rsidRPr="00183A6D">
        <w:rPr>
          <w:rFonts w:eastAsia="Calibri" w:cs="Times New Roman"/>
          <w:kern w:val="0"/>
          <w14:ligatures w14:val="none"/>
        </w:rPr>
        <w:t>jących przeciwko konsumentowi.</w:t>
      </w:r>
    </w:p>
    <w:p w14:paraId="4A8BDF35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2FEDD60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Art. 353</w:t>
      </w:r>
      <w:r w:rsidRPr="00183A6D">
        <w:rPr>
          <w:rFonts w:eastAsia="Calibri" w:cs="Times New Roman"/>
          <w:b/>
          <w:kern w:val="0"/>
          <w:vertAlign w:val="superscript"/>
          <w14:ligatures w14:val="none"/>
        </w:rPr>
        <w:t>1</w:t>
      </w:r>
      <w:r w:rsidRPr="00183A6D">
        <w:rPr>
          <w:rFonts w:eastAsia="Calibri" w:cs="Times New Roman"/>
          <w:b/>
          <w:kern w:val="0"/>
          <w14:ligatures w14:val="none"/>
        </w:rPr>
        <w:t xml:space="preserve"> kc stanowi: </w:t>
      </w:r>
      <w:r w:rsidRPr="00183A6D">
        <w:rPr>
          <w:rFonts w:eastAsia="Calibri" w:cs="Times New Roman"/>
          <w:b/>
          <w:i/>
          <w:kern w:val="0"/>
          <w14:ligatures w14:val="none"/>
        </w:rPr>
        <w:t>strony zawierające umowę mogą ułożyć stosunek prawny według swego uznania, byleby jego treść lub cel nie sprzeciwiały się właściwości (naturze) stosunku, ustawie ani zasadom współżycia społecznego</w:t>
      </w:r>
      <w:r w:rsidRPr="00183A6D">
        <w:rPr>
          <w:rFonts w:eastAsia="Calibri" w:cs="Times New Roman"/>
          <w:b/>
          <w:kern w:val="0"/>
          <w14:ligatures w14:val="none"/>
        </w:rPr>
        <w:t>. Proszę wskazać zdanie praw</w:t>
      </w:r>
      <w:r w:rsidRPr="00183A6D">
        <w:rPr>
          <w:rFonts w:eastAsia="Calibri" w:cs="Times New Roman"/>
          <w:b/>
          <w:kern w:val="0"/>
          <w14:ligatures w14:val="none"/>
        </w:rPr>
        <w:softHyphen/>
        <w:t>dziwe</w:t>
      </w:r>
      <w:r w:rsidRPr="00183A6D">
        <w:rPr>
          <w:rFonts w:eastAsia="Calibri" w:cs="Times New Roman"/>
          <w:kern w:val="0"/>
          <w14:ligatures w14:val="none"/>
        </w:rPr>
        <w:t>:</w:t>
      </w:r>
    </w:p>
    <w:p w14:paraId="367FA602" w14:textId="77777777" w:rsidR="001A61E8" w:rsidRPr="00183A6D" w:rsidRDefault="001A61E8" w:rsidP="001A61E8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i/>
          <w:kern w:val="0"/>
          <w14:ligatures w14:val="none"/>
        </w:rPr>
        <w:t>przepis ten w ustawodawstwie polskim ustanawia zasadę „wolności gospodarczej”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5A107790" w14:textId="77777777" w:rsidR="001A61E8" w:rsidRPr="00183A6D" w:rsidRDefault="001A61E8" w:rsidP="001A61E8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i/>
          <w:kern w:val="0"/>
          <w14:ligatures w14:val="none"/>
        </w:rPr>
        <w:t>przepis ten określa zasadę swobody umów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44C7AB2D" w14:textId="77777777" w:rsidR="001A61E8" w:rsidRPr="00183A6D" w:rsidRDefault="001A61E8" w:rsidP="001A61E8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i/>
          <w:kern w:val="0"/>
          <w14:ligatures w14:val="none"/>
        </w:rPr>
        <w:t>w polskim prawie cywilnym obowiązuje zasada „numerus clausus” umów</w:t>
      </w:r>
      <w:r w:rsidRPr="00183A6D">
        <w:rPr>
          <w:rFonts w:eastAsia="Calibri" w:cs="Times New Roman"/>
          <w:kern w:val="0"/>
          <w14:ligatures w14:val="none"/>
        </w:rPr>
        <w:t>.</w:t>
      </w:r>
    </w:p>
    <w:p w14:paraId="3AFEAB59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700528B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Kodeks cywilny jedną z umów definiuje wskazując, że </w:t>
      </w:r>
      <w:r w:rsidRPr="00183A6D">
        <w:rPr>
          <w:rFonts w:eastAsia="Calibri" w:cs="Times New Roman"/>
          <w:i/>
          <w:kern w:val="0"/>
          <w14:ligatures w14:val="none"/>
        </w:rPr>
        <w:t>przyjmujący zlecenie zobowią</w:t>
      </w:r>
      <w:r w:rsidRPr="00183A6D">
        <w:rPr>
          <w:rFonts w:eastAsia="Calibri" w:cs="Times New Roman"/>
          <w:i/>
          <w:kern w:val="0"/>
          <w14:ligatures w14:val="none"/>
        </w:rPr>
        <w:softHyphen/>
        <w:t>zuje się, w zakresie działalności swego przedsiębiorstwa, do stałego pośredniczenia, za wynagrodzeniem, przy zawieraniu z klientami umów na rzecz dającego zlecenie przedsię</w:t>
      </w:r>
      <w:r w:rsidRPr="00183A6D">
        <w:rPr>
          <w:rFonts w:eastAsia="Calibri" w:cs="Times New Roman"/>
          <w:i/>
          <w:kern w:val="0"/>
          <w14:ligatures w14:val="none"/>
        </w:rPr>
        <w:softHyphen/>
        <w:t>biorcy albo do zawierania ich w jego imieniu</w:t>
      </w:r>
      <w:r w:rsidRPr="00183A6D">
        <w:rPr>
          <w:rFonts w:eastAsia="Calibri" w:cs="Times New Roman"/>
          <w:kern w:val="0"/>
          <w14:ligatures w14:val="none"/>
        </w:rPr>
        <w:t xml:space="preserve">. </w:t>
      </w:r>
      <w:r w:rsidRPr="00183A6D">
        <w:rPr>
          <w:rFonts w:eastAsia="Calibri" w:cs="Times New Roman"/>
          <w:b/>
          <w:kern w:val="0"/>
          <w14:ligatures w14:val="none"/>
        </w:rPr>
        <w:t>Proszę wskazać, jaka ta umowa:</w:t>
      </w:r>
    </w:p>
    <w:p w14:paraId="426B76D6" w14:textId="77777777" w:rsidR="001A61E8" w:rsidRPr="00183A6D" w:rsidRDefault="001A61E8" w:rsidP="001A61E8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umowa zlecenia;</w:t>
      </w:r>
    </w:p>
    <w:p w14:paraId="2FBACF80" w14:textId="77777777" w:rsidR="001A61E8" w:rsidRPr="00183A6D" w:rsidRDefault="001A61E8" w:rsidP="001A61E8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kontraktacja;</w:t>
      </w:r>
    </w:p>
    <w:p w14:paraId="2CB74096" w14:textId="77777777" w:rsidR="001A61E8" w:rsidRPr="00183A6D" w:rsidRDefault="001A61E8" w:rsidP="001A61E8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umowa agencyjna.</w:t>
      </w:r>
    </w:p>
    <w:p w14:paraId="0D35813A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8AB5387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z Kodeksem cywilnym, spadkodawca może w testamencie powołać wyko</w:t>
      </w:r>
      <w:r w:rsidRPr="00183A6D">
        <w:rPr>
          <w:rFonts w:eastAsia="Calibri" w:cs="Times New Roman"/>
          <w:b/>
          <w:kern w:val="0"/>
          <w14:ligatures w14:val="none"/>
        </w:rPr>
        <w:softHyphen/>
        <w:t>nawcę testamentu; wykonawcą testamentu nie może być:</w:t>
      </w:r>
    </w:p>
    <w:p w14:paraId="3FB04A7E" w14:textId="77777777" w:rsidR="001A61E8" w:rsidRPr="00183A6D" w:rsidRDefault="001A61E8" w:rsidP="001A61E8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kto nie ma pełnej zdolności do czynności prawnych;</w:t>
      </w:r>
    </w:p>
    <w:p w14:paraId="6926A58D" w14:textId="77777777" w:rsidR="001A61E8" w:rsidRPr="00183A6D" w:rsidRDefault="001A61E8" w:rsidP="001A61E8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żaden spadkobierca;</w:t>
      </w:r>
    </w:p>
    <w:p w14:paraId="0AAA1401" w14:textId="77777777" w:rsidR="001A61E8" w:rsidRPr="00183A6D" w:rsidRDefault="001A61E8" w:rsidP="001A61E8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osoba wykonująca zawód adwokata, radcy prawnego, notariusza albo komornika.</w:t>
      </w:r>
    </w:p>
    <w:p w14:paraId="39CE0E8E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1112D29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 Oświadczenie o przyjęciu lub o odrzuceniu spadku może być złożone przez spadko</w:t>
      </w:r>
      <w:r w:rsidRPr="00183A6D">
        <w:rPr>
          <w:rFonts w:eastAsia="Calibri" w:cs="Times New Roman"/>
          <w:b/>
          <w:kern w:val="0"/>
          <w14:ligatures w14:val="none"/>
        </w:rPr>
        <w:softHyphen/>
        <w:t>biercę w ciągu:</w:t>
      </w:r>
    </w:p>
    <w:p w14:paraId="7AFE53FC" w14:textId="77777777" w:rsidR="001A61E8" w:rsidRPr="00183A6D" w:rsidRDefault="001A61E8" w:rsidP="001A61E8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83A6D">
        <w:rPr>
          <w:rFonts w:eastAsia="Calibri" w:cs="Times New Roman"/>
          <w:bCs/>
          <w:kern w:val="0"/>
          <w14:ligatures w14:val="none"/>
        </w:rPr>
        <w:t>sześciu miesięcy od śmierci spadkodawcy;</w:t>
      </w:r>
    </w:p>
    <w:p w14:paraId="09E8DF70" w14:textId="77777777" w:rsidR="001A61E8" w:rsidRPr="00183A6D" w:rsidRDefault="001A61E8" w:rsidP="001A61E8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sześciu miesięcy od dnia, w którym spadkobierca dowiedział się o tytule swego powo</w:t>
      </w:r>
      <w:r w:rsidRPr="00183A6D">
        <w:rPr>
          <w:rFonts w:eastAsia="Calibri" w:cs="Times New Roman"/>
          <w:kern w:val="0"/>
          <w14:ligatures w14:val="none"/>
        </w:rPr>
        <w:softHyphen/>
        <w:t>łania;</w:t>
      </w:r>
    </w:p>
    <w:p w14:paraId="45D08CF3" w14:textId="77777777" w:rsidR="001A61E8" w:rsidRPr="00183A6D" w:rsidRDefault="001A61E8" w:rsidP="001A61E8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lastRenderedPageBreak/>
        <w:t>trzech miesięcy od dnia, w którym spadkobierca dowiedział się o odrzuceniu spadku przed spadkobiercę dziedziczącego w bliższej kolejności.</w:t>
      </w:r>
    </w:p>
    <w:p w14:paraId="6CBC2822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095C82BC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Zgodnie z Kodeksem postępowania cywilnego, </w:t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>w sprawach niemajątkowych z zakre</w:t>
      </w:r>
      <w:r w:rsidRPr="00183A6D">
        <w:rPr>
          <w:rFonts w:eastAsia="Calibri" w:cs="Times New Roman"/>
          <w:b/>
          <w:kern w:val="0"/>
          <w14:ligatures w14:val="none"/>
        </w:rPr>
        <w:softHyphen/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>su prawa rodzinnego prokurator</w:t>
      </w:r>
      <w:r w:rsidRPr="00183A6D">
        <w:rPr>
          <w:rFonts w:eastAsia="Calibri" w:cs="Times New Roman"/>
          <w:b/>
          <w:kern w:val="0"/>
          <w14:ligatures w14:val="none"/>
        </w:rPr>
        <w:t>:</w:t>
      </w:r>
    </w:p>
    <w:p w14:paraId="3D102CCE" w14:textId="77777777" w:rsidR="001A61E8" w:rsidRPr="00183A6D" w:rsidRDefault="001A61E8" w:rsidP="001A61E8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może wytaczać powództwa w każdej sprawie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3093B1C1" w14:textId="77777777" w:rsidR="001A61E8" w:rsidRPr="00183A6D" w:rsidRDefault="001A61E8" w:rsidP="001A61E8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może wytaczać powództwa tylko w wypadkach wskazanych w ustawie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2D170791" w14:textId="77777777" w:rsidR="001A61E8" w:rsidRPr="00183A6D" w:rsidRDefault="001A61E8" w:rsidP="001A61E8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nigdy nie może wytaczać powództw</w:t>
      </w:r>
      <w:r w:rsidRPr="00183A6D">
        <w:rPr>
          <w:rFonts w:eastAsia="Calibri" w:cs="Times New Roman"/>
          <w:bCs/>
          <w:kern w:val="0"/>
          <w14:ligatures w14:val="none"/>
        </w:rPr>
        <w:t>.</w:t>
      </w:r>
    </w:p>
    <w:p w14:paraId="6789FFF8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342DB312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Zgodnie z kodeksem postępowania cywilnego, </w:t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>w razie zaprzestania czynności przez sąd wskutek siły wyższej</w:t>
      </w:r>
      <w:r w:rsidRPr="00183A6D">
        <w:rPr>
          <w:rFonts w:eastAsia="Calibri" w:cs="Times New Roman"/>
          <w:b/>
          <w:kern w:val="0"/>
          <w14:ligatures w14:val="none"/>
        </w:rPr>
        <w:t>:</w:t>
      </w:r>
    </w:p>
    <w:p w14:paraId="583B9B8B" w14:textId="77777777" w:rsidR="001A61E8" w:rsidRPr="00183A6D" w:rsidRDefault="001A61E8" w:rsidP="001A61E8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postępowanie umarza się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01CB13D1" w14:textId="77777777" w:rsidR="001A61E8" w:rsidRPr="00183A6D" w:rsidRDefault="001A61E8" w:rsidP="001A61E8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postępowanie zostaje zniesione z mocy prawa i toczy się od początku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66C3F71D" w14:textId="77777777" w:rsidR="001A61E8" w:rsidRPr="00183A6D" w:rsidRDefault="001A61E8" w:rsidP="001A61E8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postępowanie ulega zawieszeniu z mocy prawa</w:t>
      </w:r>
      <w:r w:rsidRPr="00183A6D">
        <w:rPr>
          <w:rFonts w:eastAsia="Calibri" w:cs="Times New Roman"/>
          <w:kern w:val="0"/>
          <w14:ligatures w14:val="none"/>
        </w:rPr>
        <w:t>.</w:t>
      </w:r>
    </w:p>
    <w:p w14:paraId="06EC0A9A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85F721D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z Kodeksem postępowania cywilnego, sąd odrzuci pozew, jeżeli:</w:t>
      </w:r>
    </w:p>
    <w:p w14:paraId="70A996E7" w14:textId="77777777" w:rsidR="001A61E8" w:rsidRPr="00183A6D" w:rsidRDefault="001A61E8" w:rsidP="001A61E8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roszczenie jest oczywiście bezzasadne;</w:t>
      </w:r>
    </w:p>
    <w:p w14:paraId="350F09FD" w14:textId="77777777" w:rsidR="001A61E8" w:rsidRPr="00183A6D" w:rsidRDefault="001A61E8" w:rsidP="001A61E8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o to samo roszczenie pomiędzy tymi samymi stronami sprawa jest w toku;</w:t>
      </w:r>
    </w:p>
    <w:p w14:paraId="1CFF024F" w14:textId="77777777" w:rsidR="001A61E8" w:rsidRPr="00183A6D" w:rsidRDefault="001A61E8" w:rsidP="001A61E8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pozew nie spełnia warunków formalnych.</w:t>
      </w:r>
    </w:p>
    <w:p w14:paraId="7E084A8A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F209907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z Kodeksem postępowania cywilnego,</w:t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 xml:space="preserve"> jeżeli dokument zawiera przekreś</w:t>
      </w:r>
      <w:r w:rsidRPr="00183A6D">
        <w:rPr>
          <w:rFonts w:eastAsia="Calibri" w:cs="Times New Roman"/>
          <w:b/>
          <w:kern w:val="0"/>
          <w14:ligatures w14:val="none"/>
        </w:rPr>
        <w:softHyphen/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>lenia, podskrobania lub inne uszkodzenia</w:t>
      </w:r>
      <w:r w:rsidRPr="00183A6D">
        <w:rPr>
          <w:rFonts w:eastAsia="Calibri" w:cs="Times New Roman"/>
          <w:b/>
          <w:kern w:val="0"/>
          <w14:ligatures w14:val="none"/>
        </w:rPr>
        <w:t>:</w:t>
      </w:r>
    </w:p>
    <w:p w14:paraId="409B75FD" w14:textId="77777777" w:rsidR="001A61E8" w:rsidRPr="00183A6D" w:rsidRDefault="001A61E8" w:rsidP="001A61E8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może być przedstawiony w sądzie jako dowód, ale z tej przyczyny z mocy prawa nie ma mocy dowodowej</w:t>
      </w:r>
      <w:r w:rsidRPr="00183A6D">
        <w:rPr>
          <w:rFonts w:eastAsia="Calibri" w:cs="Times New Roman"/>
          <w:kern w:val="0"/>
          <w14:ligatures w14:val="none"/>
        </w:rPr>
        <w:t>;</w:t>
      </w:r>
    </w:p>
    <w:p w14:paraId="270A3996" w14:textId="77777777" w:rsidR="001A61E8" w:rsidRPr="00183A6D" w:rsidRDefault="001A61E8" w:rsidP="001A61E8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po jego przedstawieniu w sądzie, z urzędu zostanie dopuszczony dowód z opinii biegłego z zakresu badań dokumentów celem ustalenia, czy ma on moc dowodową;</w:t>
      </w:r>
    </w:p>
    <w:p w14:paraId="4E4FFEB1" w14:textId="77777777" w:rsidR="001A61E8" w:rsidRPr="00183A6D" w:rsidRDefault="001A61E8" w:rsidP="001A61E8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sąd oceni na podstawie okoliczności poszczególnego wypadku, czy i o ile dokument zachowuje moc dowodową, pomimo przekreśleń, podskrobań lub innych uszkodzeń</w:t>
      </w:r>
      <w:r w:rsidRPr="00183A6D">
        <w:rPr>
          <w:rFonts w:eastAsia="Calibri" w:cs="Times New Roman"/>
          <w:kern w:val="0"/>
          <w14:ligatures w14:val="none"/>
        </w:rPr>
        <w:t>.</w:t>
      </w:r>
    </w:p>
    <w:p w14:paraId="6DEAA5EA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DEBE523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>Zgodnie z Kodeksem postępowania cywilnego, świadkami nie mogą być:</w:t>
      </w:r>
    </w:p>
    <w:p w14:paraId="3DC2558B" w14:textId="77777777" w:rsidR="001A61E8" w:rsidRPr="00183A6D" w:rsidRDefault="001A61E8" w:rsidP="001A61E8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osoby</w:t>
      </w:r>
      <w:r w:rsidRPr="00183A6D">
        <w:rPr>
          <w:rFonts w:eastAsia="Calibri" w:cs="Times New Roman"/>
          <w:kern w:val="0"/>
          <w14:ligatures w14:val="none"/>
        </w:rPr>
        <w:t xml:space="preserve"> niezdolne do spostrzegania lub komunikowania swych spostrzeżeń;</w:t>
      </w:r>
    </w:p>
    <w:p w14:paraId="63588990" w14:textId="77777777" w:rsidR="001A61E8" w:rsidRPr="00183A6D" w:rsidRDefault="001A61E8" w:rsidP="001A61E8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osoby niewładające językiem polskim;</w:t>
      </w:r>
    </w:p>
    <w:p w14:paraId="56A251DF" w14:textId="77777777" w:rsidR="001A61E8" w:rsidRPr="00183A6D" w:rsidRDefault="001A61E8" w:rsidP="001A61E8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183A6D">
        <w:rPr>
          <w:rFonts w:eastAsia="Times New Roman" w:cs="Times New Roman"/>
          <w:kern w:val="0"/>
          <w:lang w:eastAsia="pl-PL"/>
          <w14:ligatures w14:val="none"/>
        </w:rPr>
        <w:t>osoby nieme.</w:t>
      </w:r>
    </w:p>
    <w:p w14:paraId="2C2BBBD1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4D118AB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lastRenderedPageBreak/>
        <w:t>Nieważność postępowania zachodzi, gdy:</w:t>
      </w:r>
    </w:p>
    <w:p w14:paraId="04AC2680" w14:textId="77777777" w:rsidR="001A61E8" w:rsidRPr="00183A6D" w:rsidRDefault="001A61E8" w:rsidP="001A61E8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5B4DAFD3" w14:textId="77777777" w:rsidR="001A61E8" w:rsidRPr="00183A6D" w:rsidRDefault="001A61E8" w:rsidP="001A61E8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4E5F1BC0" w14:textId="77777777" w:rsidR="001A61E8" w:rsidRPr="00183A6D" w:rsidRDefault="001A61E8" w:rsidP="001A61E8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w sprawie o zapłatę kwoty 500.000 zł orzekł sąd rejonowy.</w:t>
      </w:r>
    </w:p>
    <w:p w14:paraId="31B87662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CA25B15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183A6D">
        <w:rPr>
          <w:rFonts w:eastAsia="Calibri" w:cs="Times New Roman"/>
          <w:b/>
          <w:kern w:val="0"/>
          <w14:ligatures w14:val="none"/>
        </w:rPr>
        <w:t xml:space="preserve">Zgodnie z Kodeksem postępowania cywilnego, </w:t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>apelację spóźnioną sąd drugiej ins</w:t>
      </w:r>
      <w:r w:rsidRPr="00183A6D">
        <w:rPr>
          <w:rFonts w:eastAsia="Calibri" w:cs="Times New Roman"/>
          <w:b/>
          <w:kern w:val="0"/>
          <w14:ligatures w14:val="none"/>
        </w:rPr>
        <w:softHyphen/>
      </w:r>
      <w:r w:rsidRPr="00183A6D">
        <w:rPr>
          <w:rFonts w:eastAsia="Times New Roman" w:cs="Times New Roman"/>
          <w:b/>
          <w:kern w:val="0"/>
          <w:lang w:eastAsia="pl-PL"/>
          <w14:ligatures w14:val="none"/>
        </w:rPr>
        <w:t>tancji:</w:t>
      </w:r>
    </w:p>
    <w:p w14:paraId="4B8CE110" w14:textId="77777777" w:rsidR="001A61E8" w:rsidRPr="00183A6D" w:rsidRDefault="001A61E8" w:rsidP="001A61E8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oddala,</w:t>
      </w:r>
    </w:p>
    <w:p w14:paraId="76A2F1A2" w14:textId="77777777" w:rsidR="001A61E8" w:rsidRPr="00183A6D" w:rsidRDefault="001A61E8" w:rsidP="001A61E8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odrzuca,</w:t>
      </w:r>
    </w:p>
    <w:p w14:paraId="641CD759" w14:textId="77777777" w:rsidR="001A61E8" w:rsidRPr="00183A6D" w:rsidRDefault="001A61E8" w:rsidP="001A61E8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pozostawia bez rozpoznania.</w:t>
      </w:r>
    </w:p>
    <w:p w14:paraId="417E6925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99474ED" w14:textId="77777777" w:rsidR="001A61E8" w:rsidRPr="00183A6D" w:rsidRDefault="001A61E8" w:rsidP="001A61E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183A6D">
        <w:rPr>
          <w:rFonts w:eastAsia="Calibri" w:cs="Times New Roman"/>
          <w:b/>
          <w:bCs/>
          <w:kern w:val="0"/>
          <w14:ligatures w14:val="none"/>
        </w:rPr>
        <w:t>Zgodnie z Kodeksem postępowania cywilnego, strona pozwana w sprawie o separację może:</w:t>
      </w:r>
    </w:p>
    <w:p w14:paraId="3F5682B0" w14:textId="77777777" w:rsidR="001A61E8" w:rsidRPr="00183A6D" w:rsidRDefault="001A61E8" w:rsidP="001A61E8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również żądać separacji, ale nie może żądać rozwodu;</w:t>
      </w:r>
    </w:p>
    <w:p w14:paraId="74E06490" w14:textId="77777777" w:rsidR="001A61E8" w:rsidRPr="00183A6D" w:rsidRDefault="001A61E8" w:rsidP="001A61E8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również żądać separacji albo rozwodu;</w:t>
      </w:r>
    </w:p>
    <w:p w14:paraId="5F7EE537" w14:textId="77777777" w:rsidR="001A61E8" w:rsidRPr="00183A6D" w:rsidRDefault="001A61E8" w:rsidP="001A61E8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183A6D">
        <w:rPr>
          <w:rFonts w:eastAsia="Calibri" w:cs="Times New Roman"/>
          <w:kern w:val="0"/>
          <w14:ligatures w14:val="none"/>
        </w:rPr>
        <w:t>wytoczyć powództwo wzajemne o separację.</w:t>
      </w:r>
    </w:p>
    <w:p w14:paraId="222C6764" w14:textId="77777777" w:rsidR="001A61E8" w:rsidRPr="00183A6D" w:rsidRDefault="001A61E8" w:rsidP="001A61E8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2A9AF60" w14:textId="77777777" w:rsidR="00B34EC7" w:rsidRPr="00183A6D" w:rsidRDefault="00B34EC7"/>
    <w:p w14:paraId="454C3D21" w14:textId="77777777" w:rsidR="001A61E8" w:rsidRPr="00183A6D" w:rsidRDefault="001A61E8" w:rsidP="001A61E8">
      <w:pPr>
        <w:pStyle w:val="Default"/>
        <w:spacing w:line="360" w:lineRule="auto"/>
        <w:jc w:val="both"/>
        <w:rPr>
          <w:b/>
          <w:u w:val="single"/>
        </w:rPr>
      </w:pPr>
      <w:r w:rsidRPr="00183A6D">
        <w:rPr>
          <w:b/>
          <w:u w:val="single"/>
        </w:rPr>
        <w:t xml:space="preserve">PRAWO CYWILNE </w:t>
      </w:r>
    </w:p>
    <w:p w14:paraId="18D204F1" w14:textId="77777777" w:rsidR="001A61E8" w:rsidRPr="00183A6D" w:rsidRDefault="001A61E8" w:rsidP="001A61E8">
      <w:pPr>
        <w:spacing w:before="240" w:after="0" w:line="360" w:lineRule="auto"/>
      </w:pPr>
      <w:r w:rsidRPr="00183A6D">
        <w:t>Do Sądu Rejonowego dla Warszawy-Śródmieścia w Warszawie wpłynął wniosek Piotra Ko</w:t>
      </w:r>
      <w:r w:rsidRPr="00183A6D">
        <w:softHyphen/>
        <w:t xml:space="preserve">walskiego o stwierdzenie nabycia spadku po </w:t>
      </w:r>
      <w:r w:rsidRPr="00183A6D">
        <w:rPr>
          <w:u w:val="single"/>
        </w:rPr>
        <w:t>Janie Kowalskim</w:t>
      </w:r>
      <w:r w:rsidRPr="00183A6D">
        <w:t xml:space="preserve">, s. Gerarda i Barbary, ur. dnia 6 maja 1960r. w Katowicach, zmarłym dnia 14 grudnia 2023r. w Warszawie, ostatnio stale zamieszkałym w Warszawie. Sprawę zarejestrowano pod numerem </w:t>
      </w:r>
      <w:r w:rsidRPr="00183A6D">
        <w:rPr>
          <w:b/>
          <w:bCs/>
        </w:rPr>
        <w:t>I Ns 128/25</w:t>
      </w:r>
      <w:r w:rsidRPr="00183A6D">
        <w:t>.</w:t>
      </w:r>
    </w:p>
    <w:p w14:paraId="4C143EE2" w14:textId="77777777" w:rsidR="001A61E8" w:rsidRPr="00183A6D" w:rsidRDefault="001A61E8" w:rsidP="001A61E8">
      <w:pPr>
        <w:spacing w:before="240" w:after="0" w:line="360" w:lineRule="auto"/>
      </w:pPr>
      <w:r w:rsidRPr="00183A6D">
        <w:t>Z wniosku wynika, że w chwili śmierci zmarły był wdowcem. Pozostawił dwóch synów:</w:t>
      </w:r>
    </w:p>
    <w:p w14:paraId="3FBD39D2" w14:textId="77777777" w:rsidR="001A61E8" w:rsidRPr="00183A6D" w:rsidRDefault="001A61E8" w:rsidP="001A61E8">
      <w:pPr>
        <w:pStyle w:val="Akapitzlist"/>
        <w:numPr>
          <w:ilvl w:val="0"/>
          <w:numId w:val="25"/>
        </w:numPr>
        <w:spacing w:after="0" w:line="360" w:lineRule="auto"/>
        <w:ind w:right="0"/>
      </w:pPr>
      <w:r w:rsidRPr="00183A6D">
        <w:rPr>
          <w:u w:val="single"/>
        </w:rPr>
        <w:t>Piotra Kowalskiego</w:t>
      </w:r>
      <w:r w:rsidRPr="00183A6D">
        <w:t>, s. Jana i Anny, ur. dnia 14 lutego 1980r.,</w:t>
      </w:r>
    </w:p>
    <w:p w14:paraId="595FFF56" w14:textId="77777777" w:rsidR="001A61E8" w:rsidRPr="00183A6D" w:rsidRDefault="001A61E8" w:rsidP="001A61E8">
      <w:pPr>
        <w:pStyle w:val="Akapitzlist"/>
        <w:numPr>
          <w:ilvl w:val="0"/>
          <w:numId w:val="25"/>
        </w:numPr>
        <w:spacing w:after="0" w:line="360" w:lineRule="auto"/>
        <w:ind w:right="0"/>
      </w:pPr>
      <w:r w:rsidRPr="00183A6D">
        <w:rPr>
          <w:u w:val="single"/>
        </w:rPr>
        <w:t>Pawła Kowalskiego</w:t>
      </w:r>
      <w:r w:rsidRPr="00183A6D">
        <w:t>, s. Jana i Anny, ur. dnia 28 października 1982r.</w:t>
      </w:r>
    </w:p>
    <w:p w14:paraId="52D35C1C" w14:textId="77777777" w:rsidR="001A61E8" w:rsidRPr="00183A6D" w:rsidRDefault="001A61E8" w:rsidP="001A61E8">
      <w:pPr>
        <w:spacing w:after="0" w:line="360" w:lineRule="auto"/>
      </w:pPr>
      <w:r w:rsidRPr="00183A6D">
        <w:t>Innych dzieci, w tym pozamałżeńskich zmarły nie miał.</w:t>
      </w:r>
    </w:p>
    <w:p w14:paraId="11817E28" w14:textId="77777777" w:rsidR="001A61E8" w:rsidRPr="00183A6D" w:rsidRDefault="001A61E8" w:rsidP="001A61E8">
      <w:pPr>
        <w:spacing w:before="240" w:after="0" w:line="360" w:lineRule="auto"/>
      </w:pPr>
      <w:r w:rsidRPr="00183A6D">
        <w:t>Do wniosku dołączono testament o treści i formie, jak w załączeniu.</w:t>
      </w:r>
    </w:p>
    <w:p w14:paraId="2FD19229" w14:textId="77777777" w:rsidR="001A61E8" w:rsidRPr="00183A6D" w:rsidRDefault="001A61E8" w:rsidP="001A61E8">
      <w:pPr>
        <w:spacing w:before="240" w:after="0" w:line="360" w:lineRule="auto"/>
      </w:pPr>
      <w:r w:rsidRPr="00183A6D">
        <w:lastRenderedPageBreak/>
        <w:t>W skład spadku wchodzi gospodarstwo rolne o powierzchni 50 ha.</w:t>
      </w:r>
    </w:p>
    <w:p w14:paraId="15E0E944" w14:textId="77777777" w:rsidR="001A61E8" w:rsidRPr="00183A6D" w:rsidRDefault="001A61E8" w:rsidP="001A61E8">
      <w:pPr>
        <w:spacing w:before="240" w:after="0" w:line="360" w:lineRule="auto"/>
      </w:pPr>
      <w:r w:rsidRPr="00183A6D">
        <w:t xml:space="preserve">Piotr Kowalski ukończył technikum rolnicze o specjalności mechanizacja rolnictwa. Paweł Kowalski ma wykształcenie wyższe medyczne. </w:t>
      </w:r>
    </w:p>
    <w:p w14:paraId="70619C48" w14:textId="77777777" w:rsidR="001A61E8" w:rsidRDefault="001A61E8" w:rsidP="001A61E8">
      <w:pPr>
        <w:spacing w:before="240" w:after="0" w:line="360" w:lineRule="auto"/>
        <w:rPr>
          <w:b/>
        </w:rPr>
      </w:pPr>
      <w:r w:rsidRPr="00183A6D">
        <w:rPr>
          <w:b/>
        </w:rPr>
        <w:t>Wszystkie braki formalne i fiskalne wniosku zostały uzupełnione. Proszę sporządzić projekt decyzji procesowej rozstrzygającej co do wniosku o stwierdzenie nabycia spadku (z krótkim uzasadnieniem – nawet jeżeli ustawa nie wymaga sporządzenia uzasadnienia z urzędu) oraz odpowiednimi zarządzeniami i pouczeniami, o ile są wymagane.</w:t>
      </w:r>
    </w:p>
    <w:p w14:paraId="6A7FD646" w14:textId="77777777" w:rsidR="001A61E8" w:rsidRDefault="001A61E8"/>
    <w:sectPr w:rsidR="001A6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7D9"/>
    <w:multiLevelType w:val="hybridMultilevel"/>
    <w:tmpl w:val="5860DF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6C52"/>
    <w:multiLevelType w:val="hybridMultilevel"/>
    <w:tmpl w:val="2264C1D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5424D"/>
    <w:multiLevelType w:val="hybridMultilevel"/>
    <w:tmpl w:val="6958F63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55E8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045A6"/>
    <w:multiLevelType w:val="hybridMultilevel"/>
    <w:tmpl w:val="880E21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3B6B0B"/>
    <w:multiLevelType w:val="hybridMultilevel"/>
    <w:tmpl w:val="B9DCAB86"/>
    <w:lvl w:ilvl="0" w:tplc="E5CAF9EC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B0B72"/>
    <w:multiLevelType w:val="hybridMultilevel"/>
    <w:tmpl w:val="7EDC4E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24975"/>
    <w:multiLevelType w:val="hybridMultilevel"/>
    <w:tmpl w:val="880E21E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B52DB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02B9B"/>
    <w:multiLevelType w:val="hybridMultilevel"/>
    <w:tmpl w:val="1C02D0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55110B7"/>
    <w:multiLevelType w:val="hybridMultilevel"/>
    <w:tmpl w:val="C8142E6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72198"/>
    <w:multiLevelType w:val="hybridMultilevel"/>
    <w:tmpl w:val="107A98D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65317"/>
    <w:multiLevelType w:val="hybridMultilevel"/>
    <w:tmpl w:val="6958F63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0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6"/>
  </w:num>
  <w:num w:numId="5" w16cid:durableId="828248301">
    <w:abstractNumId w:val="10"/>
  </w:num>
  <w:num w:numId="6" w16cid:durableId="1070275728">
    <w:abstractNumId w:val="15"/>
  </w:num>
  <w:num w:numId="7" w16cid:durableId="1492067355">
    <w:abstractNumId w:val="8"/>
  </w:num>
  <w:num w:numId="8" w16cid:durableId="1476870516">
    <w:abstractNumId w:val="5"/>
  </w:num>
  <w:num w:numId="9" w16cid:durableId="1789622873">
    <w:abstractNumId w:val="7"/>
  </w:num>
  <w:num w:numId="10" w16cid:durableId="14692830">
    <w:abstractNumId w:val="19"/>
  </w:num>
  <w:num w:numId="11" w16cid:durableId="192113318">
    <w:abstractNumId w:val="18"/>
  </w:num>
  <w:num w:numId="12" w16cid:durableId="441732284">
    <w:abstractNumId w:val="1"/>
  </w:num>
  <w:num w:numId="13" w16cid:durableId="1477449458">
    <w:abstractNumId w:val="14"/>
  </w:num>
  <w:num w:numId="14" w16cid:durableId="595134295">
    <w:abstractNumId w:val="4"/>
  </w:num>
  <w:num w:numId="15" w16cid:durableId="1364943116">
    <w:abstractNumId w:val="11"/>
  </w:num>
  <w:num w:numId="16" w16cid:durableId="1159420129">
    <w:abstractNumId w:val="0"/>
  </w:num>
  <w:num w:numId="17" w16cid:durableId="2010711221">
    <w:abstractNumId w:val="22"/>
  </w:num>
  <w:num w:numId="18" w16cid:durableId="1266886895">
    <w:abstractNumId w:val="16"/>
  </w:num>
  <w:num w:numId="19" w16cid:durableId="2051802909">
    <w:abstractNumId w:val="9"/>
  </w:num>
  <w:num w:numId="20" w16cid:durableId="252517805">
    <w:abstractNumId w:val="21"/>
  </w:num>
  <w:num w:numId="21" w16cid:durableId="83429018">
    <w:abstractNumId w:val="3"/>
  </w:num>
  <w:num w:numId="22" w16cid:durableId="598104632">
    <w:abstractNumId w:val="2"/>
  </w:num>
  <w:num w:numId="23" w16cid:durableId="1713073534">
    <w:abstractNumId w:val="13"/>
  </w:num>
  <w:num w:numId="24" w16cid:durableId="1635409482">
    <w:abstractNumId w:val="23"/>
  </w:num>
  <w:num w:numId="25" w16cid:durableId="4088158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E8"/>
    <w:rsid w:val="0017340A"/>
    <w:rsid w:val="00183A6D"/>
    <w:rsid w:val="001A61E8"/>
    <w:rsid w:val="001F578F"/>
    <w:rsid w:val="003C5056"/>
    <w:rsid w:val="003E257D"/>
    <w:rsid w:val="00404812"/>
    <w:rsid w:val="004E23CD"/>
    <w:rsid w:val="00540C21"/>
    <w:rsid w:val="00886BAA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E444"/>
  <w15:chartTrackingRefBased/>
  <w15:docId w15:val="{72D07BCC-7411-4A10-82CC-C4117DF7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6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61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61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61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1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61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61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61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A6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61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61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61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1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61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61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61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61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6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61E8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61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61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61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61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61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6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61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61E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A61E8"/>
    <w:pPr>
      <w:autoSpaceDE w:val="0"/>
      <w:autoSpaceDN w:val="0"/>
      <w:adjustRightInd w:val="0"/>
      <w:spacing w:after="0"/>
      <w:ind w:left="0" w:right="0" w:firstLine="0"/>
      <w:jc w:val="left"/>
    </w:pPr>
    <w:rPr>
      <w:rFonts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942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2026-07-22T14:27:00Z</dcterms:created>
  <dcterms:modified xsi:type="dcterms:W3CDTF">2026-07-29T09:28:00Z</dcterms:modified>
</cp:coreProperties>
</file>