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7CEDA" w14:textId="77777777" w:rsidR="00DE7906" w:rsidRPr="00DE7906" w:rsidRDefault="00DE7906" w:rsidP="00DE7906">
      <w:pPr>
        <w:spacing w:after="0" w:line="360" w:lineRule="auto"/>
        <w:ind w:left="0" w:right="0" w:hanging="142"/>
        <w:jc w:val="center"/>
        <w:rPr>
          <w:rFonts w:eastAsia="Calibri" w:cs="Times New Roman"/>
          <w:b/>
          <w:kern w:val="0"/>
          <w:u w:val="single"/>
          <w14:ligatures w14:val="none"/>
        </w:rPr>
      </w:pPr>
      <w:r w:rsidRPr="00DE7906">
        <w:rPr>
          <w:rFonts w:eastAsia="Calibri" w:cs="Times New Roman"/>
          <w:b/>
          <w:kern w:val="0"/>
          <w:u w:val="single"/>
          <w14:ligatures w14:val="none"/>
        </w:rPr>
        <w:t>Pytania z zakresu prawa cywilnego oraz postępowania cywilnego</w:t>
      </w:r>
    </w:p>
    <w:p w14:paraId="5C7770D6" w14:textId="77777777" w:rsidR="00DE7906" w:rsidRPr="00DE7906" w:rsidRDefault="00DE7906" w:rsidP="00DE7906">
      <w:pPr>
        <w:spacing w:after="0" w:line="360" w:lineRule="auto"/>
        <w:ind w:left="0" w:right="0" w:hanging="142"/>
        <w:jc w:val="center"/>
        <w:rPr>
          <w:rFonts w:eastAsia="Calibri" w:cs="Times New Roman"/>
          <w:b/>
          <w:kern w:val="0"/>
          <w:u w:val="single"/>
          <w14:ligatures w14:val="none"/>
        </w:rPr>
      </w:pPr>
    </w:p>
    <w:p w14:paraId="6D30B44E" w14:textId="77777777" w:rsidR="00DE7906" w:rsidRPr="00DE7906" w:rsidRDefault="00DE7906" w:rsidP="00DE7906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906">
        <w:rPr>
          <w:rFonts w:eastAsia="Calibri" w:cs="Times New Roman"/>
          <w:b/>
          <w:kern w:val="0"/>
          <w14:ligatures w14:val="none"/>
        </w:rPr>
        <w:t xml:space="preserve">Zgodnie z kodeksem cywilnym jeżeli osoba ograniczona w zdolności do czynności prawnych dokonała sama jednostronnej czynności prawnej, do której </w:t>
      </w:r>
      <w:r w:rsidRPr="00DE7906">
        <w:rPr>
          <w:rFonts w:eastAsia="Calibri" w:cs="Times New Roman"/>
          <w:b/>
          <w:kern w:val="0"/>
          <w:sz w:val="22"/>
          <w:szCs w:val="22"/>
          <w14:ligatures w14:val="none"/>
        </w:rPr>
        <w:t>ustawa</w:t>
      </w:r>
      <w:r w:rsidRPr="00DE7906">
        <w:rPr>
          <w:rFonts w:eastAsia="Calibri" w:cs="Times New Roman"/>
          <w:b/>
          <w:kern w:val="0"/>
          <w14:ligatures w14:val="none"/>
        </w:rPr>
        <w:t xml:space="preserve"> wymaga zgody przedstawiciela ustawowego, czynność jest:</w:t>
      </w:r>
    </w:p>
    <w:p w14:paraId="00820A21" w14:textId="77777777" w:rsidR="00DE7906" w:rsidRPr="00DE7906" w:rsidRDefault="00DE7906" w:rsidP="00DE7906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bezskuteczna</w:t>
      </w:r>
    </w:p>
    <w:p w14:paraId="17CB35C9" w14:textId="77777777" w:rsidR="00DE7906" w:rsidRPr="00DE7906" w:rsidRDefault="00DE7906" w:rsidP="00DE7906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nieważna</w:t>
      </w:r>
    </w:p>
    <w:p w14:paraId="69DB106C" w14:textId="77777777" w:rsidR="00DE7906" w:rsidRPr="00DE7906" w:rsidRDefault="00DE7906" w:rsidP="00DE7906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ważność czynności zależy od potwierdzenia czynności przez przedstawiciela ustawowego</w:t>
      </w:r>
    </w:p>
    <w:p w14:paraId="1411F19E" w14:textId="77777777" w:rsidR="00DE7906" w:rsidRPr="00DE7906" w:rsidRDefault="00DE7906" w:rsidP="00DE7906">
      <w:pPr>
        <w:spacing w:after="0" w:line="360" w:lineRule="auto"/>
        <w:ind w:left="862" w:right="0" w:firstLine="0"/>
        <w:contextualSpacing/>
        <w:jc w:val="left"/>
        <w:rPr>
          <w:rFonts w:ascii="Arial" w:eastAsia="Calibri" w:hAnsi="Arial" w:cs="Arial"/>
          <w:kern w:val="0"/>
          <w14:ligatures w14:val="none"/>
        </w:rPr>
      </w:pPr>
    </w:p>
    <w:p w14:paraId="0F6EE543" w14:textId="77777777" w:rsidR="00DE7906" w:rsidRPr="00DE7906" w:rsidRDefault="00DE7906" w:rsidP="00DE7906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ascii="Arial" w:eastAsia="Calibri" w:hAnsi="Arial" w:cs="Arial"/>
          <w:kern w:val="0"/>
          <w14:ligatures w14:val="none"/>
        </w:rPr>
      </w:pPr>
      <w:r w:rsidRPr="00DE7906">
        <w:rPr>
          <w:rFonts w:ascii="Arial" w:eastAsia="Calibri" w:hAnsi="Arial" w:cs="Arial"/>
          <w:kern w:val="0"/>
          <w14:ligatures w14:val="none"/>
        </w:rPr>
        <w:t xml:space="preserve"> </w:t>
      </w:r>
      <w:r w:rsidRPr="00DE7906">
        <w:rPr>
          <w:rFonts w:eastAsia="Calibri" w:cs="Times New Roman"/>
          <w:b/>
          <w:kern w:val="0"/>
          <w14:ligatures w14:val="none"/>
        </w:rPr>
        <w:t>Jeżeli osoba prawna nie może być reprezentowana lub prowadzić swoich spraw ze względu na brak organu albo brak w składzie organu uprawnionego do jej reprezentowania, sąd ustanawia dla niej:</w:t>
      </w:r>
    </w:p>
    <w:p w14:paraId="2C5DEAEC" w14:textId="77777777" w:rsidR="00DE7906" w:rsidRPr="00DE7906" w:rsidRDefault="00DE7906" w:rsidP="00DE7906">
      <w:pPr>
        <w:numPr>
          <w:ilvl w:val="0"/>
          <w:numId w:val="2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kuratora</w:t>
      </w:r>
    </w:p>
    <w:p w14:paraId="2A0A2053" w14:textId="77777777" w:rsidR="00DE7906" w:rsidRPr="00DE7906" w:rsidRDefault="00DE7906" w:rsidP="00DE7906">
      <w:pPr>
        <w:numPr>
          <w:ilvl w:val="0"/>
          <w:numId w:val="2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opiekuna</w:t>
      </w:r>
    </w:p>
    <w:p w14:paraId="6186D9A8" w14:textId="77777777" w:rsidR="00DE7906" w:rsidRPr="00DE7906" w:rsidRDefault="00DE7906" w:rsidP="00DE7906">
      <w:pPr>
        <w:numPr>
          <w:ilvl w:val="0"/>
          <w:numId w:val="2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zarządcę</w:t>
      </w:r>
    </w:p>
    <w:p w14:paraId="0D58E324" w14:textId="77777777" w:rsidR="00DE7906" w:rsidRPr="00DE7906" w:rsidRDefault="00DE7906" w:rsidP="00DE7906">
      <w:pPr>
        <w:spacing w:after="0" w:line="360" w:lineRule="auto"/>
        <w:ind w:left="862" w:right="0" w:firstLine="0"/>
        <w:contextualSpacing/>
        <w:rPr>
          <w:rFonts w:ascii="Arial" w:eastAsia="Calibri" w:hAnsi="Arial" w:cs="Arial"/>
          <w:kern w:val="0"/>
          <w14:ligatures w14:val="none"/>
        </w:rPr>
      </w:pPr>
    </w:p>
    <w:p w14:paraId="260E9F24" w14:textId="77777777" w:rsidR="00DE7906" w:rsidRPr="00DE7906" w:rsidRDefault="00DE7906" w:rsidP="00DE7906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906">
        <w:rPr>
          <w:rFonts w:eastAsia="Calibri" w:cs="Times New Roman"/>
          <w:b/>
          <w:kern w:val="0"/>
          <w14:ligatures w14:val="none"/>
        </w:rPr>
        <w:t xml:space="preserve">Zgodnie z kodeksem cywilnym jeśli ustawa zastrzega dla czynności prawnej formę pisemną, dokumentową albo elektroniczną, czynność dokonana bez zachowania zastrzeżonej formy jest: </w:t>
      </w:r>
    </w:p>
    <w:p w14:paraId="19FBF15C" w14:textId="77777777" w:rsidR="00DE7906" w:rsidRPr="00DE7906" w:rsidRDefault="00DE7906" w:rsidP="00DE7906">
      <w:pPr>
        <w:numPr>
          <w:ilvl w:val="0"/>
          <w:numId w:val="2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nieważna</w:t>
      </w:r>
    </w:p>
    <w:p w14:paraId="7167229F" w14:textId="77777777" w:rsidR="00DE7906" w:rsidRPr="00DE7906" w:rsidRDefault="00DE7906" w:rsidP="00DE7906">
      <w:pPr>
        <w:numPr>
          <w:ilvl w:val="0"/>
          <w:numId w:val="2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nieważna tylko wtedy, gdy ustawa przewiduje rygor nieważności</w:t>
      </w:r>
    </w:p>
    <w:p w14:paraId="1CA8238D" w14:textId="77777777" w:rsidR="00DE7906" w:rsidRPr="00DE7906" w:rsidRDefault="00DE7906" w:rsidP="00DE7906">
      <w:pPr>
        <w:numPr>
          <w:ilvl w:val="0"/>
          <w:numId w:val="2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bezskuteczna</w:t>
      </w:r>
    </w:p>
    <w:p w14:paraId="7968A060" w14:textId="77777777" w:rsidR="00DE7906" w:rsidRPr="00DE7906" w:rsidRDefault="00DE7906" w:rsidP="00DE7906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DDD8001" w14:textId="77777777" w:rsidR="00DE7906" w:rsidRPr="00DE7906" w:rsidRDefault="00DE7906" w:rsidP="00DE7906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906">
        <w:rPr>
          <w:rFonts w:eastAsia="Calibri" w:cs="Times New Roman"/>
          <w:b/>
          <w:kern w:val="0"/>
          <w14:ligatures w14:val="none"/>
        </w:rPr>
        <w:t>Zgodnie z kodeksem cywilnym roszczenie o zniesienie współwłasności:</w:t>
      </w:r>
    </w:p>
    <w:p w14:paraId="75848D63" w14:textId="77777777" w:rsidR="00DE7906" w:rsidRPr="00DE7906" w:rsidRDefault="00DE7906" w:rsidP="00DE7906">
      <w:pPr>
        <w:numPr>
          <w:ilvl w:val="0"/>
          <w:numId w:val="2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ulega przedawnieniu z upływem 10 lat</w:t>
      </w:r>
    </w:p>
    <w:p w14:paraId="793105CC" w14:textId="77777777" w:rsidR="00DE7906" w:rsidRPr="00DE7906" w:rsidRDefault="00DE7906" w:rsidP="00DE7906">
      <w:pPr>
        <w:numPr>
          <w:ilvl w:val="0"/>
          <w:numId w:val="2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 xml:space="preserve">nie ulega przedawnieniu </w:t>
      </w:r>
    </w:p>
    <w:p w14:paraId="68B8669B" w14:textId="77777777" w:rsidR="00DE7906" w:rsidRPr="00DE7906" w:rsidRDefault="00DE7906" w:rsidP="00DE7906">
      <w:pPr>
        <w:numPr>
          <w:ilvl w:val="0"/>
          <w:numId w:val="2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ulega przedawnieniu z upływem lat 20</w:t>
      </w:r>
    </w:p>
    <w:p w14:paraId="0545401F" w14:textId="77777777" w:rsidR="00DE7906" w:rsidRPr="00DE7906" w:rsidRDefault="00DE7906" w:rsidP="00DE7906">
      <w:pPr>
        <w:spacing w:after="0" w:line="360" w:lineRule="auto"/>
        <w:ind w:left="1080" w:right="0" w:firstLine="0"/>
        <w:contextualSpacing/>
        <w:rPr>
          <w:rFonts w:ascii="Arial" w:eastAsia="Calibri" w:hAnsi="Arial" w:cs="Arial"/>
          <w:kern w:val="0"/>
          <w14:ligatures w14:val="none"/>
        </w:rPr>
      </w:pPr>
    </w:p>
    <w:p w14:paraId="4CB9A9BF" w14:textId="77777777" w:rsidR="00DE7906" w:rsidRPr="00DE7906" w:rsidRDefault="00DE7906" w:rsidP="00DE7906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906">
        <w:rPr>
          <w:rFonts w:eastAsia="Calibri" w:cs="Times New Roman"/>
          <w:b/>
          <w:kern w:val="0"/>
          <w14:ligatures w14:val="none"/>
        </w:rPr>
        <w:t>Zgodnie z kodeksem cywilnym ograniczonym prawem rzeczowym jest:</w:t>
      </w:r>
    </w:p>
    <w:p w14:paraId="09B1DEFB" w14:textId="77777777" w:rsidR="00DE7906" w:rsidRPr="00DE7906" w:rsidRDefault="00DE7906" w:rsidP="00DE7906">
      <w:pPr>
        <w:numPr>
          <w:ilvl w:val="0"/>
          <w:numId w:val="2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spółdzielcze własnościowe prawo do lokalu</w:t>
      </w:r>
    </w:p>
    <w:p w14:paraId="07C3E774" w14:textId="77777777" w:rsidR="00DE7906" w:rsidRPr="00DE7906" w:rsidRDefault="00DE7906" w:rsidP="00DE7906">
      <w:pPr>
        <w:numPr>
          <w:ilvl w:val="0"/>
          <w:numId w:val="2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 xml:space="preserve">użyczenie </w:t>
      </w:r>
    </w:p>
    <w:p w14:paraId="0192FD53" w14:textId="77777777" w:rsidR="00DE7906" w:rsidRPr="00DE7906" w:rsidRDefault="00DE7906" w:rsidP="00DE7906">
      <w:pPr>
        <w:numPr>
          <w:ilvl w:val="0"/>
          <w:numId w:val="2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 xml:space="preserve">dzierżawa </w:t>
      </w:r>
    </w:p>
    <w:p w14:paraId="7F0D04C2" w14:textId="77777777" w:rsidR="00DE7906" w:rsidRPr="00DE7906" w:rsidRDefault="00DE7906" w:rsidP="00DE7906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906">
        <w:rPr>
          <w:rFonts w:eastAsia="Calibri" w:cs="Times New Roman"/>
          <w:b/>
          <w:kern w:val="0"/>
          <w14:ligatures w14:val="none"/>
        </w:rPr>
        <w:lastRenderedPageBreak/>
        <w:t xml:space="preserve">Zgodnie z kodeksem cywilnym do chwili działu spadku spadkobiercy za długi spadkowe: </w:t>
      </w:r>
    </w:p>
    <w:p w14:paraId="317C7BBE" w14:textId="77777777" w:rsidR="00DE7906" w:rsidRPr="00DE7906" w:rsidRDefault="00DE7906" w:rsidP="00DE7906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 xml:space="preserve">ponoszą odpowiedzialność in </w:t>
      </w:r>
      <w:proofErr w:type="spellStart"/>
      <w:r w:rsidRPr="00DE7906">
        <w:rPr>
          <w:rFonts w:eastAsia="Calibri" w:cs="Times New Roman"/>
          <w:kern w:val="0"/>
          <w14:ligatures w14:val="none"/>
        </w:rPr>
        <w:t>solidum</w:t>
      </w:r>
      <w:proofErr w:type="spellEnd"/>
    </w:p>
    <w:p w14:paraId="0FA3F162" w14:textId="77777777" w:rsidR="00DE7906" w:rsidRPr="00DE7906" w:rsidRDefault="00DE7906" w:rsidP="00DE7906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odpowiadają solidarnie</w:t>
      </w:r>
    </w:p>
    <w:p w14:paraId="1F6FE969" w14:textId="77777777" w:rsidR="00DE7906" w:rsidRPr="00DE7906" w:rsidRDefault="00DE7906" w:rsidP="00DE7906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nie ponoszą odpowiedzialności do chwili działu spadku</w:t>
      </w:r>
    </w:p>
    <w:p w14:paraId="235A2C73" w14:textId="77777777" w:rsidR="00DE7906" w:rsidRPr="00DE7906" w:rsidRDefault="00DE7906" w:rsidP="00DE7906">
      <w:pPr>
        <w:spacing w:after="0" w:line="360" w:lineRule="auto"/>
        <w:ind w:left="862" w:right="0" w:firstLine="0"/>
        <w:contextualSpacing/>
        <w:rPr>
          <w:rFonts w:ascii="Arial" w:eastAsia="Calibri" w:hAnsi="Arial" w:cs="Arial"/>
          <w:kern w:val="0"/>
          <w14:ligatures w14:val="none"/>
        </w:rPr>
      </w:pPr>
    </w:p>
    <w:p w14:paraId="5568004F" w14:textId="77777777" w:rsidR="00DE7906" w:rsidRPr="00DE7906" w:rsidRDefault="00DE7906" w:rsidP="00DE7906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906">
        <w:rPr>
          <w:rFonts w:eastAsia="Calibri" w:cs="Times New Roman"/>
          <w:b/>
          <w:kern w:val="0"/>
          <w14:ligatures w14:val="none"/>
        </w:rPr>
        <w:t>Zgodnie z kodeksem cywilnym roszczenia uprawnionego z tytułu zachowku przedawniają się z upływem:</w:t>
      </w:r>
    </w:p>
    <w:p w14:paraId="11E0A9F3" w14:textId="77777777" w:rsidR="00DE7906" w:rsidRPr="00DE7906" w:rsidRDefault="00DE7906" w:rsidP="00DE7906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pięciu lat od ogłoszenia testamentu</w:t>
      </w:r>
    </w:p>
    <w:p w14:paraId="72E47B2F" w14:textId="77777777" w:rsidR="00DE7906" w:rsidRPr="00DE7906" w:rsidRDefault="00DE7906" w:rsidP="00DE7906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dwóch lat od otwarcia spadku</w:t>
      </w:r>
    </w:p>
    <w:p w14:paraId="4256A4D9" w14:textId="77777777" w:rsidR="00DE7906" w:rsidRPr="00DE7906" w:rsidRDefault="00DE7906" w:rsidP="00DE7906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nie przedawniają się</w:t>
      </w:r>
    </w:p>
    <w:p w14:paraId="10FEEC88" w14:textId="77777777" w:rsidR="00DE7906" w:rsidRPr="00DE7906" w:rsidRDefault="00DE7906" w:rsidP="00DE7906">
      <w:pPr>
        <w:spacing w:after="0" w:line="360" w:lineRule="auto"/>
        <w:ind w:left="862" w:right="0" w:firstLine="0"/>
        <w:contextualSpacing/>
        <w:rPr>
          <w:rFonts w:ascii="Arial" w:eastAsia="Calibri" w:hAnsi="Arial" w:cs="Arial"/>
          <w:kern w:val="0"/>
          <w14:ligatures w14:val="none"/>
        </w:rPr>
      </w:pPr>
    </w:p>
    <w:p w14:paraId="1EC4CCC3" w14:textId="77777777" w:rsidR="00DE7906" w:rsidRPr="00DE7906" w:rsidRDefault="00DE7906" w:rsidP="00DE7906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906">
        <w:rPr>
          <w:rFonts w:eastAsia="Calibri" w:cs="Times New Roman"/>
          <w:b/>
          <w:kern w:val="0"/>
          <w14:ligatures w14:val="none"/>
        </w:rPr>
        <w:t>Jeżeli strony na rozprawie zawarły ugodę sądową, sąd:</w:t>
      </w:r>
    </w:p>
    <w:p w14:paraId="7EF026E2" w14:textId="77777777" w:rsidR="00DE7906" w:rsidRPr="00DE7906" w:rsidRDefault="00DE7906" w:rsidP="00DE7906">
      <w:pPr>
        <w:numPr>
          <w:ilvl w:val="0"/>
          <w:numId w:val="1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oddali powództwo</w:t>
      </w:r>
    </w:p>
    <w:p w14:paraId="5E10A855" w14:textId="77777777" w:rsidR="00DE7906" w:rsidRPr="00DE7906" w:rsidRDefault="00DE7906" w:rsidP="00DE7906">
      <w:pPr>
        <w:numPr>
          <w:ilvl w:val="0"/>
          <w:numId w:val="1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odrzuci pozew</w:t>
      </w:r>
    </w:p>
    <w:p w14:paraId="4016A503" w14:textId="77777777" w:rsidR="00DE7906" w:rsidRPr="00DE7906" w:rsidRDefault="00DE7906" w:rsidP="00DE7906">
      <w:pPr>
        <w:numPr>
          <w:ilvl w:val="0"/>
          <w:numId w:val="1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umorzy postępowanie</w:t>
      </w:r>
    </w:p>
    <w:p w14:paraId="3FC53FA7" w14:textId="77777777" w:rsidR="00DE7906" w:rsidRPr="00DE7906" w:rsidRDefault="00DE7906" w:rsidP="00DE7906">
      <w:pPr>
        <w:spacing w:after="0" w:line="360" w:lineRule="auto"/>
        <w:ind w:left="786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0D27C229" w14:textId="77777777" w:rsidR="00DE7906" w:rsidRPr="00DE7906" w:rsidRDefault="00DE7906" w:rsidP="00DE7906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90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DE7906">
        <w:rPr>
          <w:rFonts w:eastAsia="Calibri" w:cs="Times New Roman"/>
          <w:b/>
          <w:kern w:val="0"/>
          <w14:ligatures w14:val="none"/>
        </w:rPr>
        <w:t xml:space="preserve">Zgodnie z kodeksem postępowania cywilnego, sąd rozpoznaje sprawy: </w:t>
      </w:r>
    </w:p>
    <w:p w14:paraId="4950663A" w14:textId="77777777" w:rsidR="00DE7906" w:rsidRPr="00DE7906" w:rsidRDefault="00DE7906" w:rsidP="00DE7906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wyłącznie w postępowaniu nieprocesowym</w:t>
      </w:r>
    </w:p>
    <w:p w14:paraId="2C6E95EA" w14:textId="77777777" w:rsidR="00DE7906" w:rsidRPr="00DE7906" w:rsidRDefault="00DE7906" w:rsidP="00DE7906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w procesie, chyba że ustawa stanowi inaczej</w:t>
      </w:r>
    </w:p>
    <w:p w14:paraId="2979F97E" w14:textId="77777777" w:rsidR="00DE7906" w:rsidRPr="00DE7906" w:rsidRDefault="00DE7906" w:rsidP="00DE7906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wyłącznie w procesie</w:t>
      </w:r>
    </w:p>
    <w:p w14:paraId="47651530" w14:textId="77777777" w:rsidR="00DE7906" w:rsidRPr="00DE7906" w:rsidRDefault="00DE7906" w:rsidP="00DE7906">
      <w:pPr>
        <w:spacing w:after="0" w:line="360" w:lineRule="auto"/>
        <w:ind w:left="0" w:right="0" w:firstLine="0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BEAB80B" w14:textId="77777777" w:rsidR="00DE7906" w:rsidRPr="00DE7906" w:rsidRDefault="00DE7906" w:rsidP="00DE7906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906">
        <w:rPr>
          <w:rFonts w:eastAsia="Calibri" w:cs="Times New Roman"/>
          <w:b/>
          <w:kern w:val="0"/>
          <w14:ligatures w14:val="none"/>
        </w:rPr>
        <w:t>Zażalenie do innego składu sądu pierwszej instancji przysługuje na postanowienia tego sądu, których przedmiotem jest:</w:t>
      </w:r>
    </w:p>
    <w:p w14:paraId="46A33D29" w14:textId="77777777" w:rsidR="00DE7906" w:rsidRPr="00DE7906" w:rsidRDefault="00DE7906" w:rsidP="00DE7906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przekazanie sprawy według właściwości sądowi wyższej instancji,</w:t>
      </w:r>
    </w:p>
    <w:p w14:paraId="7F6E2C73" w14:textId="77777777" w:rsidR="00DE7906" w:rsidRPr="00DE7906" w:rsidRDefault="00DE7906" w:rsidP="00DE7906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 xml:space="preserve">oddalenie wniosku o wyłączenie sędziego </w:t>
      </w:r>
    </w:p>
    <w:p w14:paraId="40AC40D2" w14:textId="77777777" w:rsidR="00DE7906" w:rsidRPr="00DE7906" w:rsidRDefault="00DE7906" w:rsidP="00DE7906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zwrot pozwu</w:t>
      </w:r>
    </w:p>
    <w:p w14:paraId="2B3F9AAC" w14:textId="77777777" w:rsidR="00DE7906" w:rsidRPr="00DE7906" w:rsidRDefault="00DE7906" w:rsidP="00DE7906">
      <w:pPr>
        <w:spacing w:after="0" w:line="360" w:lineRule="auto"/>
        <w:ind w:left="567" w:right="0" w:firstLine="0"/>
        <w:rPr>
          <w:rFonts w:ascii="Arial" w:eastAsia="Calibri" w:hAnsi="Arial" w:cs="Arial"/>
          <w:kern w:val="0"/>
          <w14:ligatures w14:val="none"/>
        </w:rPr>
      </w:pPr>
    </w:p>
    <w:p w14:paraId="421D7EEB" w14:textId="77777777" w:rsidR="00DE7906" w:rsidRPr="00DE7906" w:rsidRDefault="00DE7906" w:rsidP="00DE7906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ascii="Arial" w:eastAsia="Calibri" w:hAnsi="Arial" w:cs="Arial"/>
          <w:kern w:val="0"/>
          <w14:ligatures w14:val="none"/>
        </w:rPr>
      </w:pPr>
      <w:r w:rsidRPr="00DE7906">
        <w:rPr>
          <w:rFonts w:ascii="Arial" w:eastAsia="Times New Roman" w:hAnsi="Arial" w:cs="Arial"/>
          <w:kern w:val="0"/>
          <w:lang w:eastAsia="pl-PL"/>
          <w14:ligatures w14:val="none"/>
        </w:rPr>
        <w:t xml:space="preserve">  </w:t>
      </w:r>
      <w:r w:rsidRPr="00DE7906">
        <w:rPr>
          <w:rFonts w:eastAsia="Calibri" w:cs="Times New Roman"/>
          <w:b/>
          <w:kern w:val="0"/>
          <w14:ligatures w14:val="none"/>
        </w:rPr>
        <w:t>Zgodnie z kodeksem postępowania cywilnego, sąd odrzuci pozew, jeżeli:</w:t>
      </w:r>
    </w:p>
    <w:p w14:paraId="009ACD53" w14:textId="77777777" w:rsidR="00DE7906" w:rsidRPr="00DE7906" w:rsidRDefault="00DE7906" w:rsidP="00DE7906">
      <w:pPr>
        <w:numPr>
          <w:ilvl w:val="0"/>
          <w:numId w:val="1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roszczenie jest oczywiście bezzasadne</w:t>
      </w:r>
    </w:p>
    <w:p w14:paraId="4DC3955C" w14:textId="77777777" w:rsidR="00DE7906" w:rsidRPr="00DE7906" w:rsidRDefault="00DE7906" w:rsidP="00DE7906">
      <w:pPr>
        <w:numPr>
          <w:ilvl w:val="0"/>
          <w:numId w:val="1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o to samo roszczenie pomiędzy tymi samymi stronami sprawa jest w toku</w:t>
      </w:r>
    </w:p>
    <w:p w14:paraId="6345CAB4" w14:textId="77777777" w:rsidR="00DE7906" w:rsidRPr="00DE7906" w:rsidRDefault="00DE7906" w:rsidP="00DE7906">
      <w:pPr>
        <w:numPr>
          <w:ilvl w:val="0"/>
          <w:numId w:val="1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pozew nie zachowuje warunków formalnych</w:t>
      </w:r>
    </w:p>
    <w:p w14:paraId="077E505C" w14:textId="77777777" w:rsidR="00DE7906" w:rsidRPr="00DE7906" w:rsidRDefault="00DE7906" w:rsidP="00DE7906">
      <w:pPr>
        <w:spacing w:after="0" w:line="360" w:lineRule="auto"/>
        <w:ind w:left="0" w:right="0" w:firstLine="0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3DD7B4B" w14:textId="77777777" w:rsidR="00DE7906" w:rsidRPr="00DE7906" w:rsidRDefault="00DE7906" w:rsidP="00DE7906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906">
        <w:rPr>
          <w:rFonts w:eastAsia="Calibri" w:cs="Times New Roman"/>
          <w:b/>
          <w:kern w:val="0"/>
          <w14:ligatures w14:val="none"/>
        </w:rPr>
        <w:lastRenderedPageBreak/>
        <w:t>Zgodnie z kodeksem postępowania cywilnego, na orzeczenie referendarza sądowego przysługuje:</w:t>
      </w:r>
    </w:p>
    <w:p w14:paraId="32CFA39F" w14:textId="77777777" w:rsidR="00DE7906" w:rsidRPr="00DE7906" w:rsidRDefault="00DE7906" w:rsidP="00DE7906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zażalenie</w:t>
      </w:r>
    </w:p>
    <w:p w14:paraId="62C4C727" w14:textId="77777777" w:rsidR="00DE7906" w:rsidRPr="00DE7906" w:rsidRDefault="00DE7906" w:rsidP="00DE7906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sprzeciw</w:t>
      </w:r>
    </w:p>
    <w:p w14:paraId="32190C72" w14:textId="77777777" w:rsidR="00DE7906" w:rsidRPr="00DE7906" w:rsidRDefault="00DE7906" w:rsidP="00DE7906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skarga</w:t>
      </w:r>
    </w:p>
    <w:p w14:paraId="05FF2CC3" w14:textId="77777777" w:rsidR="00DE7906" w:rsidRPr="00DE7906" w:rsidRDefault="00DE7906" w:rsidP="00DE7906">
      <w:pPr>
        <w:spacing w:after="0" w:line="360" w:lineRule="auto"/>
        <w:ind w:left="1080" w:right="0" w:firstLine="0"/>
        <w:contextualSpacing/>
        <w:rPr>
          <w:rFonts w:ascii="Arial" w:eastAsia="Calibri" w:hAnsi="Arial" w:cs="Arial"/>
          <w:kern w:val="0"/>
          <w14:ligatures w14:val="none"/>
        </w:rPr>
      </w:pPr>
      <w:r w:rsidRPr="00DE7906">
        <w:rPr>
          <w:rFonts w:ascii="Arial" w:eastAsia="Calibri" w:hAnsi="Arial" w:cs="Arial"/>
          <w:kern w:val="0"/>
          <w14:ligatures w14:val="none"/>
        </w:rPr>
        <w:t xml:space="preserve">  </w:t>
      </w:r>
    </w:p>
    <w:p w14:paraId="2964E2EC" w14:textId="77777777" w:rsidR="00DE7906" w:rsidRPr="00DE7906" w:rsidRDefault="00DE7906" w:rsidP="00DE7906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906">
        <w:rPr>
          <w:rFonts w:eastAsia="Calibri" w:cs="Times New Roman"/>
          <w:b/>
          <w:kern w:val="0"/>
          <w14:ligatures w14:val="none"/>
        </w:rPr>
        <w:t>Zgodnie z Kodeksem postępowania cywilnego, w postępowaniu nieprocesowym po rozpoczęciu posiedzenia albo złożeniu przez któregokolwiek z uczestników oświadczenia na piśmie, cofnięcie wniosku:</w:t>
      </w:r>
    </w:p>
    <w:p w14:paraId="1E624669" w14:textId="77777777" w:rsidR="00DE7906" w:rsidRPr="00DE7906" w:rsidRDefault="00DE7906" w:rsidP="00DE7906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jest niedopuszczalne</w:t>
      </w:r>
    </w:p>
    <w:p w14:paraId="3B33F958" w14:textId="77777777" w:rsidR="00DE7906" w:rsidRPr="00DE7906" w:rsidRDefault="00DE7906" w:rsidP="00DE7906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jest skuteczne tylko wtedy, gdy inni uczestnicy nie sprzeciwili się temu w</w:t>
      </w:r>
    </w:p>
    <w:p w14:paraId="53F17E95" w14:textId="77777777" w:rsidR="00DE7906" w:rsidRPr="00DE7906" w:rsidRDefault="00DE7906" w:rsidP="00DE7906">
      <w:pPr>
        <w:spacing w:after="0" w:line="360" w:lineRule="auto"/>
        <w:ind w:left="786" w:right="0" w:firstLine="0"/>
        <w:contextualSpacing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terminie wyznaczonym</w:t>
      </w:r>
    </w:p>
    <w:p w14:paraId="7291FD42" w14:textId="77777777" w:rsidR="00DE7906" w:rsidRPr="00DE7906" w:rsidRDefault="00DE7906" w:rsidP="00DE7906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jest bezwarunkowo skuteczne i prowadzi do umorzenia postępowania</w:t>
      </w:r>
    </w:p>
    <w:p w14:paraId="65ADB2BA" w14:textId="77777777" w:rsidR="00DE7906" w:rsidRPr="00DE7906" w:rsidRDefault="00DE7906" w:rsidP="00DE7906">
      <w:pPr>
        <w:spacing w:after="0" w:line="360" w:lineRule="auto"/>
        <w:ind w:left="0" w:right="0" w:firstLine="0"/>
        <w:rPr>
          <w:rFonts w:ascii="Arial" w:eastAsia="Calibri" w:hAnsi="Arial" w:cs="Arial"/>
          <w:kern w:val="0"/>
          <w14:ligatures w14:val="none"/>
        </w:rPr>
      </w:pPr>
    </w:p>
    <w:p w14:paraId="53AE7D2F" w14:textId="77777777" w:rsidR="00DE7906" w:rsidRPr="00DE7906" w:rsidRDefault="00DE7906" w:rsidP="00DE7906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906">
        <w:rPr>
          <w:rFonts w:eastAsia="Calibri" w:cs="Times New Roman"/>
          <w:b/>
          <w:kern w:val="0"/>
          <w14:ligatures w14:val="none"/>
        </w:rPr>
        <w:t>Zgodnie z kodeksem postępowania cywilnego sąd umorzy postępowanie:</w:t>
      </w:r>
    </w:p>
    <w:p w14:paraId="68055853" w14:textId="77777777" w:rsidR="00DE7906" w:rsidRPr="00DE7906" w:rsidRDefault="00DE7906" w:rsidP="00DE7906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zawieszone na zgodny wniosek stron, jeżeli wniosek o podjęcie postępowania nie został zgłoszony w ciągu sześciu miesięcy od daty postanowienia o zawieszeniu postępowania</w:t>
      </w:r>
    </w:p>
    <w:p w14:paraId="301A69B4" w14:textId="77777777" w:rsidR="00DE7906" w:rsidRPr="00DE7906" w:rsidRDefault="00DE7906" w:rsidP="00DE7906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 xml:space="preserve">zawieszone z powodu śmierci strony, po upływie trzech lat, od daty postanowienia o zawieszeniu postępowania z tej przyczyny </w:t>
      </w:r>
    </w:p>
    <w:p w14:paraId="0055FA68" w14:textId="77777777" w:rsidR="00DE7906" w:rsidRPr="00DE7906" w:rsidRDefault="00DE7906" w:rsidP="00DE7906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zawieszone z powodu niestawiennictwa obu stron na rozprawie, jeżeli wniosek o podjęcie postępowania nie został zgłoszony w ciągu sześciu miesięcy od daty postanowienia o zawieszeniu postępowania</w:t>
      </w:r>
    </w:p>
    <w:p w14:paraId="7D741D5A" w14:textId="77777777" w:rsidR="00DE7906" w:rsidRPr="00DE7906" w:rsidRDefault="00DE7906" w:rsidP="00DE7906">
      <w:pPr>
        <w:spacing w:after="0" w:line="360" w:lineRule="auto"/>
        <w:ind w:left="0" w:right="0" w:firstLine="0"/>
        <w:contextualSpacing/>
        <w:rPr>
          <w:rFonts w:ascii="Arial" w:eastAsia="Calibri" w:hAnsi="Arial" w:cs="Arial"/>
          <w:kern w:val="0"/>
          <w14:ligatures w14:val="none"/>
        </w:rPr>
      </w:pPr>
    </w:p>
    <w:p w14:paraId="6A970107" w14:textId="77777777" w:rsidR="00DE7906" w:rsidRPr="00DE7906" w:rsidRDefault="00DE7906" w:rsidP="00DE7906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906">
        <w:rPr>
          <w:rFonts w:eastAsia="Calibri" w:cs="Times New Roman"/>
          <w:b/>
          <w:kern w:val="0"/>
          <w14:ligatures w14:val="none"/>
        </w:rPr>
        <w:t>Zgodnie z Kodeksem postępowania cywilnego pozwany, który uznał powództwo przy pierwszej czynności procesowej</w:t>
      </w:r>
    </w:p>
    <w:p w14:paraId="3E0F5105" w14:textId="77777777" w:rsidR="00DE7906" w:rsidRPr="00DE7906" w:rsidRDefault="00DE7906" w:rsidP="00DE7906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>zawsze ponosi koszty procesu</w:t>
      </w:r>
    </w:p>
    <w:p w14:paraId="6CA400BC" w14:textId="77777777" w:rsidR="00DE7906" w:rsidRPr="00DE7906" w:rsidRDefault="00DE7906" w:rsidP="00DE7906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 xml:space="preserve"> zawsze może żądać zwrotu kosztów</w:t>
      </w:r>
    </w:p>
    <w:p w14:paraId="6ABD16EB" w14:textId="77777777" w:rsidR="00DE7906" w:rsidRPr="00DE7906" w:rsidRDefault="00DE7906" w:rsidP="00DE7906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 xml:space="preserve"> może żądać zwrotu kosztów, jeżeli nie dał powodu do wytoczenia sprawy</w:t>
      </w:r>
    </w:p>
    <w:p w14:paraId="7325217D" w14:textId="77777777" w:rsidR="00DE7906" w:rsidRPr="00DE7906" w:rsidRDefault="00DE7906" w:rsidP="00DE7906">
      <w:pPr>
        <w:tabs>
          <w:tab w:val="left" w:pos="0"/>
        </w:tabs>
        <w:spacing w:after="0" w:line="360" w:lineRule="auto"/>
        <w:ind w:left="360" w:right="0" w:firstLine="0"/>
        <w:contextualSpacing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7282BCBB" w14:textId="77777777" w:rsidR="00DE7906" w:rsidRPr="00DE7906" w:rsidRDefault="00DE7906" w:rsidP="00DE7906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906">
        <w:rPr>
          <w:rFonts w:eastAsia="Calibri" w:cs="Times New Roman"/>
          <w:b/>
          <w:kern w:val="0"/>
          <w14:ligatures w14:val="none"/>
        </w:rPr>
        <w:t>Zgodnie z Kodeksem postępowania cywilnego, Sąd z urzędu nadaje wyrokowi przy jego wydaniu rygor natychmiastowej wykonalności, gdy:</w:t>
      </w:r>
    </w:p>
    <w:p w14:paraId="1C8F49BF" w14:textId="77777777" w:rsidR="00DE7906" w:rsidRPr="00DE7906" w:rsidRDefault="00DE7906" w:rsidP="00DE7906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 xml:space="preserve"> zasądza roszczenie uznane przez pozwanego</w:t>
      </w:r>
    </w:p>
    <w:p w14:paraId="400CE8F2" w14:textId="77777777" w:rsidR="00DE7906" w:rsidRPr="00DE7906" w:rsidRDefault="00DE7906" w:rsidP="00DE7906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 xml:space="preserve"> oddala powództwo wyrokiem zaocznym</w:t>
      </w:r>
    </w:p>
    <w:p w14:paraId="4A516D78" w14:textId="77777777" w:rsidR="00DE7906" w:rsidRPr="00DE7906" w:rsidRDefault="00DE7906" w:rsidP="00DE7906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lastRenderedPageBreak/>
        <w:t xml:space="preserve"> uwzględnia powództwo o naruszenie posiadania</w:t>
      </w:r>
    </w:p>
    <w:p w14:paraId="30E18177" w14:textId="77777777" w:rsidR="00DE7906" w:rsidRPr="00DE7906" w:rsidRDefault="00DE7906" w:rsidP="00DE7906">
      <w:pPr>
        <w:spacing w:after="0" w:line="360" w:lineRule="auto"/>
        <w:ind w:left="862" w:right="0" w:firstLine="0"/>
        <w:contextualSpacing/>
        <w:rPr>
          <w:rFonts w:ascii="Arial" w:eastAsia="Calibri" w:hAnsi="Arial" w:cs="Arial"/>
          <w:kern w:val="0"/>
          <w14:ligatures w14:val="none"/>
        </w:rPr>
      </w:pPr>
    </w:p>
    <w:p w14:paraId="56308925" w14:textId="77777777" w:rsidR="00DE7906" w:rsidRPr="00DE7906" w:rsidRDefault="00DE7906" w:rsidP="00DE7906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906">
        <w:rPr>
          <w:rFonts w:eastAsia="Calibri" w:cs="Times New Roman"/>
          <w:b/>
          <w:kern w:val="0"/>
          <w14:ligatures w14:val="none"/>
        </w:rPr>
        <w:t>Zgodnie z kodeksem postępowania cywilnego, skargę na czynność komornika sądowego wnosi się do:</w:t>
      </w:r>
    </w:p>
    <w:p w14:paraId="1F0A4542" w14:textId="77777777" w:rsidR="00DE7906" w:rsidRPr="00DE7906" w:rsidRDefault="00DE7906" w:rsidP="00DE7906">
      <w:pPr>
        <w:numPr>
          <w:ilvl w:val="0"/>
          <w:numId w:val="7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ascii="Arial" w:eastAsia="Calibri" w:hAnsi="Arial" w:cs="Arial"/>
          <w:kern w:val="0"/>
          <w14:ligatures w14:val="none"/>
        </w:rPr>
        <w:t xml:space="preserve"> </w:t>
      </w:r>
      <w:r w:rsidRPr="00DE7906">
        <w:rPr>
          <w:rFonts w:eastAsia="Calibri" w:cs="Times New Roman"/>
          <w:kern w:val="0"/>
          <w14:ligatures w14:val="none"/>
        </w:rPr>
        <w:t>Komornika sądowego</w:t>
      </w:r>
    </w:p>
    <w:p w14:paraId="680FAF45" w14:textId="77777777" w:rsidR="00DE7906" w:rsidRPr="00DE7906" w:rsidRDefault="00DE7906" w:rsidP="00DE7906">
      <w:pPr>
        <w:numPr>
          <w:ilvl w:val="0"/>
          <w:numId w:val="7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 xml:space="preserve"> Sądu Rejonowego, właściwego ze względu na siedzibę kancelarii komornika</w:t>
      </w:r>
    </w:p>
    <w:p w14:paraId="3CC3D00B" w14:textId="77777777" w:rsidR="00DE7906" w:rsidRPr="00DE7906" w:rsidRDefault="00DE7906" w:rsidP="00DE7906">
      <w:pPr>
        <w:numPr>
          <w:ilvl w:val="0"/>
          <w:numId w:val="7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 xml:space="preserve"> Sądu Okręgowego, właściwego ze względu na siedzibę kancelarii komornika</w:t>
      </w:r>
    </w:p>
    <w:p w14:paraId="3F111801" w14:textId="77777777" w:rsidR="00DE7906" w:rsidRPr="00DE7906" w:rsidRDefault="00DE7906" w:rsidP="00DE7906">
      <w:pPr>
        <w:spacing w:after="0" w:line="360" w:lineRule="auto"/>
        <w:ind w:left="720" w:right="0" w:firstLine="0"/>
        <w:contextualSpacing/>
        <w:rPr>
          <w:rFonts w:ascii="Arial" w:eastAsia="Calibri" w:hAnsi="Arial" w:cs="Arial"/>
          <w:kern w:val="0"/>
          <w14:ligatures w14:val="none"/>
        </w:rPr>
      </w:pPr>
    </w:p>
    <w:p w14:paraId="0DD2A852" w14:textId="77777777" w:rsidR="00DE7906" w:rsidRPr="00DE7906" w:rsidRDefault="00DE7906" w:rsidP="00DE7906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DE7906">
        <w:rPr>
          <w:rFonts w:eastAsia="Calibri" w:cs="Times New Roman"/>
          <w:b/>
          <w:kern w:val="0"/>
          <w14:ligatures w14:val="none"/>
        </w:rPr>
        <w:t>Zgodnie z Kodeksem postępowania cywilnego od wyroku zaocznego powodowi przysługuje:</w:t>
      </w:r>
    </w:p>
    <w:p w14:paraId="65900FFA" w14:textId="77777777" w:rsidR="00DE7906" w:rsidRPr="00DE7906" w:rsidRDefault="00DE7906" w:rsidP="00DE7906">
      <w:pPr>
        <w:numPr>
          <w:ilvl w:val="0"/>
          <w:numId w:val="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 xml:space="preserve">  skarga</w:t>
      </w:r>
    </w:p>
    <w:p w14:paraId="62C1E0E1" w14:textId="77777777" w:rsidR="00DE7906" w:rsidRPr="00DE7906" w:rsidRDefault="00DE7906" w:rsidP="00DE7906">
      <w:pPr>
        <w:numPr>
          <w:ilvl w:val="0"/>
          <w:numId w:val="8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 xml:space="preserve"> zarzuty</w:t>
      </w:r>
    </w:p>
    <w:p w14:paraId="42DD09A1" w14:textId="77777777" w:rsidR="00DE7906" w:rsidRPr="00DE7906" w:rsidRDefault="00DE7906" w:rsidP="00DE7906">
      <w:pPr>
        <w:numPr>
          <w:ilvl w:val="0"/>
          <w:numId w:val="8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 xml:space="preserve"> sprzeciw</w:t>
      </w:r>
    </w:p>
    <w:p w14:paraId="34C742ED" w14:textId="77777777" w:rsidR="00DE7906" w:rsidRPr="00DE7906" w:rsidRDefault="00DE7906" w:rsidP="00DE7906">
      <w:pPr>
        <w:spacing w:after="0" w:line="360" w:lineRule="auto"/>
        <w:ind w:left="0" w:right="0" w:firstLine="0"/>
        <w:rPr>
          <w:rFonts w:ascii="Arial" w:eastAsia="Calibri" w:hAnsi="Arial" w:cs="Arial"/>
          <w:kern w:val="0"/>
          <w14:ligatures w14:val="none"/>
        </w:rPr>
      </w:pPr>
    </w:p>
    <w:p w14:paraId="2F5E6153" w14:textId="77777777" w:rsidR="00DE7906" w:rsidRDefault="00DE7906" w:rsidP="00DE7906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/>
          <w:color w:val="000000"/>
          <w:kern w:val="0"/>
          <w:u w:val="single"/>
          <w14:ligatures w14:val="none"/>
        </w:rPr>
      </w:pPr>
    </w:p>
    <w:p w14:paraId="5A26637A" w14:textId="5038D55E" w:rsidR="00DE7906" w:rsidRPr="00DE7906" w:rsidRDefault="00DE7906" w:rsidP="00DE7906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/>
          <w:color w:val="000000"/>
          <w:kern w:val="0"/>
          <w:u w:val="single"/>
          <w14:ligatures w14:val="none"/>
        </w:rPr>
      </w:pPr>
      <w:r w:rsidRPr="00DE7906">
        <w:rPr>
          <w:rFonts w:eastAsia="Calibri" w:cs="Times New Roman"/>
          <w:b/>
          <w:color w:val="000000"/>
          <w:kern w:val="0"/>
          <w:u w:val="single"/>
          <w14:ligatures w14:val="none"/>
        </w:rPr>
        <w:t xml:space="preserve">PRAWO CYWILNE </w:t>
      </w:r>
    </w:p>
    <w:p w14:paraId="0DC32227" w14:textId="77777777" w:rsidR="00DE7906" w:rsidRPr="00DE7906" w:rsidRDefault="00DE7906" w:rsidP="00DE7906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/>
          <w:color w:val="000000"/>
          <w:kern w:val="0"/>
          <w:u w:val="single"/>
          <w14:ligatures w14:val="none"/>
        </w:rPr>
      </w:pPr>
    </w:p>
    <w:p w14:paraId="1201FC0D" w14:textId="77777777" w:rsidR="00DE7906" w:rsidRPr="00DE7906" w:rsidRDefault="00DE7906" w:rsidP="00DE7906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DE7906">
        <w:rPr>
          <w:rFonts w:eastAsia="Calibri" w:cs="Times New Roman"/>
          <w:kern w:val="0"/>
          <w14:ligatures w14:val="none"/>
        </w:rPr>
        <w:t xml:space="preserve">W dniu 18 stycznia 2024 roku Sąd, po przeprowadzeniu rozprawy, wydał wyrok zasądzając od pozwanego Marcina Z. na rzecz Małgorzaty M. kwotę 2000 zł. W dniu 25 lutego 2024 roku pełnomocnik pozwanego Marcina Z. złożył wniosek o przywrócenie terminu do złożenia wniosku o uzasadnienie wyroku składając jednocześnie wniosek. W uzasadnieniu wniosku wskazał, że z powodu choroby nie był obecny na rozprawie i ogłoszeniu wyroku. Co prawda udzielił substytucji swojemu koledze i był on obecny razem z pozwanym na ogłoszeniu wyroku, jednakże sam chciał - z uwagi na znajomość sprawy -   podjąć decyzję czy należy złożyć  wniosek o uzasadnienie wyroku.  O treści orzeczenia dowiedział się  01 lutego  2024 roku po przejrzeniu akt. </w:t>
      </w:r>
    </w:p>
    <w:p w14:paraId="712F35F1" w14:textId="77777777" w:rsidR="00DE7906" w:rsidRPr="00DE7906" w:rsidRDefault="00DE7906" w:rsidP="00DE7906">
      <w:pPr>
        <w:spacing w:after="0" w:line="360" w:lineRule="auto"/>
        <w:ind w:left="0" w:right="0" w:firstLine="0"/>
        <w:rPr>
          <w:rFonts w:ascii="Arial" w:eastAsia="Calibri" w:hAnsi="Arial" w:cs="Arial"/>
          <w:kern w:val="0"/>
          <w14:ligatures w14:val="none"/>
        </w:rPr>
      </w:pPr>
    </w:p>
    <w:p w14:paraId="3B3559BC" w14:textId="77777777" w:rsidR="00DE7906" w:rsidRPr="00DE7906" w:rsidRDefault="00DE7906" w:rsidP="00DE7906">
      <w:pPr>
        <w:spacing w:after="0" w:line="360" w:lineRule="auto"/>
        <w:ind w:left="0" w:right="0" w:firstLine="0"/>
        <w:rPr>
          <w:rFonts w:eastAsia="Calibri" w:cs="Times New Roman"/>
          <w:b/>
          <w:kern w:val="0"/>
          <w14:ligatures w14:val="none"/>
        </w:rPr>
      </w:pPr>
      <w:r w:rsidRPr="00DE7906">
        <w:rPr>
          <w:rFonts w:eastAsia="Calibri" w:cs="Times New Roman"/>
          <w:b/>
          <w:kern w:val="0"/>
          <w14:ligatures w14:val="none"/>
        </w:rPr>
        <w:t>Jaką decyzję podejmie Sąd? Proszę sporządzić projekt orzeczenia i uzasadnić  rozstrzygnięcie Sądu.</w:t>
      </w:r>
    </w:p>
    <w:p w14:paraId="08D7B94B" w14:textId="77777777" w:rsidR="00B34EC7" w:rsidRDefault="00B34EC7"/>
    <w:sectPr w:rsidR="00B34E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5AFD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683F3B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8DC0B40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D2778E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8F2519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AEB68C2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F964AE8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0D475DE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5A77B6A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676911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B5973A9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CE25C03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5213FA2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BCA5BAC"/>
    <w:multiLevelType w:val="hybridMultilevel"/>
    <w:tmpl w:val="7346D286"/>
    <w:lvl w:ilvl="0" w:tplc="6F8CCD8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336CF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5B84515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0283A09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0847547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89D6BFE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14616324">
    <w:abstractNumId w:val="21"/>
  </w:num>
  <w:num w:numId="2" w16cid:durableId="244455794">
    <w:abstractNumId w:val="18"/>
  </w:num>
  <w:num w:numId="3" w16cid:durableId="1722825891">
    <w:abstractNumId w:val="18"/>
  </w:num>
  <w:num w:numId="4" w16cid:durableId="939677841">
    <w:abstractNumId w:val="6"/>
  </w:num>
  <w:num w:numId="5" w16cid:durableId="828248301">
    <w:abstractNumId w:val="12"/>
  </w:num>
  <w:num w:numId="6" w16cid:durableId="279992307">
    <w:abstractNumId w:val="15"/>
  </w:num>
  <w:num w:numId="7" w16cid:durableId="557668508">
    <w:abstractNumId w:val="4"/>
  </w:num>
  <w:num w:numId="8" w16cid:durableId="1573193622">
    <w:abstractNumId w:val="13"/>
  </w:num>
  <w:num w:numId="9" w16cid:durableId="424768415">
    <w:abstractNumId w:val="22"/>
  </w:num>
  <w:num w:numId="10" w16cid:durableId="1470705915">
    <w:abstractNumId w:val="5"/>
  </w:num>
  <w:num w:numId="11" w16cid:durableId="1750420632">
    <w:abstractNumId w:val="1"/>
  </w:num>
  <w:num w:numId="12" w16cid:durableId="1535071789">
    <w:abstractNumId w:val="3"/>
  </w:num>
  <w:num w:numId="13" w16cid:durableId="568152121">
    <w:abstractNumId w:val="8"/>
  </w:num>
  <w:num w:numId="14" w16cid:durableId="814101446">
    <w:abstractNumId w:val="7"/>
  </w:num>
  <w:num w:numId="15" w16cid:durableId="1119111215">
    <w:abstractNumId w:val="11"/>
  </w:num>
  <w:num w:numId="16" w16cid:durableId="400174985">
    <w:abstractNumId w:val="9"/>
  </w:num>
  <w:num w:numId="17" w16cid:durableId="835999041">
    <w:abstractNumId w:val="16"/>
  </w:num>
  <w:num w:numId="18" w16cid:durableId="471211564">
    <w:abstractNumId w:val="0"/>
  </w:num>
  <w:num w:numId="19" w16cid:durableId="1126697972">
    <w:abstractNumId w:val="19"/>
  </w:num>
  <w:num w:numId="20" w16cid:durableId="1688746626">
    <w:abstractNumId w:val="2"/>
  </w:num>
  <w:num w:numId="21" w16cid:durableId="25953808">
    <w:abstractNumId w:val="17"/>
  </w:num>
  <w:num w:numId="22" w16cid:durableId="1048913598">
    <w:abstractNumId w:val="14"/>
  </w:num>
  <w:num w:numId="23" w16cid:durableId="66997761">
    <w:abstractNumId w:val="20"/>
  </w:num>
  <w:num w:numId="24" w16cid:durableId="9472775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906"/>
    <w:rsid w:val="0017340A"/>
    <w:rsid w:val="001F578F"/>
    <w:rsid w:val="003C5056"/>
    <w:rsid w:val="00404812"/>
    <w:rsid w:val="004E23CD"/>
    <w:rsid w:val="008201CF"/>
    <w:rsid w:val="00886BAA"/>
    <w:rsid w:val="009A74E1"/>
    <w:rsid w:val="00B34EC7"/>
    <w:rsid w:val="00BB48D1"/>
    <w:rsid w:val="00C32AF7"/>
    <w:rsid w:val="00C66091"/>
    <w:rsid w:val="00D439EA"/>
    <w:rsid w:val="00DE7906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7C13E"/>
  <w15:chartTrackingRefBased/>
  <w15:docId w15:val="{17923952-6DF1-4EDE-82C2-AA6227255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79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79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79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79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79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790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790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790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790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DE79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79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790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790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790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790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790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790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7906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79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7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7906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790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79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79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79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790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79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790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79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720</Words>
  <Characters>4325</Characters>
  <Application>Microsoft Office Word</Application>
  <DocSecurity>0</DocSecurity>
  <Lines>36</Lines>
  <Paragraphs>10</Paragraphs>
  <ScaleCrop>false</ScaleCrop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1</cp:revision>
  <dcterms:created xsi:type="dcterms:W3CDTF">2026-07-22T14:30:00Z</dcterms:created>
  <dcterms:modified xsi:type="dcterms:W3CDTF">2026-07-22T14:32:00Z</dcterms:modified>
</cp:coreProperties>
</file>