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4E202" w14:textId="77777777" w:rsidR="00B1439B" w:rsidRPr="00B1439B" w:rsidRDefault="00B1439B" w:rsidP="00B1439B">
      <w:pPr>
        <w:jc w:val="right"/>
        <w:rPr>
          <w:rFonts w:ascii="Arial" w:hAnsi="Arial" w:cs="Arial"/>
          <w:sz w:val="24"/>
        </w:rPr>
      </w:pPr>
      <w:r w:rsidRPr="00B1439B">
        <w:rPr>
          <w:rFonts w:ascii="Arial" w:hAnsi="Arial" w:cs="Arial"/>
          <w:sz w:val="24"/>
        </w:rPr>
        <w:t>Łask, 5 grudnia 2025 roku</w:t>
      </w:r>
    </w:p>
    <w:p w14:paraId="12AF352E" w14:textId="77777777" w:rsidR="00B1439B" w:rsidRDefault="00B1439B" w:rsidP="00B1439B">
      <w:pPr>
        <w:jc w:val="right"/>
        <w:rPr>
          <w:rFonts w:ascii="Arial" w:hAnsi="Arial" w:cs="Arial"/>
        </w:rPr>
      </w:pPr>
    </w:p>
    <w:p w14:paraId="6697E001" w14:textId="77777777" w:rsidR="00B1439B" w:rsidRDefault="00B1439B" w:rsidP="00B1439B">
      <w:pPr>
        <w:jc w:val="right"/>
        <w:rPr>
          <w:rFonts w:ascii="Arial" w:hAnsi="Arial" w:cs="Arial"/>
        </w:rPr>
      </w:pPr>
    </w:p>
    <w:p w14:paraId="6B796C57" w14:textId="77777777" w:rsidR="00B1439B" w:rsidRPr="00C74AFB" w:rsidRDefault="00B1439B" w:rsidP="00B1439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</w:t>
      </w:r>
      <w:r w:rsidRPr="00C74AFB">
        <w:rPr>
          <w:rFonts w:ascii="Arial" w:hAnsi="Arial" w:cs="Arial"/>
          <w:sz w:val="20"/>
        </w:rPr>
        <w:t>…</w:t>
      </w:r>
    </w:p>
    <w:p w14:paraId="2C3E279D" w14:textId="77777777" w:rsidR="00B1439B" w:rsidRDefault="00B1439B" w:rsidP="00B1439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imię i nazwisko kandydata</w:t>
      </w:r>
    </w:p>
    <w:p w14:paraId="67827BFD" w14:textId="77777777" w:rsidR="00B1439B" w:rsidRDefault="00B1439B" w:rsidP="00B1439B">
      <w:pPr>
        <w:rPr>
          <w:rFonts w:ascii="Arial" w:hAnsi="Arial" w:cs="Arial"/>
        </w:rPr>
      </w:pPr>
    </w:p>
    <w:p w14:paraId="13DB7D78" w14:textId="77777777" w:rsidR="00B1439B" w:rsidRDefault="00B1439B" w:rsidP="00B1439B">
      <w:pPr>
        <w:rPr>
          <w:rFonts w:ascii="Arial" w:hAnsi="Arial" w:cs="Arial"/>
        </w:rPr>
      </w:pPr>
    </w:p>
    <w:p w14:paraId="66690EED" w14:textId="77777777" w:rsidR="00B1439B" w:rsidRPr="00833638" w:rsidRDefault="00B1439B" w:rsidP="00B1439B">
      <w:pPr>
        <w:jc w:val="center"/>
        <w:rPr>
          <w:rFonts w:ascii="Arial" w:hAnsi="Arial" w:cs="Arial"/>
          <w:b/>
          <w:spacing w:val="40"/>
          <w:sz w:val="32"/>
        </w:rPr>
      </w:pPr>
      <w:r w:rsidRPr="00833638">
        <w:rPr>
          <w:rFonts w:ascii="Arial" w:hAnsi="Arial" w:cs="Arial"/>
          <w:b/>
          <w:spacing w:val="40"/>
          <w:sz w:val="32"/>
        </w:rPr>
        <w:t>EGZAMIN KONKURSOWY</w:t>
      </w:r>
    </w:p>
    <w:p w14:paraId="676E8BFD" w14:textId="77777777" w:rsidR="00B1439B" w:rsidRPr="00833638" w:rsidRDefault="00B1439B" w:rsidP="00B1439B">
      <w:pPr>
        <w:jc w:val="center"/>
        <w:rPr>
          <w:rFonts w:ascii="Arial" w:hAnsi="Arial" w:cs="Arial"/>
          <w:b/>
          <w:sz w:val="28"/>
        </w:rPr>
      </w:pPr>
      <w:r w:rsidRPr="00833638">
        <w:rPr>
          <w:rFonts w:ascii="Arial" w:hAnsi="Arial" w:cs="Arial"/>
          <w:b/>
          <w:sz w:val="28"/>
        </w:rPr>
        <w:t xml:space="preserve">NA STANOWISKO ASYSTENTA SĘDZIEGO </w:t>
      </w:r>
    </w:p>
    <w:p w14:paraId="16FD4659" w14:textId="77777777" w:rsidR="00B1439B" w:rsidRPr="00833638" w:rsidRDefault="00B1439B" w:rsidP="00B1439B">
      <w:pPr>
        <w:jc w:val="center"/>
        <w:rPr>
          <w:rFonts w:ascii="Arial" w:hAnsi="Arial" w:cs="Arial"/>
          <w:b/>
          <w:sz w:val="28"/>
        </w:rPr>
      </w:pPr>
      <w:r w:rsidRPr="00833638">
        <w:rPr>
          <w:rFonts w:ascii="Arial" w:hAnsi="Arial" w:cs="Arial"/>
          <w:b/>
          <w:sz w:val="28"/>
        </w:rPr>
        <w:t>W SĄDZIE REJONOWYM W ŁASKU</w:t>
      </w:r>
    </w:p>
    <w:p w14:paraId="0D808B38" w14:textId="77777777" w:rsidR="00B1439B" w:rsidRDefault="00B1439B" w:rsidP="00B1439B">
      <w:pPr>
        <w:rPr>
          <w:rFonts w:ascii="Arial" w:hAnsi="Arial" w:cs="Arial"/>
        </w:rPr>
      </w:pPr>
    </w:p>
    <w:p w14:paraId="17699061" w14:textId="77777777" w:rsidR="00B1439B" w:rsidRPr="00D617AC" w:rsidRDefault="00B1439B" w:rsidP="00B1439B">
      <w:pPr>
        <w:pStyle w:val="Akapitzlist"/>
        <w:numPr>
          <w:ilvl w:val="0"/>
          <w:numId w:val="39"/>
        </w:num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Drugi etat konkursu na stanowisko asystenta sędziego obejmuje egzamin konkursowy składający się z dwóch części – testu obejmującego wiedzę z zakresu prawa cywilnego materialnego i procesowego oraz prawa karnego materialnego </w:t>
      </w:r>
      <w:r>
        <w:rPr>
          <w:rFonts w:ascii="Arial" w:hAnsi="Arial" w:cs="Arial"/>
          <w:i/>
        </w:rPr>
        <w:br/>
        <w:t xml:space="preserve">i procesowego oraz pracy pisemnej </w:t>
      </w:r>
      <w:r w:rsidRPr="00D617AC">
        <w:rPr>
          <w:rFonts w:ascii="Arial" w:hAnsi="Arial" w:cs="Arial"/>
          <w:i/>
        </w:rPr>
        <w:t>na jeden z dwóch tematów z zakresu prawa cywilnego i prawa karnego, wybrany przez kandydata</w:t>
      </w:r>
      <w:r>
        <w:rPr>
          <w:rFonts w:ascii="Arial" w:hAnsi="Arial" w:cs="Arial"/>
          <w:i/>
        </w:rPr>
        <w:t>.</w:t>
      </w:r>
    </w:p>
    <w:p w14:paraId="47D49315" w14:textId="77777777" w:rsidR="00B1439B" w:rsidRPr="008202C8" w:rsidRDefault="00B1439B" w:rsidP="00B1439B">
      <w:pPr>
        <w:pStyle w:val="Akapitzlist"/>
        <w:numPr>
          <w:ilvl w:val="0"/>
          <w:numId w:val="39"/>
        </w:numPr>
        <w:rPr>
          <w:rFonts w:ascii="Arial" w:hAnsi="Arial" w:cs="Arial"/>
          <w:i/>
        </w:rPr>
      </w:pPr>
      <w:r w:rsidRPr="00D617AC">
        <w:rPr>
          <w:rFonts w:ascii="Arial" w:hAnsi="Arial" w:cs="Arial"/>
          <w:i/>
        </w:rPr>
        <w:t xml:space="preserve">Drugi etap konkursu trwa 90 minut. </w:t>
      </w:r>
    </w:p>
    <w:p w14:paraId="411B6F29" w14:textId="77777777" w:rsidR="00B1439B" w:rsidRDefault="00B1439B" w:rsidP="00B1439B">
      <w:pPr>
        <w:rPr>
          <w:rFonts w:ascii="Arial" w:hAnsi="Arial" w:cs="Arial"/>
        </w:rPr>
      </w:pPr>
    </w:p>
    <w:p w14:paraId="54844C43" w14:textId="77777777" w:rsidR="00B1439B" w:rsidRDefault="00B1439B" w:rsidP="00B143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CZĘŚĆ I</w:t>
      </w:r>
    </w:p>
    <w:p w14:paraId="726E9468" w14:textId="77777777" w:rsidR="00B1439B" w:rsidRDefault="00B1439B" w:rsidP="00B143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ZESTAW PYTAŃ TESTOWYCH</w:t>
      </w:r>
    </w:p>
    <w:p w14:paraId="17405378" w14:textId="77777777" w:rsidR="00B1439B" w:rsidRDefault="00B1439B" w:rsidP="00B1439B">
      <w:pPr>
        <w:rPr>
          <w:rFonts w:ascii="Arial" w:hAnsi="Arial" w:cs="Arial"/>
          <w:b/>
        </w:rPr>
      </w:pPr>
    </w:p>
    <w:p w14:paraId="19CED579" w14:textId="77777777" w:rsidR="00B1439B" w:rsidRPr="00034FA9" w:rsidRDefault="00B1439B" w:rsidP="00B1439B">
      <w:pPr>
        <w:pStyle w:val="Akapitzlist"/>
        <w:numPr>
          <w:ilvl w:val="0"/>
          <w:numId w:val="38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 xml:space="preserve">Część I egzaminu konkursowego na stanowisko asystenta sędziego składa się </w:t>
      </w:r>
      <w:r>
        <w:rPr>
          <w:rFonts w:ascii="Arial" w:hAnsi="Arial" w:cs="Arial"/>
          <w:i/>
        </w:rPr>
        <w:br/>
      </w:r>
      <w:r w:rsidRPr="00034FA9">
        <w:rPr>
          <w:rFonts w:ascii="Arial" w:hAnsi="Arial" w:cs="Arial"/>
          <w:i/>
        </w:rPr>
        <w:t xml:space="preserve">z testu jednokrotnego wyboru, składającego się z 36 pytań z zakresu prawa cywilnego materialnego i procesowego oraz prawa karnego materialnego </w:t>
      </w:r>
      <w:r>
        <w:rPr>
          <w:rFonts w:ascii="Arial" w:hAnsi="Arial" w:cs="Arial"/>
          <w:i/>
        </w:rPr>
        <w:br/>
      </w:r>
      <w:r w:rsidRPr="00034FA9">
        <w:rPr>
          <w:rFonts w:ascii="Arial" w:hAnsi="Arial" w:cs="Arial"/>
          <w:i/>
        </w:rPr>
        <w:t>i procesowego.</w:t>
      </w:r>
    </w:p>
    <w:p w14:paraId="2EE0433F" w14:textId="77777777" w:rsidR="00B1439B" w:rsidRDefault="00B1439B" w:rsidP="00B1439B">
      <w:pPr>
        <w:pStyle w:val="Akapitzlist"/>
        <w:numPr>
          <w:ilvl w:val="0"/>
          <w:numId w:val="38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 xml:space="preserve">Odpowiedź właściwą należy wskazać przez zakreślenie znakiem „X” oznaczenia literowego. </w:t>
      </w:r>
    </w:p>
    <w:p w14:paraId="6C809BE1" w14:textId="77777777" w:rsidR="00B1439B" w:rsidRPr="00034FA9" w:rsidRDefault="00B1439B" w:rsidP="00B1439B">
      <w:pPr>
        <w:pStyle w:val="Akapitzlist"/>
        <w:numPr>
          <w:ilvl w:val="0"/>
          <w:numId w:val="38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>Zmiana zakreślonej odpowiedzi jest niedopuszczalna.</w:t>
      </w:r>
    </w:p>
    <w:p w14:paraId="1CE8F855" w14:textId="77777777" w:rsidR="00B1439B" w:rsidRPr="00034FA9" w:rsidRDefault="00B1439B" w:rsidP="00B1439B">
      <w:pPr>
        <w:pStyle w:val="Akapitzlist"/>
        <w:numPr>
          <w:ilvl w:val="0"/>
          <w:numId w:val="38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>Za każde prawidłowe rozwiązanie zadania testowego przyznaje się 1 punkt.</w:t>
      </w:r>
    </w:p>
    <w:p w14:paraId="308B9671" w14:textId="77777777" w:rsidR="00B1439B" w:rsidRDefault="00B1439B" w:rsidP="00B1439B">
      <w:pPr>
        <w:pStyle w:val="Akapitzlist"/>
        <w:numPr>
          <w:ilvl w:val="0"/>
          <w:numId w:val="38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 xml:space="preserve">W razie zakreślenia odpowiedzi nieprawidłowej, niezakreślenia żadnej odpowiedzi, zakreślenia więcej niż jednej odpowiedzi, bądź poprawienia zakreślonej odpowiedzi, za rozwiązanie danego zadania testowego przyznaje się 0 punktów. </w:t>
      </w:r>
    </w:p>
    <w:p w14:paraId="7617446A" w14:textId="77777777" w:rsidR="00F03517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Zgodnie z Kodeksem cywilnym, warunek to:</w:t>
      </w:r>
    </w:p>
    <w:p w14:paraId="75A88EC4" w14:textId="77777777" w:rsidR="00F03517" w:rsidRPr="003D7D67" w:rsidRDefault="00F03517" w:rsidP="00F03517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zdarzenie przyszłe i pewne,</w:t>
      </w:r>
    </w:p>
    <w:p w14:paraId="5E79E392" w14:textId="77777777" w:rsidR="00F03517" w:rsidRPr="003D7D67" w:rsidRDefault="00F03517" w:rsidP="00F03517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zdarzenie przyszłe i niepewne,</w:t>
      </w:r>
    </w:p>
    <w:p w14:paraId="051C4750" w14:textId="77777777" w:rsidR="00F03517" w:rsidRPr="003D7D67" w:rsidRDefault="00F03517" w:rsidP="00F03517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zdarzenie przyszłe pewne lub niepewne.</w:t>
      </w:r>
    </w:p>
    <w:p w14:paraId="28E8716D" w14:textId="77777777" w:rsidR="00877321" w:rsidRDefault="00877321"/>
    <w:p w14:paraId="78542043" w14:textId="77777777" w:rsidR="00F03517" w:rsidRPr="008202C8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8202C8">
        <w:rPr>
          <w:rFonts w:ascii="Arial" w:hAnsi="Arial" w:cs="Arial"/>
          <w:b/>
        </w:rPr>
        <w:t>Zgodnie z Kodeksem cywilnym, posiadacz rzeczy ruchomej niebędący jej właścicielem nabywa własność:</w:t>
      </w:r>
    </w:p>
    <w:p w14:paraId="4E6696FC" w14:textId="77777777" w:rsidR="00F03517" w:rsidRPr="003D7D67" w:rsidRDefault="00F03517" w:rsidP="00F03517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jeżeli posiada rzecz nieprzerwanie od lat dwudziestu jako posiadacz samoistny, niezależnie od dobrej czy złej wiary,</w:t>
      </w:r>
    </w:p>
    <w:p w14:paraId="50BB2A12" w14:textId="77777777" w:rsidR="00F03517" w:rsidRPr="003D7D67" w:rsidRDefault="00F03517" w:rsidP="00F03517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jeśli posiada rzecz nieprzerwanie od lat trzech jako posiadacz samoistnym, chyba że posiada w złej wierze,</w:t>
      </w:r>
    </w:p>
    <w:p w14:paraId="3749DD4A" w14:textId="77777777" w:rsidR="00F03517" w:rsidRPr="003D7D67" w:rsidRDefault="00F03517" w:rsidP="00F03517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jeżeli posiada rzecz nieprzerwanie od lat dziesięciu jako posiadacz samoistny, chyba że posiada w złej wierze.</w:t>
      </w:r>
    </w:p>
    <w:p w14:paraId="27BB372D" w14:textId="77777777" w:rsidR="00F03517" w:rsidRDefault="00F03517"/>
    <w:p w14:paraId="54408446" w14:textId="77777777" w:rsidR="00F03517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cywilnym:</w:t>
      </w:r>
    </w:p>
    <w:p w14:paraId="4A1F63D8" w14:textId="77777777" w:rsidR="00F03517" w:rsidRPr="003D7D67" w:rsidRDefault="00F03517" w:rsidP="00F03517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 xml:space="preserve">można mieć kilka miejsc zamieszkania w danym momencie, </w:t>
      </w:r>
    </w:p>
    <w:p w14:paraId="31463D52" w14:textId="77777777" w:rsidR="00F03517" w:rsidRPr="003D7D67" w:rsidRDefault="00F03517" w:rsidP="00F03517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można mieć tylko jedno miejsce zamieszkania w danym momencie,</w:t>
      </w:r>
    </w:p>
    <w:p w14:paraId="6EAB432F" w14:textId="77777777" w:rsidR="00F03517" w:rsidRPr="003D7D67" w:rsidRDefault="00F03517" w:rsidP="00F03517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można mieć jedno stałe miejsce zamieszkania i jedno czasowe miejsce zamieszkania.</w:t>
      </w:r>
    </w:p>
    <w:p w14:paraId="3B3D5E75" w14:textId="77777777" w:rsidR="00F03517" w:rsidRDefault="00F03517"/>
    <w:p w14:paraId="3C5D7610" w14:textId="77777777" w:rsidR="00F03517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cywilnym, naprawienie szkody co do zasady powinno nastąpić:</w:t>
      </w:r>
    </w:p>
    <w:p w14:paraId="68870932" w14:textId="77777777" w:rsidR="00F03517" w:rsidRPr="003D7D67" w:rsidRDefault="00F03517" w:rsidP="00F03517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tylko przez zapłatę odpowiedniej sumy pieniężnej,</w:t>
      </w:r>
    </w:p>
    <w:p w14:paraId="1F78A4A6" w14:textId="77777777" w:rsidR="00F03517" w:rsidRPr="003D7D67" w:rsidRDefault="00F03517" w:rsidP="00F03517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według wyboru poszkodowanego, bądź przez przywrócenie stanu poprzedniego, bądź przez zapłatę odpowiedniej sumy pieniężnej,</w:t>
      </w:r>
    </w:p>
    <w:p w14:paraId="725133D7" w14:textId="77777777" w:rsidR="00F03517" w:rsidRPr="003D7D67" w:rsidRDefault="00F03517" w:rsidP="00F03517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tylko przez przywrócenie stanu poprzedniego.</w:t>
      </w:r>
    </w:p>
    <w:p w14:paraId="303EC082" w14:textId="77777777" w:rsidR="00F03517" w:rsidRDefault="00F03517"/>
    <w:p w14:paraId="726C0960" w14:textId="77777777" w:rsidR="00F03517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9A76A7">
        <w:rPr>
          <w:rFonts w:ascii="Arial" w:hAnsi="Arial" w:cs="Arial"/>
          <w:b/>
        </w:rPr>
        <w:t xml:space="preserve">Zgodnie z Kodeksem cywilnym, </w:t>
      </w:r>
      <w:r>
        <w:rPr>
          <w:rFonts w:ascii="Arial" w:hAnsi="Arial" w:cs="Arial"/>
          <w:b/>
        </w:rPr>
        <w:t>każdy ze współwłaścicieli może rozporządzać swoim udziałem:</w:t>
      </w:r>
    </w:p>
    <w:p w14:paraId="35B09306" w14:textId="77777777" w:rsidR="00F03517" w:rsidRPr="003D7D67" w:rsidRDefault="00F03517" w:rsidP="00F03517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bez zgody pozostałych współwłaścicieli,</w:t>
      </w:r>
    </w:p>
    <w:p w14:paraId="52051D6D" w14:textId="77777777" w:rsidR="00F03517" w:rsidRPr="003D7D67" w:rsidRDefault="00F03517" w:rsidP="00F03517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za zgodą większością współwłaścicieli,</w:t>
      </w:r>
    </w:p>
    <w:p w14:paraId="2946CD0B" w14:textId="77777777" w:rsidR="00F03517" w:rsidRPr="003D7D67" w:rsidRDefault="00F03517" w:rsidP="00F03517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za zgodą pozostałych współwłaścicieli.</w:t>
      </w:r>
    </w:p>
    <w:p w14:paraId="1C34EECC" w14:textId="77777777" w:rsidR="00F03517" w:rsidRDefault="00F03517"/>
    <w:p w14:paraId="35B9CCBF" w14:textId="77777777" w:rsidR="00F03517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Zgodnie z Kodeksem cywilnym, ważny jest testament, który:</w:t>
      </w:r>
    </w:p>
    <w:p w14:paraId="33F07D8D" w14:textId="77777777" w:rsidR="00F03517" w:rsidRPr="003D7D67" w:rsidRDefault="00F03517" w:rsidP="00F03517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osoba trzecia sporządzi pismem komputerowym, a spadkodawca następnie własnoręcznie go podpisze i opatrzy datą,</w:t>
      </w:r>
    </w:p>
    <w:p w14:paraId="2C0D4C9C" w14:textId="77777777" w:rsidR="00F03517" w:rsidRPr="003D7D67" w:rsidRDefault="00F03517" w:rsidP="00F03517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spadkodawca sporządzi pismem komputerowym, a następnie własnoręcznie go podpisze i opatrzy datą,</w:t>
      </w:r>
    </w:p>
    <w:p w14:paraId="1540D3F7" w14:textId="77777777" w:rsidR="00F03517" w:rsidRPr="003D7D67" w:rsidRDefault="00F03517" w:rsidP="00F03517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spadkodawca napisze w całości pismem ręcznym, podpisze i opatrzy datą.</w:t>
      </w:r>
    </w:p>
    <w:p w14:paraId="731075A8" w14:textId="77777777" w:rsidR="00F03517" w:rsidRDefault="00F03517"/>
    <w:p w14:paraId="597EA072" w14:textId="77777777" w:rsidR="00F03517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cywilnym, w przypadku, gdy do dziedziczenia ustawowego powołani są małżonek spadkodawcy i dzieci spadkodawcy, udział spadkowy małżonka spadkodawcy wynosi:</w:t>
      </w:r>
    </w:p>
    <w:p w14:paraId="69DE1D56" w14:textId="77777777" w:rsidR="00F03517" w:rsidRPr="003D7D67" w:rsidRDefault="00F03517" w:rsidP="00F03517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zawsze jedną drugą spadku,</w:t>
      </w:r>
    </w:p>
    <w:p w14:paraId="091869FA" w14:textId="77777777" w:rsidR="00F03517" w:rsidRPr="003D7D67" w:rsidRDefault="00F03517" w:rsidP="00F03517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zawsze jedną czwartą spadku,</w:t>
      </w:r>
    </w:p>
    <w:p w14:paraId="08A6475B" w14:textId="77777777" w:rsidR="00F03517" w:rsidRPr="003D7D67" w:rsidRDefault="00F03517" w:rsidP="00F03517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nie mniej niż jedną czwartą spadku.</w:t>
      </w:r>
    </w:p>
    <w:p w14:paraId="6E0C35FD" w14:textId="77777777" w:rsidR="00F03517" w:rsidRDefault="00F03517"/>
    <w:p w14:paraId="65801322" w14:textId="77777777" w:rsidR="00F03517" w:rsidRPr="00B4688E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Zgodnie z Kodeksem rodzinnym i opiekuńczym, zakres świadczeń alimentacyjnych zależy:</w:t>
      </w:r>
    </w:p>
    <w:p w14:paraId="7D6AF2AA" w14:textId="77777777" w:rsidR="00F03517" w:rsidRPr="003D7D67" w:rsidRDefault="00F03517" w:rsidP="00F03517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 xml:space="preserve">od usprawiedliwionych potrzeb uprawnionego oraz od zarobkowych </w:t>
      </w:r>
      <w:r w:rsidRPr="003D7D67">
        <w:rPr>
          <w:rFonts w:ascii="Arial" w:hAnsi="Arial" w:cs="Arial"/>
        </w:rPr>
        <w:br/>
        <w:t>i majątkowych możliwości zobowiązanego,</w:t>
      </w:r>
    </w:p>
    <w:p w14:paraId="0AEC5281" w14:textId="77777777" w:rsidR="00F03517" w:rsidRPr="003D7D67" w:rsidRDefault="00F03517" w:rsidP="00F03517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tylko od zarobkowych i majątkowych możliwości zobowiązanego,</w:t>
      </w:r>
    </w:p>
    <w:p w14:paraId="2725E453" w14:textId="77777777" w:rsidR="00F03517" w:rsidRPr="003D7D67" w:rsidRDefault="00F03517" w:rsidP="00F03517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 xml:space="preserve">tylko od usprawiedliwionych potrzeb uprawnionego. </w:t>
      </w:r>
    </w:p>
    <w:p w14:paraId="73B5063C" w14:textId="77777777" w:rsidR="00F03517" w:rsidRPr="00F03517" w:rsidRDefault="00F03517" w:rsidP="00F03517">
      <w:pPr>
        <w:rPr>
          <w:rFonts w:ascii="Arial" w:hAnsi="Arial" w:cs="Arial"/>
        </w:rPr>
      </w:pPr>
    </w:p>
    <w:p w14:paraId="02BD33F2" w14:textId="77777777" w:rsidR="00F03517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rodzinnym i opiekuńczym, dziecko pozostaje pod władzą rodzicielską:</w:t>
      </w:r>
    </w:p>
    <w:p w14:paraId="2F7E800A" w14:textId="77777777" w:rsidR="00F03517" w:rsidRPr="003D7D67" w:rsidRDefault="00F03517" w:rsidP="00F03517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do ukończenia szkoły podstawowej,</w:t>
      </w:r>
    </w:p>
    <w:p w14:paraId="2302D129" w14:textId="77777777" w:rsidR="00F03517" w:rsidRPr="003D7D67" w:rsidRDefault="00F03517" w:rsidP="00F03517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aż do pełnoletności,</w:t>
      </w:r>
    </w:p>
    <w:p w14:paraId="3E1ECDFD" w14:textId="77777777" w:rsidR="00F03517" w:rsidRPr="003D7D67" w:rsidRDefault="00F03517" w:rsidP="00F03517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do czasu podjęcia przez nie pracy zarobkowej.</w:t>
      </w:r>
    </w:p>
    <w:p w14:paraId="3ED13050" w14:textId="77777777" w:rsidR="00F03517" w:rsidRDefault="00F03517"/>
    <w:p w14:paraId="7A3738E3" w14:textId="77777777" w:rsidR="00F03517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1F145D">
        <w:rPr>
          <w:rFonts w:ascii="Arial" w:hAnsi="Arial" w:cs="Arial"/>
          <w:b/>
        </w:rPr>
        <w:t xml:space="preserve">Zgodnie z Kodeksem postępowania cywilnego </w:t>
      </w:r>
      <w:r>
        <w:rPr>
          <w:rFonts w:ascii="Arial" w:hAnsi="Arial" w:cs="Arial"/>
          <w:b/>
        </w:rPr>
        <w:t>koszty procesu, w którym zawarto ugodę:</w:t>
      </w:r>
    </w:p>
    <w:p w14:paraId="338E55C6" w14:textId="77777777" w:rsidR="00F03517" w:rsidRPr="003D7D67" w:rsidRDefault="00F03517" w:rsidP="00F03517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 xml:space="preserve">znosi się wzajemne, </w:t>
      </w:r>
    </w:p>
    <w:p w14:paraId="767D69C3" w14:textId="77777777" w:rsidR="00F03517" w:rsidRPr="003D7D67" w:rsidRDefault="00F03517" w:rsidP="00F03517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znosi się wzajemnie, jeżeli strony nie postanowiły inaczej,</w:t>
      </w:r>
    </w:p>
    <w:p w14:paraId="444F6011" w14:textId="77777777" w:rsidR="00F03517" w:rsidRPr="003D7D67" w:rsidRDefault="00F03517" w:rsidP="00F03517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rozlicza się stosunkowo pomiędzy stronami.</w:t>
      </w:r>
    </w:p>
    <w:p w14:paraId="34253A54" w14:textId="77777777" w:rsidR="00F03517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Zgodnie z Kodeksem postępowania cywilnego, rozpoznanie spraw odbywa się:</w:t>
      </w:r>
    </w:p>
    <w:p w14:paraId="133B6D4E" w14:textId="77777777" w:rsidR="00F03517" w:rsidRPr="003D7D67" w:rsidRDefault="00F03517" w:rsidP="00F0351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jawnie, chyba że przepis szczególny stanowi inaczej,</w:t>
      </w:r>
    </w:p>
    <w:p w14:paraId="69DCF312" w14:textId="77777777" w:rsidR="00F03517" w:rsidRPr="003D7D67" w:rsidRDefault="00F03517" w:rsidP="00F0351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przy drzwiach zamkniętych, chyba że przepis szczególny stanowi inaczej,</w:t>
      </w:r>
    </w:p>
    <w:p w14:paraId="5C65DA0C" w14:textId="77777777" w:rsidR="00F03517" w:rsidRPr="003D7D67" w:rsidRDefault="00F03517" w:rsidP="00F0351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 xml:space="preserve">zgodnie z treścią zarządzenia przewodniczącego posiedzenia. </w:t>
      </w:r>
    </w:p>
    <w:p w14:paraId="4A6AD666" w14:textId="77777777" w:rsidR="00F03517" w:rsidRDefault="00F03517"/>
    <w:p w14:paraId="7FAFF14D" w14:textId="77777777" w:rsidR="00F03517" w:rsidRPr="00B46E81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Zgodnie z Kodeksem postępowania cywilnego, w przypadku ustanowienia dla strony przez sąd pełnomocnika w osobie adwokata, osobę pełnomocnika wskazuje:</w:t>
      </w:r>
    </w:p>
    <w:p w14:paraId="1BC9068B" w14:textId="77777777" w:rsidR="00F03517" w:rsidRPr="003D7D67" w:rsidRDefault="00F03517" w:rsidP="00F03517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sąd, który wydał postanowienie o ustanowieniu pełnomocnika z urzędu,</w:t>
      </w:r>
    </w:p>
    <w:p w14:paraId="0A0CC7CF" w14:textId="77777777" w:rsidR="00F03517" w:rsidRPr="003D7D67" w:rsidRDefault="00F03517" w:rsidP="00F03517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właściwa Okręgowa Rada Adwokacka,</w:t>
      </w:r>
    </w:p>
    <w:p w14:paraId="275A045A" w14:textId="77777777" w:rsidR="00F03517" w:rsidRPr="003D7D67" w:rsidRDefault="00F03517" w:rsidP="00F03517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 xml:space="preserve">Prezes Sądu, który wydał postanowienie o ustanowieniu pełnomocnika </w:t>
      </w:r>
      <w:r w:rsidRPr="003D7D67">
        <w:rPr>
          <w:rFonts w:ascii="Arial" w:hAnsi="Arial" w:cs="Arial"/>
        </w:rPr>
        <w:br/>
        <w:t>z urzędu.</w:t>
      </w:r>
    </w:p>
    <w:p w14:paraId="4365B45B" w14:textId="77777777" w:rsidR="00F03517" w:rsidRDefault="00F03517"/>
    <w:p w14:paraId="2FC4E1B9" w14:textId="77777777" w:rsidR="00F03517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Zgodnie z Kodeksem postępowania cywilnego, w razie oddalenia wniosku </w:t>
      </w:r>
      <w:r>
        <w:rPr>
          <w:rFonts w:ascii="Arial" w:hAnsi="Arial" w:cs="Arial"/>
          <w:b/>
        </w:rPr>
        <w:br/>
        <w:t xml:space="preserve">o ustanowienie adwokata lub radcy prawnego ponowny wniosek </w:t>
      </w:r>
      <w:r>
        <w:rPr>
          <w:rFonts w:ascii="Arial" w:hAnsi="Arial" w:cs="Arial"/>
          <w:b/>
        </w:rPr>
        <w:br/>
        <w:t>o ustanowienie adwokata lub radcy prawnego z powołaniem się na te same okoliczności, które stanowiły uzasadnienie oddalonego wniosku:</w:t>
      </w:r>
    </w:p>
    <w:p w14:paraId="2F1447CE" w14:textId="77777777" w:rsidR="00F03517" w:rsidRPr="003D7D67" w:rsidRDefault="00F03517" w:rsidP="00F03517">
      <w:pPr>
        <w:pStyle w:val="Akapitzlist"/>
        <w:numPr>
          <w:ilvl w:val="0"/>
          <w:numId w:val="15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sąd oddala,</w:t>
      </w:r>
    </w:p>
    <w:p w14:paraId="38137C42" w14:textId="77777777" w:rsidR="00F03517" w:rsidRPr="003D7D67" w:rsidRDefault="00F03517" w:rsidP="00F03517">
      <w:pPr>
        <w:pStyle w:val="Akapitzlist"/>
        <w:numPr>
          <w:ilvl w:val="0"/>
          <w:numId w:val="15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podlega zwrotowi,</w:t>
      </w:r>
    </w:p>
    <w:p w14:paraId="5E92C252" w14:textId="77777777" w:rsidR="00F03517" w:rsidRPr="003D7D67" w:rsidRDefault="00F03517" w:rsidP="00F03517">
      <w:pPr>
        <w:pStyle w:val="Akapitzlist"/>
        <w:numPr>
          <w:ilvl w:val="0"/>
          <w:numId w:val="15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pozostawia się w aktach sprawy bez żadnych dalszych czynności.</w:t>
      </w:r>
    </w:p>
    <w:p w14:paraId="3F35B588" w14:textId="77777777" w:rsidR="00F03517" w:rsidRPr="00DB35D9" w:rsidRDefault="00F03517" w:rsidP="00F03517">
      <w:pPr>
        <w:rPr>
          <w:rFonts w:ascii="Arial" w:hAnsi="Arial" w:cs="Arial"/>
        </w:rPr>
      </w:pPr>
    </w:p>
    <w:p w14:paraId="0A81F1E9" w14:textId="77777777" w:rsidR="00F03517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postępowania cywilnego, sąd może skierować strony do mediacji:</w:t>
      </w:r>
    </w:p>
    <w:p w14:paraId="362A2068" w14:textId="77777777" w:rsidR="00F03517" w:rsidRPr="003D7D67" w:rsidRDefault="00F03517" w:rsidP="00F03517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tylko do czasu rozpoczęcia rozprawy,</w:t>
      </w:r>
    </w:p>
    <w:p w14:paraId="092A086E" w14:textId="77777777" w:rsidR="00F03517" w:rsidRPr="003D7D67" w:rsidRDefault="00F03517" w:rsidP="00F03517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tylko do zamknięcia rozprawy przed sądem pierwszej instancji,</w:t>
      </w:r>
    </w:p>
    <w:p w14:paraId="2C9224DA" w14:textId="77777777" w:rsidR="00F03517" w:rsidRPr="003D7D67" w:rsidRDefault="00F03517" w:rsidP="00F03517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na każdym etapie postępowania.</w:t>
      </w:r>
    </w:p>
    <w:p w14:paraId="7D9C7E35" w14:textId="77777777" w:rsidR="00F03517" w:rsidRDefault="00F03517"/>
    <w:p w14:paraId="77A2AE3D" w14:textId="77777777" w:rsidR="00F03517" w:rsidRPr="002E2C93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Zgodnie z Kodeksem postępowania cywilnego, środkiem zaskarżenia od nakazu zapłaty wydanego w postępowaniu nakazowym:</w:t>
      </w:r>
    </w:p>
    <w:p w14:paraId="37034515" w14:textId="77777777" w:rsidR="00F03517" w:rsidRPr="003D7D67" w:rsidRDefault="00F03517" w:rsidP="00F03517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jest apelacja,</w:t>
      </w:r>
    </w:p>
    <w:p w14:paraId="137E1843" w14:textId="77777777" w:rsidR="00F03517" w:rsidRPr="003D7D67" w:rsidRDefault="00F03517" w:rsidP="00F03517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jest sprzeciw,</w:t>
      </w:r>
    </w:p>
    <w:p w14:paraId="67758FD0" w14:textId="77777777" w:rsidR="00F03517" w:rsidRPr="003D7D67" w:rsidRDefault="00F03517" w:rsidP="00F03517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 xml:space="preserve">są zarzuty. </w:t>
      </w:r>
    </w:p>
    <w:p w14:paraId="241B17B9" w14:textId="77777777" w:rsidR="00F03517" w:rsidRPr="003041A4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Zgodnie z Kodeksem postępowania cywilnego, na postanowienie sądu pierwszej instancji o odrzuceniu zażalenia, zażalenie:</w:t>
      </w:r>
    </w:p>
    <w:p w14:paraId="3E69E308" w14:textId="77777777" w:rsidR="00F03517" w:rsidRPr="003D7D67" w:rsidRDefault="00F03517" w:rsidP="00F03517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nie przysługuje,</w:t>
      </w:r>
    </w:p>
    <w:p w14:paraId="7F37870A" w14:textId="77777777" w:rsidR="00F03517" w:rsidRPr="003D7D67" w:rsidRDefault="00F03517" w:rsidP="00F03517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przysługuje do innego składu sądu pierwszej instancji,</w:t>
      </w:r>
    </w:p>
    <w:p w14:paraId="1044825F" w14:textId="77777777" w:rsidR="00F03517" w:rsidRPr="003D7D67" w:rsidRDefault="00F03517" w:rsidP="00F03517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 xml:space="preserve">przysługuje do sądu drugiej instancji. </w:t>
      </w:r>
    </w:p>
    <w:p w14:paraId="2F4A342E" w14:textId="77777777" w:rsidR="00F03517" w:rsidRDefault="00F03517"/>
    <w:p w14:paraId="4CC08EFE" w14:textId="77777777" w:rsidR="00F03517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postępowania cywilnego, jeżeli o to samo roszczenie pomiędzy tymi samymi stronami sprawa jest w toku, sąd:</w:t>
      </w:r>
    </w:p>
    <w:p w14:paraId="123A8EA7" w14:textId="77777777" w:rsidR="00F03517" w:rsidRPr="003D7D67" w:rsidRDefault="00F03517" w:rsidP="00F03517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oddali powództwo,</w:t>
      </w:r>
    </w:p>
    <w:p w14:paraId="6B7F511E" w14:textId="77777777" w:rsidR="00F03517" w:rsidRPr="003D7D67" w:rsidRDefault="00F03517" w:rsidP="00F03517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odrzuci pozew,</w:t>
      </w:r>
    </w:p>
    <w:p w14:paraId="0E57CB6F" w14:textId="77777777" w:rsidR="00F03517" w:rsidRPr="003D7D67" w:rsidRDefault="00F03517" w:rsidP="00F03517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umorzy postępowanie.</w:t>
      </w:r>
    </w:p>
    <w:p w14:paraId="59242B94" w14:textId="77777777" w:rsidR="00F03517" w:rsidRDefault="00F03517"/>
    <w:p w14:paraId="5BA8A6D4" w14:textId="77777777" w:rsidR="00F03517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postępowania cywilnego, w postępowaniu nieprocesowym cofnięcie wniosku p</w:t>
      </w:r>
      <w:r w:rsidRPr="009E5DEC">
        <w:rPr>
          <w:rFonts w:ascii="Arial" w:hAnsi="Arial" w:cs="Arial"/>
          <w:b/>
        </w:rPr>
        <w:t>o rozpoczęciu posiedzenia albo po złożeniu przez któregokolwiek z uczestników oświadczenia na piśmie</w:t>
      </w:r>
      <w:r>
        <w:rPr>
          <w:rFonts w:ascii="Arial" w:hAnsi="Arial" w:cs="Arial"/>
          <w:b/>
        </w:rPr>
        <w:t xml:space="preserve"> jest:</w:t>
      </w:r>
    </w:p>
    <w:p w14:paraId="7014F997" w14:textId="77777777" w:rsidR="00F03517" w:rsidRPr="003D7D67" w:rsidRDefault="00F03517" w:rsidP="00F03517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nieskuteczne,</w:t>
      </w:r>
    </w:p>
    <w:p w14:paraId="6FB8093E" w14:textId="77777777" w:rsidR="00F03517" w:rsidRPr="003D7D67" w:rsidRDefault="00F03517" w:rsidP="00F03517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>skuteczne tylko wtedy, gdy inni uczestnicy nie sprzeciwili się temu w terminie wyznaczonym,</w:t>
      </w:r>
    </w:p>
    <w:p w14:paraId="0247853D" w14:textId="77777777" w:rsidR="00F03517" w:rsidRPr="003D7D67" w:rsidRDefault="00F03517" w:rsidP="00F03517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 w:rsidRPr="003D7D67">
        <w:rPr>
          <w:rFonts w:ascii="Arial" w:hAnsi="Arial" w:cs="Arial"/>
        </w:rPr>
        <w:t xml:space="preserve">skuteczne, jeżeli połączone jest ze zrzeczeniem się roszczenia. </w:t>
      </w:r>
    </w:p>
    <w:p w14:paraId="0CCF366D" w14:textId="77777777" w:rsidR="00F03517" w:rsidRDefault="00F03517"/>
    <w:p w14:paraId="0467AF19" w14:textId="77777777" w:rsidR="00F03517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D92510">
        <w:rPr>
          <w:rFonts w:ascii="Arial" w:hAnsi="Arial" w:cs="Arial"/>
          <w:b/>
          <w:szCs w:val="24"/>
        </w:rPr>
        <w:t>Zgodnie z Kodeksem karnym, jeżeli jeden czyn wyczerpuje znamiona określone w dwóch lub więcej przepisach ustawy karnej:</w:t>
      </w:r>
    </w:p>
    <w:p w14:paraId="18B4FEBC" w14:textId="77777777" w:rsidR="00F03517" w:rsidRPr="003D7D67" w:rsidRDefault="00F03517" w:rsidP="00F03517">
      <w:pPr>
        <w:pStyle w:val="Akapitzlist"/>
        <w:numPr>
          <w:ilvl w:val="0"/>
          <w:numId w:val="20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sąd skazuje za jedno przestępstwo na podstawie wszystkich zbiegających się przepisów, </w:t>
      </w:r>
    </w:p>
    <w:p w14:paraId="729D2067" w14:textId="77777777" w:rsidR="00F03517" w:rsidRPr="003D7D67" w:rsidRDefault="00F03517" w:rsidP="00F03517">
      <w:pPr>
        <w:pStyle w:val="Akapitzlist"/>
        <w:numPr>
          <w:ilvl w:val="0"/>
          <w:numId w:val="20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>popełniono tyle przestępstw ile przepisów ustawy karnej  zostało naruszonych,</w:t>
      </w:r>
    </w:p>
    <w:p w14:paraId="10F10BE1" w14:textId="77777777" w:rsidR="00F03517" w:rsidRPr="003D7D67" w:rsidRDefault="00F03517" w:rsidP="00F03517">
      <w:pPr>
        <w:pStyle w:val="Akapitzlist"/>
        <w:numPr>
          <w:ilvl w:val="0"/>
          <w:numId w:val="20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>sąd może wymierzyć karę łączną.</w:t>
      </w:r>
    </w:p>
    <w:p w14:paraId="0A615EFA" w14:textId="77777777" w:rsidR="00F03517" w:rsidRDefault="00F03517">
      <w:pPr>
        <w:rPr>
          <w:b/>
        </w:rPr>
      </w:pPr>
    </w:p>
    <w:p w14:paraId="5485650D" w14:textId="77777777" w:rsidR="00F03517" w:rsidRPr="00375DD3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375DD3">
        <w:rPr>
          <w:rFonts w:ascii="Arial" w:hAnsi="Arial" w:cs="Arial"/>
          <w:b/>
          <w:szCs w:val="24"/>
        </w:rPr>
        <w:t>Zgodnie z Kodeksem karnym, zbrodnia to:</w:t>
      </w:r>
    </w:p>
    <w:p w14:paraId="1C828176" w14:textId="77777777" w:rsidR="00F03517" w:rsidRPr="003D7D67" w:rsidRDefault="00F03517" w:rsidP="00F03517">
      <w:pPr>
        <w:pStyle w:val="Akapitzlist"/>
        <w:numPr>
          <w:ilvl w:val="0"/>
          <w:numId w:val="21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>każde przestępstwo z kodeksu karnego,</w:t>
      </w:r>
    </w:p>
    <w:p w14:paraId="55AD4842" w14:textId="77777777" w:rsidR="00F03517" w:rsidRPr="003D7D67" w:rsidRDefault="00F03517" w:rsidP="00F03517">
      <w:pPr>
        <w:pStyle w:val="Akapitzlist"/>
        <w:numPr>
          <w:ilvl w:val="0"/>
          <w:numId w:val="21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przestępstwo  popełnione ze szczególnym okrucieństwem, </w:t>
      </w:r>
    </w:p>
    <w:p w14:paraId="73B9F53F" w14:textId="77777777" w:rsidR="00F03517" w:rsidRPr="003D7D67" w:rsidRDefault="00F03517" w:rsidP="00F03517">
      <w:pPr>
        <w:pStyle w:val="Akapitzlist"/>
        <w:numPr>
          <w:ilvl w:val="0"/>
          <w:numId w:val="21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czyn zabroniony zagrożony karą pozbawienia wolności na czas nie krótszy niż 3 lata lub karą surowszą. </w:t>
      </w:r>
    </w:p>
    <w:p w14:paraId="400279F5" w14:textId="77777777" w:rsidR="00F03517" w:rsidRDefault="00F03517">
      <w:pPr>
        <w:rPr>
          <w:b/>
        </w:rPr>
      </w:pPr>
    </w:p>
    <w:p w14:paraId="3A0D8073" w14:textId="77777777" w:rsidR="00F03517" w:rsidRPr="00375DD3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szCs w:val="24"/>
        </w:rPr>
      </w:pPr>
      <w:r w:rsidRPr="00375DD3">
        <w:rPr>
          <w:rFonts w:ascii="Arial" w:hAnsi="Arial" w:cs="Arial"/>
          <w:b/>
          <w:szCs w:val="24"/>
        </w:rPr>
        <w:lastRenderedPageBreak/>
        <w:t xml:space="preserve">Zgodnie z </w:t>
      </w:r>
      <w:r w:rsidRPr="000E476A">
        <w:rPr>
          <w:rFonts w:ascii="Arial" w:hAnsi="Arial" w:cs="Arial"/>
          <w:b/>
          <w:szCs w:val="24"/>
        </w:rPr>
        <w:t>Kodeksem karnym, podanie wyroku do publicznej wiadomości to:</w:t>
      </w:r>
    </w:p>
    <w:p w14:paraId="33058A74" w14:textId="77777777" w:rsidR="00F03517" w:rsidRPr="003D7D67" w:rsidRDefault="00F03517" w:rsidP="00F03517">
      <w:pPr>
        <w:pStyle w:val="Akapitzlist"/>
        <w:numPr>
          <w:ilvl w:val="0"/>
          <w:numId w:val="22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środek karny, </w:t>
      </w:r>
    </w:p>
    <w:p w14:paraId="769D5356" w14:textId="77777777" w:rsidR="00F03517" w:rsidRPr="003D7D67" w:rsidRDefault="00F03517" w:rsidP="00F03517">
      <w:pPr>
        <w:pStyle w:val="Akapitzlist"/>
        <w:numPr>
          <w:ilvl w:val="0"/>
          <w:numId w:val="22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kara za najcięższe przestępstwa, </w:t>
      </w:r>
    </w:p>
    <w:p w14:paraId="0C930A39" w14:textId="77777777" w:rsidR="00F03517" w:rsidRPr="003D7D67" w:rsidRDefault="00F03517" w:rsidP="00F03517">
      <w:pPr>
        <w:pStyle w:val="Akapitzlist"/>
        <w:numPr>
          <w:ilvl w:val="0"/>
          <w:numId w:val="22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>standardowa procedura związana z ogłoszeniem każdego wyroku w sprawie karnej.</w:t>
      </w:r>
    </w:p>
    <w:p w14:paraId="7FFBE978" w14:textId="77777777" w:rsidR="00F03517" w:rsidRPr="00375DD3" w:rsidRDefault="00F03517" w:rsidP="00F03517">
      <w:pPr>
        <w:pStyle w:val="Akapitzlist"/>
        <w:ind w:left="1080"/>
        <w:rPr>
          <w:rFonts w:ascii="Arial" w:hAnsi="Arial" w:cs="Arial"/>
          <w:szCs w:val="24"/>
        </w:rPr>
      </w:pPr>
    </w:p>
    <w:p w14:paraId="7E38ACB5" w14:textId="77777777" w:rsidR="00F03517" w:rsidRPr="000E476A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0E476A">
        <w:rPr>
          <w:rFonts w:ascii="Arial" w:hAnsi="Arial" w:cs="Arial"/>
          <w:b/>
          <w:szCs w:val="24"/>
        </w:rPr>
        <w:t>Zgodnie z Kodeksem karnym, warunkowe zawieszenie wykonania kary pozbawienia wolności to:</w:t>
      </w:r>
    </w:p>
    <w:p w14:paraId="5F468F5E" w14:textId="77777777" w:rsidR="00F03517" w:rsidRPr="003D7D67" w:rsidRDefault="00F03517" w:rsidP="00F03517">
      <w:pPr>
        <w:pStyle w:val="Akapitzlist"/>
        <w:numPr>
          <w:ilvl w:val="0"/>
          <w:numId w:val="23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środek karny, </w:t>
      </w:r>
    </w:p>
    <w:p w14:paraId="30F6ED7B" w14:textId="77777777" w:rsidR="00F03517" w:rsidRPr="003D7D67" w:rsidRDefault="00F03517" w:rsidP="00F03517">
      <w:pPr>
        <w:pStyle w:val="Akapitzlist"/>
        <w:numPr>
          <w:ilvl w:val="0"/>
          <w:numId w:val="23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>środek probacyjny,</w:t>
      </w:r>
    </w:p>
    <w:p w14:paraId="0C01437B" w14:textId="77777777" w:rsidR="00F03517" w:rsidRPr="003D7D67" w:rsidRDefault="00F03517" w:rsidP="00F03517">
      <w:pPr>
        <w:pStyle w:val="Akapitzlist"/>
        <w:numPr>
          <w:ilvl w:val="0"/>
          <w:numId w:val="23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środek zabezpieczający. </w:t>
      </w:r>
    </w:p>
    <w:p w14:paraId="27867737" w14:textId="77777777" w:rsidR="00F03517" w:rsidRDefault="00F03517">
      <w:pPr>
        <w:rPr>
          <w:b/>
        </w:rPr>
      </w:pPr>
    </w:p>
    <w:p w14:paraId="6C982EED" w14:textId="77777777" w:rsidR="00F03517" w:rsidRPr="00275C0A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275C0A">
        <w:rPr>
          <w:rFonts w:ascii="Arial" w:hAnsi="Arial" w:cs="Arial"/>
          <w:b/>
          <w:szCs w:val="24"/>
        </w:rPr>
        <w:t>Zgodnie z Kodeksem karnym, warunkowe umorzenie postępowania:</w:t>
      </w:r>
    </w:p>
    <w:p w14:paraId="254D31E9" w14:textId="77777777" w:rsidR="00F03517" w:rsidRPr="003D7D67" w:rsidRDefault="00F03517" w:rsidP="00F03517">
      <w:pPr>
        <w:pStyle w:val="Akapitzlist"/>
        <w:numPr>
          <w:ilvl w:val="0"/>
          <w:numId w:val="24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to środek zabezpieczający stosowany wobec sprawców młodocianych, </w:t>
      </w:r>
    </w:p>
    <w:p w14:paraId="1D807C35" w14:textId="77777777" w:rsidR="00F03517" w:rsidRPr="003D7D67" w:rsidRDefault="00F03517" w:rsidP="00F03517">
      <w:pPr>
        <w:pStyle w:val="Akapitzlist"/>
        <w:numPr>
          <w:ilvl w:val="0"/>
          <w:numId w:val="24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i/>
          <w:iCs/>
          <w:szCs w:val="24"/>
        </w:rPr>
        <w:t>de facto</w:t>
      </w:r>
      <w:r w:rsidRPr="003D7D67">
        <w:rPr>
          <w:rFonts w:ascii="Arial" w:hAnsi="Arial" w:cs="Arial"/>
          <w:szCs w:val="24"/>
        </w:rPr>
        <w:t xml:space="preserve"> oznacza uniewinnienie, </w:t>
      </w:r>
    </w:p>
    <w:p w14:paraId="6529B872" w14:textId="77777777" w:rsidR="00F03517" w:rsidRPr="003D7D67" w:rsidRDefault="00F03517" w:rsidP="00F03517">
      <w:pPr>
        <w:pStyle w:val="Akapitzlist"/>
        <w:numPr>
          <w:ilvl w:val="0"/>
          <w:numId w:val="24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jest to środek probacyjny. </w:t>
      </w:r>
    </w:p>
    <w:p w14:paraId="0C95DA4A" w14:textId="77777777" w:rsidR="00F03517" w:rsidRPr="00375DD3" w:rsidRDefault="00F03517" w:rsidP="00F03517">
      <w:pPr>
        <w:pStyle w:val="Akapitzlist"/>
        <w:ind w:left="1080"/>
        <w:rPr>
          <w:rFonts w:ascii="Arial" w:hAnsi="Arial" w:cs="Arial"/>
          <w:szCs w:val="24"/>
        </w:rPr>
      </w:pPr>
    </w:p>
    <w:p w14:paraId="6BE3F96F" w14:textId="77777777" w:rsidR="00F03517" w:rsidRPr="00275C0A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275C0A">
        <w:rPr>
          <w:rFonts w:ascii="Arial" w:hAnsi="Arial" w:cs="Arial"/>
          <w:b/>
          <w:szCs w:val="24"/>
        </w:rPr>
        <w:t xml:space="preserve"> Zgodnie z Kodeksem karnym, orzeczenie obowiązku naprawienia szkody wyrządzonej przestępstwem stanowi:</w:t>
      </w:r>
    </w:p>
    <w:p w14:paraId="23E50C24" w14:textId="77777777" w:rsidR="00F03517" w:rsidRPr="003D7D67" w:rsidRDefault="00F03517" w:rsidP="00F03517">
      <w:pPr>
        <w:pStyle w:val="Akapitzlist"/>
        <w:numPr>
          <w:ilvl w:val="0"/>
          <w:numId w:val="25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>środek karny,</w:t>
      </w:r>
    </w:p>
    <w:p w14:paraId="250F7B73" w14:textId="77777777" w:rsidR="00F03517" w:rsidRPr="003D7D67" w:rsidRDefault="00F03517" w:rsidP="00F03517">
      <w:pPr>
        <w:pStyle w:val="Akapitzlist"/>
        <w:numPr>
          <w:ilvl w:val="0"/>
          <w:numId w:val="25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>środek kompensacyjny,</w:t>
      </w:r>
    </w:p>
    <w:p w14:paraId="5DFFB15C" w14:textId="77777777" w:rsidR="00F03517" w:rsidRPr="003D7D67" w:rsidRDefault="00F03517" w:rsidP="00F03517">
      <w:pPr>
        <w:pStyle w:val="Akapitzlist"/>
        <w:numPr>
          <w:ilvl w:val="0"/>
          <w:numId w:val="25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środek zabezpieczający.  </w:t>
      </w:r>
    </w:p>
    <w:p w14:paraId="3543F44F" w14:textId="77777777" w:rsidR="00F03517" w:rsidRDefault="00F03517">
      <w:pPr>
        <w:rPr>
          <w:b/>
        </w:rPr>
      </w:pPr>
    </w:p>
    <w:p w14:paraId="0B004508" w14:textId="77777777" w:rsidR="00F03517" w:rsidRPr="00275C0A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275C0A">
        <w:rPr>
          <w:rFonts w:ascii="Arial" w:hAnsi="Arial" w:cs="Arial"/>
          <w:b/>
          <w:szCs w:val="24"/>
        </w:rPr>
        <w:t>Zgodnie z Kodeksem karnym, paserstwo to:</w:t>
      </w:r>
    </w:p>
    <w:p w14:paraId="2464FE94" w14:textId="77777777" w:rsidR="00F03517" w:rsidRPr="003D7D67" w:rsidRDefault="00F03517" w:rsidP="00F03517">
      <w:pPr>
        <w:pStyle w:val="Akapitzlist"/>
        <w:numPr>
          <w:ilvl w:val="0"/>
          <w:numId w:val="26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każde nabycie rzeczy ruchomej od nieuprawnionego, </w:t>
      </w:r>
    </w:p>
    <w:p w14:paraId="51872FDB" w14:textId="77777777" w:rsidR="00F03517" w:rsidRPr="003D7D67" w:rsidRDefault="00F03517" w:rsidP="00F03517">
      <w:pPr>
        <w:pStyle w:val="Akapitzlist"/>
        <w:numPr>
          <w:ilvl w:val="0"/>
          <w:numId w:val="26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nabycie, przyjęcie, pomaganie do zbycia lub ukrycie  rzeczy uzyskanej za pomocą czynu zabronionego, </w:t>
      </w:r>
    </w:p>
    <w:p w14:paraId="4A43D853" w14:textId="77777777" w:rsidR="00F03517" w:rsidRPr="003D7D67" w:rsidRDefault="00F03517" w:rsidP="00F03517">
      <w:pPr>
        <w:pStyle w:val="Akapitzlist"/>
        <w:numPr>
          <w:ilvl w:val="0"/>
          <w:numId w:val="26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sfałszowanie dowodu osobistego lub innego dokumentu tożsamości.  </w:t>
      </w:r>
    </w:p>
    <w:p w14:paraId="27CEB3FB" w14:textId="77777777" w:rsidR="00F03517" w:rsidRDefault="00F03517">
      <w:pPr>
        <w:rPr>
          <w:b/>
        </w:rPr>
      </w:pPr>
    </w:p>
    <w:p w14:paraId="3FDB7721" w14:textId="77777777" w:rsidR="00B1439B" w:rsidRDefault="00B1439B">
      <w:pPr>
        <w:rPr>
          <w:b/>
        </w:rPr>
      </w:pPr>
    </w:p>
    <w:p w14:paraId="617609BF" w14:textId="77777777" w:rsidR="00B1439B" w:rsidRDefault="00B1439B">
      <w:pPr>
        <w:rPr>
          <w:b/>
        </w:rPr>
      </w:pPr>
    </w:p>
    <w:p w14:paraId="0860DFA6" w14:textId="77777777" w:rsidR="00B1439B" w:rsidRDefault="00B1439B">
      <w:pPr>
        <w:rPr>
          <w:b/>
        </w:rPr>
      </w:pPr>
    </w:p>
    <w:p w14:paraId="07708F11" w14:textId="77777777" w:rsidR="00F03517" w:rsidRPr="00275C0A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275C0A">
        <w:rPr>
          <w:rFonts w:ascii="Arial" w:hAnsi="Arial" w:cs="Arial"/>
          <w:b/>
          <w:szCs w:val="24"/>
        </w:rPr>
        <w:lastRenderedPageBreak/>
        <w:t xml:space="preserve">Zgodnie z Kodeksem karnym, prowadzenie samochodu po drodze publicznej przez osobę która znajduje się pod wpływem alkoholu: </w:t>
      </w:r>
    </w:p>
    <w:p w14:paraId="042D35A7" w14:textId="77777777" w:rsidR="00F03517" w:rsidRPr="003D7D67" w:rsidRDefault="00F03517" w:rsidP="00F03517">
      <w:pPr>
        <w:pStyle w:val="Akapitzlist"/>
        <w:numPr>
          <w:ilvl w:val="0"/>
          <w:numId w:val="27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może stanowi przestępstwo jeżeli sprawca znajdował się w stanie nietrzeźwości, </w:t>
      </w:r>
    </w:p>
    <w:p w14:paraId="556FFD2A" w14:textId="77777777" w:rsidR="00F03517" w:rsidRPr="003D7D67" w:rsidRDefault="00F03517" w:rsidP="00F03517">
      <w:pPr>
        <w:pStyle w:val="Akapitzlist"/>
        <w:numPr>
          <w:ilvl w:val="0"/>
          <w:numId w:val="27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stanowi zawsze przestępstwo, </w:t>
      </w:r>
    </w:p>
    <w:p w14:paraId="4450289F" w14:textId="77777777" w:rsidR="00F03517" w:rsidRPr="003D7D67" w:rsidRDefault="00F03517" w:rsidP="00F03517">
      <w:pPr>
        <w:pStyle w:val="Akapitzlist"/>
        <w:numPr>
          <w:ilvl w:val="0"/>
          <w:numId w:val="27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stanowi poważne wykroczenie. </w:t>
      </w:r>
    </w:p>
    <w:p w14:paraId="523338F9" w14:textId="77777777" w:rsidR="00F03517" w:rsidRPr="00375DD3" w:rsidRDefault="00F03517" w:rsidP="00F03517">
      <w:pPr>
        <w:pStyle w:val="Akapitzlist"/>
        <w:ind w:left="1080"/>
        <w:rPr>
          <w:rFonts w:ascii="Arial" w:hAnsi="Arial" w:cs="Arial"/>
          <w:szCs w:val="24"/>
        </w:rPr>
      </w:pPr>
    </w:p>
    <w:p w14:paraId="121D80CD" w14:textId="77777777" w:rsidR="00F03517" w:rsidRPr="00A534C1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A534C1">
        <w:rPr>
          <w:rFonts w:ascii="Arial" w:hAnsi="Arial" w:cs="Arial"/>
          <w:b/>
          <w:szCs w:val="24"/>
        </w:rPr>
        <w:t>Zgodnie z Kodeksem karnym, rozbój to:</w:t>
      </w:r>
    </w:p>
    <w:p w14:paraId="10E2F1DF" w14:textId="77777777" w:rsidR="00F03517" w:rsidRPr="003D7D67" w:rsidRDefault="00F03517" w:rsidP="00F03517">
      <w:pPr>
        <w:pStyle w:val="Akapitzlist"/>
        <w:numPr>
          <w:ilvl w:val="0"/>
          <w:numId w:val="28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dotkliwe pobicie przy użyciu niebezpiecznego narzędzia, </w:t>
      </w:r>
    </w:p>
    <w:p w14:paraId="6D65B0BB" w14:textId="77777777" w:rsidR="00F03517" w:rsidRPr="003D7D67" w:rsidRDefault="00F03517" w:rsidP="00F03517">
      <w:pPr>
        <w:pStyle w:val="Akapitzlist"/>
        <w:numPr>
          <w:ilvl w:val="0"/>
          <w:numId w:val="28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kradzież przy użyciu przemocy wobec osoby lub groźby jej natychmiastowego użycia, </w:t>
      </w:r>
    </w:p>
    <w:p w14:paraId="7139E307" w14:textId="77777777" w:rsidR="00F03517" w:rsidRPr="003D7D67" w:rsidRDefault="00F03517" w:rsidP="00F03517">
      <w:pPr>
        <w:pStyle w:val="Akapitzlist"/>
        <w:numPr>
          <w:ilvl w:val="0"/>
          <w:numId w:val="28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kradzież szczególnie zuchwała. </w:t>
      </w:r>
    </w:p>
    <w:p w14:paraId="54C76F5D" w14:textId="77777777" w:rsidR="00F03517" w:rsidRDefault="00F03517">
      <w:pPr>
        <w:rPr>
          <w:b/>
        </w:rPr>
      </w:pPr>
    </w:p>
    <w:p w14:paraId="02082B50" w14:textId="77777777" w:rsidR="00F03517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A534C1">
        <w:rPr>
          <w:rFonts w:ascii="Arial" w:hAnsi="Arial" w:cs="Arial"/>
          <w:b/>
          <w:szCs w:val="24"/>
        </w:rPr>
        <w:t>Zgodnie z Kodeksem postępowania karnego, ujawnione w toku postępowania wątpliwości:</w:t>
      </w:r>
    </w:p>
    <w:p w14:paraId="0E725E74" w14:textId="77777777" w:rsidR="00F03517" w:rsidRPr="003D7D67" w:rsidRDefault="00F03517" w:rsidP="00F03517">
      <w:pPr>
        <w:pStyle w:val="Akapitzlist"/>
        <w:numPr>
          <w:ilvl w:val="0"/>
          <w:numId w:val="29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należy zawsze rozstrzygać na korzyść pokrzywdzonego, </w:t>
      </w:r>
    </w:p>
    <w:p w14:paraId="549E3912" w14:textId="77777777" w:rsidR="00F03517" w:rsidRPr="003D7D67" w:rsidRDefault="00F03517" w:rsidP="00F03517">
      <w:pPr>
        <w:pStyle w:val="Akapitzlist"/>
        <w:numPr>
          <w:ilvl w:val="0"/>
          <w:numId w:val="29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należy rozstrzygać na korzyść oskarżonego jeżeli nie da się ich usunąć, </w:t>
      </w:r>
    </w:p>
    <w:p w14:paraId="55004978" w14:textId="77777777" w:rsidR="00F03517" w:rsidRPr="003D7D67" w:rsidRDefault="00F03517" w:rsidP="00F03517">
      <w:pPr>
        <w:pStyle w:val="Akapitzlist"/>
        <w:numPr>
          <w:ilvl w:val="0"/>
          <w:numId w:val="29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powodują zawsze uniewinnienie z uwagi na obowiązującą zasadę domniemania niewinności. </w:t>
      </w:r>
    </w:p>
    <w:p w14:paraId="070F69F2" w14:textId="77777777" w:rsidR="00F03517" w:rsidRPr="00375DD3" w:rsidRDefault="00F03517" w:rsidP="00F03517">
      <w:pPr>
        <w:rPr>
          <w:rFonts w:ascii="Arial" w:hAnsi="Arial" w:cs="Arial"/>
          <w:szCs w:val="24"/>
        </w:rPr>
      </w:pPr>
      <w:r w:rsidRPr="00375DD3">
        <w:rPr>
          <w:rFonts w:ascii="Arial" w:hAnsi="Arial" w:cs="Arial"/>
          <w:szCs w:val="24"/>
        </w:rPr>
        <w:t xml:space="preserve">   </w:t>
      </w:r>
    </w:p>
    <w:p w14:paraId="75602B39" w14:textId="77777777" w:rsidR="00F03517" w:rsidRPr="006D3462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6D3462">
        <w:rPr>
          <w:rFonts w:ascii="Arial" w:hAnsi="Arial" w:cs="Arial"/>
          <w:b/>
          <w:szCs w:val="24"/>
        </w:rPr>
        <w:t>Zgodnie z Kodeksem postępowania karnego, śmierć oskarżonego</w:t>
      </w:r>
      <w:r>
        <w:rPr>
          <w:rFonts w:ascii="Arial" w:hAnsi="Arial" w:cs="Arial"/>
          <w:b/>
          <w:szCs w:val="24"/>
        </w:rPr>
        <w:t xml:space="preserve"> po wszczęciu postępowania </w:t>
      </w:r>
      <w:r w:rsidRPr="006D3462">
        <w:rPr>
          <w:rFonts w:ascii="Arial" w:hAnsi="Arial" w:cs="Arial"/>
          <w:b/>
          <w:szCs w:val="24"/>
        </w:rPr>
        <w:t>powoduje konieczność:</w:t>
      </w:r>
    </w:p>
    <w:p w14:paraId="05672066" w14:textId="77777777" w:rsidR="00F03517" w:rsidRPr="003D7D67" w:rsidRDefault="00F03517" w:rsidP="00F03517">
      <w:pPr>
        <w:pStyle w:val="Akapitzlist"/>
        <w:numPr>
          <w:ilvl w:val="0"/>
          <w:numId w:val="30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>jego uniewinnienia,</w:t>
      </w:r>
    </w:p>
    <w:p w14:paraId="605291BD" w14:textId="77777777" w:rsidR="00F03517" w:rsidRPr="003D7D67" w:rsidRDefault="00F03517" w:rsidP="00F03517">
      <w:pPr>
        <w:pStyle w:val="Akapitzlist"/>
        <w:numPr>
          <w:ilvl w:val="0"/>
          <w:numId w:val="30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umorzenia postępowania, </w:t>
      </w:r>
    </w:p>
    <w:p w14:paraId="5AADF1B3" w14:textId="77777777" w:rsidR="00F03517" w:rsidRPr="003D7D67" w:rsidRDefault="00F03517" w:rsidP="00F03517">
      <w:pPr>
        <w:pStyle w:val="Akapitzlist"/>
        <w:numPr>
          <w:ilvl w:val="0"/>
          <w:numId w:val="30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oddalenia aktu oskarżenia. </w:t>
      </w:r>
    </w:p>
    <w:p w14:paraId="5E1E4B66" w14:textId="77777777" w:rsidR="00F03517" w:rsidRDefault="00F03517">
      <w:pPr>
        <w:rPr>
          <w:b/>
        </w:rPr>
      </w:pPr>
    </w:p>
    <w:p w14:paraId="4B3F6D0F" w14:textId="77777777" w:rsidR="00F03517" w:rsidRPr="008D0A6B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8D0A6B">
        <w:rPr>
          <w:rFonts w:ascii="Arial" w:hAnsi="Arial" w:cs="Arial"/>
          <w:b/>
          <w:szCs w:val="24"/>
        </w:rPr>
        <w:t>Zgodnie z Kodeksem postępowania karnego, jeżeli sprawa dotyczy sędziego bezpośrednio, to sędzia ten:</w:t>
      </w:r>
    </w:p>
    <w:p w14:paraId="5B47AC98" w14:textId="77777777" w:rsidR="00F03517" w:rsidRPr="003D7D67" w:rsidRDefault="00F03517" w:rsidP="00F03517">
      <w:pPr>
        <w:pStyle w:val="Akapitzlist"/>
        <w:numPr>
          <w:ilvl w:val="0"/>
          <w:numId w:val="31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>jest wyłączony z mocy ustawy,</w:t>
      </w:r>
    </w:p>
    <w:p w14:paraId="67B51C62" w14:textId="77777777" w:rsidR="00F03517" w:rsidRPr="003D7D67" w:rsidRDefault="00F03517" w:rsidP="00F03517">
      <w:pPr>
        <w:pStyle w:val="Akapitzlist"/>
        <w:numPr>
          <w:ilvl w:val="0"/>
          <w:numId w:val="31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>może być wyłączony tylko na wniosek strony,</w:t>
      </w:r>
    </w:p>
    <w:p w14:paraId="2A0EBB49" w14:textId="77777777" w:rsidR="00F03517" w:rsidRPr="003D7D67" w:rsidRDefault="00F03517" w:rsidP="00F03517">
      <w:pPr>
        <w:pStyle w:val="Akapitzlist"/>
        <w:numPr>
          <w:ilvl w:val="0"/>
          <w:numId w:val="31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może być wyłączony na wniosek Prezesa Sądu Okręgowego. </w:t>
      </w:r>
    </w:p>
    <w:p w14:paraId="1233B7A3" w14:textId="77777777" w:rsidR="00F03517" w:rsidRDefault="00F03517">
      <w:pPr>
        <w:rPr>
          <w:b/>
        </w:rPr>
      </w:pPr>
    </w:p>
    <w:p w14:paraId="6518B311" w14:textId="77777777" w:rsidR="00F03517" w:rsidRPr="008D0A6B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8D0A6B">
        <w:rPr>
          <w:rFonts w:ascii="Arial" w:hAnsi="Arial" w:cs="Arial"/>
          <w:b/>
          <w:szCs w:val="24"/>
        </w:rPr>
        <w:lastRenderedPageBreak/>
        <w:t>Zgodnie z Kodeksem postępowania karnego, oskarżony, który nie ukończył 18 lat w postępowaniu karnym:</w:t>
      </w:r>
    </w:p>
    <w:p w14:paraId="7F9A7E9F" w14:textId="77777777" w:rsidR="00F03517" w:rsidRPr="003D7D67" w:rsidRDefault="00F03517" w:rsidP="00F03517">
      <w:pPr>
        <w:pStyle w:val="Akapitzlist"/>
        <w:numPr>
          <w:ilvl w:val="0"/>
          <w:numId w:val="32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>musi mieć obrońcę,</w:t>
      </w:r>
    </w:p>
    <w:p w14:paraId="64F885BB" w14:textId="77777777" w:rsidR="00F03517" w:rsidRPr="003D7D67" w:rsidRDefault="00F03517" w:rsidP="00F03517">
      <w:pPr>
        <w:pStyle w:val="Akapitzlist"/>
        <w:numPr>
          <w:ilvl w:val="0"/>
          <w:numId w:val="32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może mieć obrońcę jeżeli sąd uzna to za konieczne ze względu na okoliczności utrudniające obronę, </w:t>
      </w:r>
    </w:p>
    <w:p w14:paraId="2D2F4D66" w14:textId="77777777" w:rsidR="00F03517" w:rsidRPr="003D7D67" w:rsidRDefault="00F03517" w:rsidP="00F03517">
      <w:pPr>
        <w:pStyle w:val="Akapitzlist"/>
        <w:numPr>
          <w:ilvl w:val="0"/>
          <w:numId w:val="32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sąd rodzinny ustanawia dla niego reprezentanta. </w:t>
      </w:r>
    </w:p>
    <w:p w14:paraId="0AB8FC34" w14:textId="77777777" w:rsidR="00F03517" w:rsidRDefault="00F03517">
      <w:pPr>
        <w:rPr>
          <w:b/>
        </w:rPr>
      </w:pPr>
    </w:p>
    <w:p w14:paraId="75B00891" w14:textId="77777777" w:rsidR="00F03517" w:rsidRPr="006D3462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6D3462">
        <w:rPr>
          <w:rFonts w:ascii="Arial" w:hAnsi="Arial" w:cs="Arial"/>
          <w:b/>
          <w:szCs w:val="24"/>
        </w:rPr>
        <w:t>Zgodnie z Kodeksem postępowania karnego, w sprawach o zbrodni</w:t>
      </w:r>
      <w:r>
        <w:rPr>
          <w:rFonts w:ascii="Arial" w:hAnsi="Arial" w:cs="Arial"/>
          <w:b/>
          <w:szCs w:val="24"/>
        </w:rPr>
        <w:t>e</w:t>
      </w:r>
      <w:r w:rsidRPr="006D3462">
        <w:rPr>
          <w:rFonts w:ascii="Arial" w:hAnsi="Arial" w:cs="Arial"/>
          <w:b/>
          <w:szCs w:val="24"/>
        </w:rPr>
        <w:t xml:space="preserve"> określone w kodeksie karnym, w pierwszej instancji orzeka:</w:t>
      </w:r>
    </w:p>
    <w:p w14:paraId="7D458CEC" w14:textId="77777777" w:rsidR="00F03517" w:rsidRPr="003D7D67" w:rsidRDefault="00F03517" w:rsidP="00F03517">
      <w:pPr>
        <w:pStyle w:val="Akapitzlist"/>
        <w:numPr>
          <w:ilvl w:val="0"/>
          <w:numId w:val="33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sąd okręgowy, </w:t>
      </w:r>
    </w:p>
    <w:p w14:paraId="703C2973" w14:textId="77777777" w:rsidR="00F03517" w:rsidRPr="003D7D67" w:rsidRDefault="00F03517" w:rsidP="00F03517">
      <w:pPr>
        <w:pStyle w:val="Akapitzlist"/>
        <w:numPr>
          <w:ilvl w:val="0"/>
          <w:numId w:val="33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sąd rejonowy, </w:t>
      </w:r>
    </w:p>
    <w:p w14:paraId="4F0F1A63" w14:textId="77777777" w:rsidR="00F03517" w:rsidRPr="003D7D67" w:rsidRDefault="00F03517" w:rsidP="00F03517">
      <w:pPr>
        <w:pStyle w:val="Akapitzlist"/>
        <w:numPr>
          <w:ilvl w:val="0"/>
          <w:numId w:val="33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Sąd Najwyższy. </w:t>
      </w:r>
    </w:p>
    <w:p w14:paraId="11741A50" w14:textId="77777777" w:rsidR="00F03517" w:rsidRDefault="00F03517" w:rsidP="00F03517">
      <w:pPr>
        <w:rPr>
          <w:rFonts w:ascii="Arial" w:hAnsi="Arial" w:cs="Arial"/>
          <w:szCs w:val="24"/>
        </w:rPr>
      </w:pPr>
      <w:r w:rsidRPr="00375DD3">
        <w:rPr>
          <w:rFonts w:ascii="Arial" w:hAnsi="Arial" w:cs="Arial"/>
          <w:szCs w:val="24"/>
        </w:rPr>
        <w:t xml:space="preserve">    </w:t>
      </w:r>
    </w:p>
    <w:p w14:paraId="2E223A71" w14:textId="77777777" w:rsidR="00F03517" w:rsidRPr="008D0A6B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8D0A6B">
        <w:rPr>
          <w:rFonts w:ascii="Arial" w:hAnsi="Arial" w:cs="Arial"/>
          <w:b/>
          <w:szCs w:val="24"/>
        </w:rPr>
        <w:t>Zgodnie z Kodeksem postępowania karnego, tymczasowe aresztowania to:</w:t>
      </w:r>
    </w:p>
    <w:p w14:paraId="7228D08C" w14:textId="77777777" w:rsidR="00F03517" w:rsidRPr="003D7D67" w:rsidRDefault="00F03517" w:rsidP="00F03517">
      <w:pPr>
        <w:pStyle w:val="Akapitzlist"/>
        <w:numPr>
          <w:ilvl w:val="0"/>
          <w:numId w:val="34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>środek zapobiegawczy,</w:t>
      </w:r>
    </w:p>
    <w:p w14:paraId="22D58059" w14:textId="77777777" w:rsidR="00F03517" w:rsidRPr="003D7D67" w:rsidRDefault="00F03517" w:rsidP="00F03517">
      <w:pPr>
        <w:pStyle w:val="Akapitzlist"/>
        <w:numPr>
          <w:ilvl w:val="0"/>
          <w:numId w:val="34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środek zabezpieczający, </w:t>
      </w:r>
    </w:p>
    <w:p w14:paraId="73A9A8FA" w14:textId="77777777" w:rsidR="00F03517" w:rsidRPr="003D7D67" w:rsidRDefault="00F03517" w:rsidP="00F03517">
      <w:pPr>
        <w:pStyle w:val="Akapitzlist"/>
        <w:numPr>
          <w:ilvl w:val="0"/>
          <w:numId w:val="34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środek karny. </w:t>
      </w:r>
    </w:p>
    <w:p w14:paraId="4EC46612" w14:textId="77777777" w:rsidR="00F03517" w:rsidRDefault="00F03517" w:rsidP="00F03517">
      <w:pPr>
        <w:rPr>
          <w:rFonts w:ascii="Arial" w:hAnsi="Arial" w:cs="Arial"/>
          <w:szCs w:val="24"/>
        </w:rPr>
      </w:pPr>
    </w:p>
    <w:p w14:paraId="5F8CA611" w14:textId="77777777" w:rsidR="00F03517" w:rsidRPr="008D0A6B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8D0A6B">
        <w:rPr>
          <w:rFonts w:ascii="Arial" w:hAnsi="Arial" w:cs="Arial"/>
          <w:b/>
          <w:szCs w:val="24"/>
        </w:rPr>
        <w:t>Zgodnie z Kodeksem postępowania karnego, dowody w postępowaniu karnym przeprowadza się:</w:t>
      </w:r>
    </w:p>
    <w:p w14:paraId="31CBB8BD" w14:textId="77777777" w:rsidR="00F03517" w:rsidRPr="003D7D67" w:rsidRDefault="00F03517" w:rsidP="00F03517">
      <w:pPr>
        <w:pStyle w:val="Akapitzlist"/>
        <w:numPr>
          <w:ilvl w:val="0"/>
          <w:numId w:val="35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tylko na wniosek oskarżyciela, </w:t>
      </w:r>
    </w:p>
    <w:p w14:paraId="6F7AE6FA" w14:textId="77777777" w:rsidR="00F03517" w:rsidRPr="003D7D67" w:rsidRDefault="00F03517" w:rsidP="00F03517">
      <w:pPr>
        <w:pStyle w:val="Akapitzlist"/>
        <w:numPr>
          <w:ilvl w:val="0"/>
          <w:numId w:val="35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>tylko na wniosek pochodzący od strony,</w:t>
      </w:r>
    </w:p>
    <w:p w14:paraId="58FBE720" w14:textId="77777777" w:rsidR="00F03517" w:rsidRPr="003D7D67" w:rsidRDefault="00F03517" w:rsidP="00F03517">
      <w:pPr>
        <w:pStyle w:val="Akapitzlist"/>
        <w:numPr>
          <w:ilvl w:val="0"/>
          <w:numId w:val="35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>na wniosek strony lub z urzędu.</w:t>
      </w:r>
    </w:p>
    <w:p w14:paraId="52DE9C74" w14:textId="77777777" w:rsidR="00F03517" w:rsidRDefault="00F03517" w:rsidP="00F03517">
      <w:pPr>
        <w:rPr>
          <w:rFonts w:ascii="Arial" w:hAnsi="Arial" w:cs="Arial"/>
          <w:szCs w:val="24"/>
        </w:rPr>
      </w:pPr>
    </w:p>
    <w:p w14:paraId="4124E236" w14:textId="77777777" w:rsidR="00F03517" w:rsidRPr="005532A0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5532A0">
        <w:rPr>
          <w:rFonts w:ascii="Arial" w:hAnsi="Arial" w:cs="Arial"/>
          <w:b/>
          <w:szCs w:val="24"/>
        </w:rPr>
        <w:t xml:space="preserve">Zgodnie z Kodeksem postępowania karnego, termin do wniesienia apelacji </w:t>
      </w:r>
      <w:r>
        <w:rPr>
          <w:rFonts w:ascii="Arial" w:hAnsi="Arial" w:cs="Arial"/>
          <w:b/>
          <w:szCs w:val="24"/>
        </w:rPr>
        <w:br/>
      </w:r>
      <w:r w:rsidRPr="005532A0">
        <w:rPr>
          <w:rFonts w:ascii="Arial" w:hAnsi="Arial" w:cs="Arial"/>
          <w:b/>
          <w:szCs w:val="24"/>
        </w:rPr>
        <w:t>w postępowaniu karnym wynos</w:t>
      </w:r>
      <w:r>
        <w:rPr>
          <w:rFonts w:ascii="Arial" w:hAnsi="Arial" w:cs="Arial"/>
          <w:b/>
          <w:szCs w:val="24"/>
        </w:rPr>
        <w:t>i 14 dni od</w:t>
      </w:r>
      <w:r w:rsidRPr="005532A0">
        <w:rPr>
          <w:rFonts w:ascii="Arial" w:hAnsi="Arial" w:cs="Arial"/>
          <w:b/>
          <w:szCs w:val="24"/>
        </w:rPr>
        <w:t>:</w:t>
      </w:r>
    </w:p>
    <w:p w14:paraId="3F0703D0" w14:textId="77777777" w:rsidR="00F03517" w:rsidRPr="003D7D67" w:rsidRDefault="00F03517" w:rsidP="00F03517">
      <w:pPr>
        <w:pStyle w:val="Akapitzlist"/>
        <w:numPr>
          <w:ilvl w:val="0"/>
          <w:numId w:val="36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ogłoszenia wyroku, </w:t>
      </w:r>
    </w:p>
    <w:p w14:paraId="0B2A265F" w14:textId="77777777" w:rsidR="00F03517" w:rsidRPr="003D7D67" w:rsidRDefault="00F03517" w:rsidP="00F03517">
      <w:pPr>
        <w:pStyle w:val="Akapitzlist"/>
        <w:numPr>
          <w:ilvl w:val="0"/>
          <w:numId w:val="36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dnia, kiedy strona dowiedziała się o treści wyroku, </w:t>
      </w:r>
    </w:p>
    <w:p w14:paraId="6B0EBBE3" w14:textId="77777777" w:rsidR="00F03517" w:rsidRPr="003D7D67" w:rsidRDefault="00F03517" w:rsidP="00F03517">
      <w:pPr>
        <w:pStyle w:val="Akapitzlist"/>
        <w:numPr>
          <w:ilvl w:val="0"/>
          <w:numId w:val="36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doręczenia stronie wyroku z uzasadnieniem. </w:t>
      </w:r>
    </w:p>
    <w:p w14:paraId="2F4AE834" w14:textId="77777777" w:rsidR="00F03517" w:rsidRDefault="00F03517" w:rsidP="00F03517">
      <w:pPr>
        <w:rPr>
          <w:rFonts w:ascii="Arial" w:hAnsi="Arial" w:cs="Arial"/>
          <w:szCs w:val="24"/>
        </w:rPr>
      </w:pPr>
    </w:p>
    <w:p w14:paraId="67BAECBA" w14:textId="77777777" w:rsidR="00B1439B" w:rsidRDefault="00B1439B" w:rsidP="00F03517">
      <w:pPr>
        <w:rPr>
          <w:rFonts w:ascii="Arial" w:hAnsi="Arial" w:cs="Arial"/>
          <w:szCs w:val="24"/>
        </w:rPr>
      </w:pPr>
    </w:p>
    <w:p w14:paraId="0918939C" w14:textId="77777777" w:rsidR="00B1439B" w:rsidRDefault="00B1439B" w:rsidP="00F03517">
      <w:pPr>
        <w:rPr>
          <w:rFonts w:ascii="Arial" w:hAnsi="Arial" w:cs="Arial"/>
          <w:szCs w:val="24"/>
        </w:rPr>
      </w:pPr>
    </w:p>
    <w:p w14:paraId="0EE37AB4" w14:textId="77777777" w:rsidR="00F03517" w:rsidRPr="008D0A6B" w:rsidRDefault="00F03517" w:rsidP="00F03517">
      <w:pPr>
        <w:pStyle w:val="Akapitzlist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8D0A6B">
        <w:rPr>
          <w:rFonts w:ascii="Arial" w:hAnsi="Arial" w:cs="Arial"/>
          <w:b/>
          <w:szCs w:val="24"/>
        </w:rPr>
        <w:lastRenderedPageBreak/>
        <w:t>Zgodnie z Kodeksem postępowania karnego, przewód sądowy rozpoczyna się od:</w:t>
      </w:r>
    </w:p>
    <w:p w14:paraId="47E6F341" w14:textId="77777777" w:rsidR="00F03517" w:rsidRPr="003D7D67" w:rsidRDefault="00F03517" w:rsidP="00F03517">
      <w:pPr>
        <w:pStyle w:val="Akapitzlist"/>
        <w:numPr>
          <w:ilvl w:val="0"/>
          <w:numId w:val="37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wniesienia aktu oskarżenia, </w:t>
      </w:r>
    </w:p>
    <w:p w14:paraId="020ED05F" w14:textId="77777777" w:rsidR="00F03517" w:rsidRPr="003D7D67" w:rsidRDefault="00F03517" w:rsidP="00F03517">
      <w:pPr>
        <w:pStyle w:val="Akapitzlist"/>
        <w:numPr>
          <w:ilvl w:val="0"/>
          <w:numId w:val="37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>zwięzłego przedstawienia zarzutu oskarżenia,</w:t>
      </w:r>
    </w:p>
    <w:p w14:paraId="0D5C7221" w14:textId="77777777" w:rsidR="00F03517" w:rsidRPr="003D7D67" w:rsidRDefault="00F03517" w:rsidP="00F03517">
      <w:pPr>
        <w:pStyle w:val="Akapitzlist"/>
        <w:numPr>
          <w:ilvl w:val="0"/>
          <w:numId w:val="37"/>
        </w:numPr>
        <w:rPr>
          <w:rFonts w:ascii="Arial" w:hAnsi="Arial" w:cs="Arial"/>
          <w:szCs w:val="24"/>
        </w:rPr>
      </w:pPr>
      <w:r w:rsidRPr="003D7D67">
        <w:rPr>
          <w:rFonts w:ascii="Arial" w:hAnsi="Arial" w:cs="Arial"/>
          <w:szCs w:val="24"/>
        </w:rPr>
        <w:t xml:space="preserve">wywołania sprawy z wokandy. </w:t>
      </w:r>
    </w:p>
    <w:p w14:paraId="2E931683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5BD364BF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57CCE653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6AACF06A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079012CA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3D2D81A9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15D405AA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01EA195D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0CDBA6A8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61953267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33BB932B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3E09A98B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13BA19EF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65819088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36929FC7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32085E20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060FBA62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246E0364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2B84D93D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228EBEB2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59367BB8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1A351F82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030673A8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298F94B4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0448785E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6B3E5063" w14:textId="77777777" w:rsidR="00B1439B" w:rsidRDefault="00B1439B" w:rsidP="00B1439B">
      <w:pPr>
        <w:rPr>
          <w:rFonts w:ascii="Arial" w:hAnsi="Arial" w:cs="Arial"/>
          <w:szCs w:val="24"/>
        </w:rPr>
      </w:pPr>
    </w:p>
    <w:p w14:paraId="509EE68B" w14:textId="77777777" w:rsidR="00B1439B" w:rsidRPr="00B1439B" w:rsidRDefault="00B1439B" w:rsidP="00B1439B">
      <w:pPr>
        <w:rPr>
          <w:rFonts w:ascii="Arial" w:hAnsi="Arial" w:cs="Arial"/>
          <w:szCs w:val="24"/>
        </w:rPr>
      </w:pPr>
    </w:p>
    <w:p w14:paraId="7AFF30A5" w14:textId="77777777" w:rsidR="0086761E" w:rsidRDefault="0086761E" w:rsidP="00B1439B">
      <w:pPr>
        <w:jc w:val="center"/>
        <w:rPr>
          <w:rFonts w:ascii="Arial" w:hAnsi="Arial" w:cs="Arial"/>
          <w:b/>
          <w:sz w:val="24"/>
          <w:szCs w:val="24"/>
        </w:rPr>
      </w:pPr>
    </w:p>
    <w:p w14:paraId="2AFA1517" w14:textId="77777777" w:rsidR="0086761E" w:rsidRDefault="0086761E" w:rsidP="00B1439B">
      <w:pPr>
        <w:jc w:val="center"/>
        <w:rPr>
          <w:rFonts w:ascii="Arial" w:hAnsi="Arial" w:cs="Arial"/>
          <w:b/>
          <w:sz w:val="24"/>
          <w:szCs w:val="24"/>
        </w:rPr>
      </w:pPr>
    </w:p>
    <w:p w14:paraId="5707E39A" w14:textId="77777777" w:rsidR="0086761E" w:rsidRDefault="0086761E" w:rsidP="00B1439B">
      <w:pPr>
        <w:jc w:val="center"/>
        <w:rPr>
          <w:rFonts w:ascii="Arial" w:hAnsi="Arial" w:cs="Arial"/>
          <w:b/>
          <w:sz w:val="24"/>
          <w:szCs w:val="24"/>
        </w:rPr>
      </w:pPr>
    </w:p>
    <w:p w14:paraId="64B37963" w14:textId="77777777" w:rsidR="0086761E" w:rsidRDefault="0086761E" w:rsidP="00B1439B">
      <w:pPr>
        <w:jc w:val="center"/>
        <w:rPr>
          <w:rFonts w:ascii="Arial" w:hAnsi="Arial" w:cs="Arial"/>
          <w:b/>
          <w:sz w:val="24"/>
          <w:szCs w:val="24"/>
        </w:rPr>
      </w:pPr>
    </w:p>
    <w:p w14:paraId="5444C120" w14:textId="77777777" w:rsidR="0086761E" w:rsidRDefault="0086761E" w:rsidP="00B1439B">
      <w:pPr>
        <w:jc w:val="center"/>
        <w:rPr>
          <w:rFonts w:ascii="Arial" w:hAnsi="Arial" w:cs="Arial"/>
          <w:b/>
          <w:sz w:val="24"/>
          <w:szCs w:val="24"/>
        </w:rPr>
      </w:pPr>
    </w:p>
    <w:p w14:paraId="6CB1D39F" w14:textId="77777777" w:rsidR="00B1439B" w:rsidRPr="00F0237E" w:rsidRDefault="00B1439B" w:rsidP="00B1439B">
      <w:pPr>
        <w:jc w:val="center"/>
        <w:rPr>
          <w:rFonts w:ascii="Arial" w:hAnsi="Arial" w:cs="Arial"/>
          <w:b/>
          <w:sz w:val="24"/>
          <w:szCs w:val="24"/>
        </w:rPr>
      </w:pPr>
      <w:r w:rsidRPr="00F0237E">
        <w:rPr>
          <w:rFonts w:ascii="Arial" w:hAnsi="Arial" w:cs="Arial"/>
          <w:b/>
          <w:sz w:val="24"/>
          <w:szCs w:val="24"/>
        </w:rPr>
        <w:t>CZĘŚĆ II</w:t>
      </w:r>
    </w:p>
    <w:p w14:paraId="7D106349" w14:textId="77777777" w:rsidR="00B1439B" w:rsidRPr="00F0237E" w:rsidRDefault="00B1439B" w:rsidP="00B1439B">
      <w:pPr>
        <w:jc w:val="center"/>
        <w:rPr>
          <w:rFonts w:ascii="Arial" w:hAnsi="Arial" w:cs="Arial"/>
          <w:b/>
          <w:sz w:val="24"/>
          <w:szCs w:val="24"/>
        </w:rPr>
      </w:pPr>
      <w:r w:rsidRPr="00F0237E">
        <w:rPr>
          <w:rFonts w:ascii="Arial" w:hAnsi="Arial" w:cs="Arial"/>
          <w:b/>
          <w:sz w:val="24"/>
          <w:szCs w:val="24"/>
        </w:rPr>
        <w:t xml:space="preserve">PRACA PISEMNA NA JEDEN Z DWÓCH TEMATÓW </w:t>
      </w:r>
    </w:p>
    <w:p w14:paraId="78BDD057" w14:textId="77777777" w:rsidR="00B1439B" w:rsidRPr="00F0237E" w:rsidRDefault="00B1439B" w:rsidP="00B1439B">
      <w:pPr>
        <w:jc w:val="center"/>
        <w:rPr>
          <w:rFonts w:ascii="Arial" w:hAnsi="Arial" w:cs="Arial"/>
          <w:b/>
          <w:sz w:val="24"/>
          <w:szCs w:val="24"/>
        </w:rPr>
      </w:pPr>
      <w:r w:rsidRPr="00F0237E">
        <w:rPr>
          <w:rFonts w:ascii="Arial" w:hAnsi="Arial" w:cs="Arial"/>
          <w:b/>
          <w:sz w:val="24"/>
          <w:szCs w:val="24"/>
        </w:rPr>
        <w:t>Z ZAKRESU PRAWA CYWILNEGO I PRAWA KARNEGO</w:t>
      </w:r>
    </w:p>
    <w:p w14:paraId="24EE9E4E" w14:textId="77777777" w:rsidR="00B1439B" w:rsidRPr="00F0237E" w:rsidRDefault="00B1439B" w:rsidP="00B1439B">
      <w:pPr>
        <w:rPr>
          <w:rFonts w:ascii="Arial" w:hAnsi="Arial" w:cs="Arial"/>
          <w:sz w:val="24"/>
          <w:szCs w:val="24"/>
        </w:rPr>
      </w:pPr>
    </w:p>
    <w:p w14:paraId="713BE42F" w14:textId="77777777" w:rsidR="00B1439B" w:rsidRPr="00F0237E" w:rsidRDefault="00B1439B" w:rsidP="00B1439B">
      <w:pPr>
        <w:pStyle w:val="Akapitzlist"/>
        <w:numPr>
          <w:ilvl w:val="0"/>
          <w:numId w:val="40"/>
        </w:numPr>
        <w:rPr>
          <w:rFonts w:ascii="Arial" w:hAnsi="Arial" w:cs="Arial"/>
          <w:i/>
          <w:szCs w:val="24"/>
        </w:rPr>
      </w:pPr>
      <w:r w:rsidRPr="00F0237E">
        <w:rPr>
          <w:rFonts w:ascii="Arial" w:hAnsi="Arial" w:cs="Arial"/>
          <w:i/>
          <w:szCs w:val="24"/>
        </w:rPr>
        <w:t xml:space="preserve">Część II egzaminu konkursowego na stanowisko asystenta sędziego składa się </w:t>
      </w:r>
      <w:r w:rsidRPr="00F0237E">
        <w:rPr>
          <w:rFonts w:ascii="Arial" w:hAnsi="Arial" w:cs="Arial"/>
          <w:i/>
          <w:szCs w:val="24"/>
        </w:rPr>
        <w:br/>
        <w:t>z pracy pisemnej na jeden z dwóch tematów z zakresu prawa cywilnego i prawa karnego.</w:t>
      </w:r>
    </w:p>
    <w:p w14:paraId="21ADD4B7" w14:textId="77777777" w:rsidR="00B1439B" w:rsidRPr="00F0237E" w:rsidRDefault="00B1439B" w:rsidP="00B1439B">
      <w:pPr>
        <w:pStyle w:val="Akapitzlist"/>
        <w:numPr>
          <w:ilvl w:val="0"/>
          <w:numId w:val="40"/>
        </w:numPr>
        <w:rPr>
          <w:rFonts w:ascii="Arial" w:hAnsi="Arial" w:cs="Arial"/>
          <w:i/>
          <w:szCs w:val="24"/>
        </w:rPr>
      </w:pPr>
      <w:r w:rsidRPr="00F0237E">
        <w:rPr>
          <w:rFonts w:ascii="Arial" w:hAnsi="Arial" w:cs="Arial"/>
          <w:i/>
          <w:szCs w:val="24"/>
        </w:rPr>
        <w:t xml:space="preserve">Wybór tematu pracy pisemnej należy do kandydata. Informację o wybranym temacie kandydat odnotowuje na wstępie swojej pracy. </w:t>
      </w:r>
    </w:p>
    <w:p w14:paraId="24C62ADA" w14:textId="77777777" w:rsidR="00B1439B" w:rsidRPr="00F0237E" w:rsidRDefault="00B1439B" w:rsidP="00B1439B">
      <w:pPr>
        <w:pStyle w:val="Akapitzlist"/>
        <w:numPr>
          <w:ilvl w:val="0"/>
          <w:numId w:val="40"/>
        </w:numPr>
        <w:rPr>
          <w:rFonts w:ascii="Arial" w:hAnsi="Arial" w:cs="Arial"/>
          <w:i/>
          <w:szCs w:val="24"/>
        </w:rPr>
      </w:pPr>
      <w:r w:rsidRPr="00F0237E">
        <w:rPr>
          <w:rFonts w:ascii="Arial" w:hAnsi="Arial" w:cs="Arial"/>
          <w:i/>
          <w:szCs w:val="24"/>
        </w:rPr>
        <w:t xml:space="preserve">W trakcie sporządzania pracy kandydat nie ma prawa korzystać z żadnych materiałów pomocniczych, w szczególności wydrukowanych tekstów aktów prawnych, komentarzy, zbiorów orzecznictwa, czy systemów informacji prawnej. </w:t>
      </w:r>
    </w:p>
    <w:p w14:paraId="6166B3C7" w14:textId="77777777" w:rsidR="00B1439B" w:rsidRPr="00F0237E" w:rsidRDefault="00B1439B" w:rsidP="00B1439B">
      <w:pPr>
        <w:pStyle w:val="Akapitzlist"/>
        <w:numPr>
          <w:ilvl w:val="0"/>
          <w:numId w:val="40"/>
        </w:numPr>
        <w:rPr>
          <w:rFonts w:ascii="Arial" w:hAnsi="Arial" w:cs="Arial"/>
          <w:i/>
          <w:szCs w:val="24"/>
        </w:rPr>
      </w:pPr>
      <w:r w:rsidRPr="00F0237E">
        <w:rPr>
          <w:rFonts w:ascii="Arial" w:hAnsi="Arial" w:cs="Arial"/>
          <w:i/>
          <w:szCs w:val="24"/>
        </w:rPr>
        <w:t>Praca pisemna podlega ocenie w skali od 0 do 9 punktów. Przy ocenianiu pracy bierze się pod uwagę w szczególności poprawność merytoryczną pracy, przejrzystość i zwięzłość wypowiedzi, a także poprawność językową i stylistyczną wypowiedzi.</w:t>
      </w:r>
    </w:p>
    <w:p w14:paraId="3C0BB72E" w14:textId="77777777" w:rsidR="00F03517" w:rsidRDefault="00F03517" w:rsidP="00F03517">
      <w:pPr>
        <w:rPr>
          <w:rFonts w:ascii="Arial" w:hAnsi="Arial" w:cs="Arial"/>
          <w:szCs w:val="24"/>
        </w:rPr>
      </w:pPr>
    </w:p>
    <w:p w14:paraId="287F2A0B" w14:textId="77777777" w:rsidR="00B1439B" w:rsidRDefault="00B1439B" w:rsidP="00F03517">
      <w:pPr>
        <w:rPr>
          <w:rFonts w:ascii="Arial" w:hAnsi="Arial" w:cs="Arial"/>
          <w:szCs w:val="24"/>
        </w:rPr>
      </w:pPr>
    </w:p>
    <w:p w14:paraId="317CA2AB" w14:textId="77777777" w:rsidR="00B1439B" w:rsidRDefault="00B1439B" w:rsidP="00F03517">
      <w:pPr>
        <w:rPr>
          <w:rFonts w:ascii="Arial" w:hAnsi="Arial" w:cs="Arial"/>
          <w:szCs w:val="24"/>
        </w:rPr>
      </w:pPr>
    </w:p>
    <w:p w14:paraId="15793637" w14:textId="77777777" w:rsidR="00B1439B" w:rsidRDefault="00B1439B" w:rsidP="00F03517">
      <w:pPr>
        <w:rPr>
          <w:rFonts w:ascii="Arial" w:hAnsi="Arial" w:cs="Arial"/>
          <w:szCs w:val="24"/>
        </w:rPr>
      </w:pPr>
    </w:p>
    <w:p w14:paraId="6621A961" w14:textId="77777777" w:rsidR="00B1439B" w:rsidRDefault="00B1439B" w:rsidP="00F03517">
      <w:pPr>
        <w:rPr>
          <w:rFonts w:ascii="Arial" w:hAnsi="Arial" w:cs="Arial"/>
          <w:szCs w:val="24"/>
        </w:rPr>
      </w:pPr>
    </w:p>
    <w:p w14:paraId="346BE06E" w14:textId="77777777" w:rsidR="00B1439B" w:rsidRDefault="00B1439B" w:rsidP="00F03517">
      <w:pPr>
        <w:rPr>
          <w:rFonts w:ascii="Arial" w:hAnsi="Arial" w:cs="Arial"/>
          <w:szCs w:val="24"/>
        </w:rPr>
      </w:pPr>
    </w:p>
    <w:p w14:paraId="298DAEE9" w14:textId="77777777" w:rsidR="00B1439B" w:rsidRDefault="00B1439B" w:rsidP="00F03517">
      <w:pPr>
        <w:rPr>
          <w:rFonts w:ascii="Arial" w:hAnsi="Arial" w:cs="Arial"/>
          <w:szCs w:val="24"/>
        </w:rPr>
      </w:pPr>
    </w:p>
    <w:p w14:paraId="3B7BD70B" w14:textId="77777777" w:rsidR="00B1439B" w:rsidRDefault="00B1439B" w:rsidP="00F03517">
      <w:pPr>
        <w:rPr>
          <w:rFonts w:ascii="Arial" w:hAnsi="Arial" w:cs="Arial"/>
          <w:szCs w:val="24"/>
        </w:rPr>
      </w:pPr>
    </w:p>
    <w:p w14:paraId="18F595E4" w14:textId="77777777" w:rsidR="00B1439B" w:rsidRDefault="00B1439B" w:rsidP="00F03517">
      <w:pPr>
        <w:rPr>
          <w:rFonts w:ascii="Arial" w:hAnsi="Arial" w:cs="Arial"/>
          <w:szCs w:val="24"/>
        </w:rPr>
      </w:pPr>
    </w:p>
    <w:p w14:paraId="20841DF4" w14:textId="77777777" w:rsidR="00B1439B" w:rsidRDefault="00B1439B" w:rsidP="00F03517">
      <w:pPr>
        <w:rPr>
          <w:rFonts w:ascii="Arial" w:hAnsi="Arial" w:cs="Arial"/>
          <w:szCs w:val="24"/>
        </w:rPr>
      </w:pPr>
    </w:p>
    <w:p w14:paraId="077DD01E" w14:textId="77777777" w:rsidR="00B1439B" w:rsidRDefault="00B1439B" w:rsidP="00F03517">
      <w:pPr>
        <w:rPr>
          <w:rFonts w:ascii="Arial" w:hAnsi="Arial" w:cs="Arial"/>
          <w:szCs w:val="24"/>
        </w:rPr>
      </w:pPr>
    </w:p>
    <w:p w14:paraId="00A5C467" w14:textId="77777777" w:rsidR="00B1439B" w:rsidRPr="00B1439B" w:rsidRDefault="00B1439B" w:rsidP="0042563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1439B">
        <w:rPr>
          <w:rFonts w:ascii="Arial" w:hAnsi="Arial" w:cs="Arial"/>
          <w:b/>
          <w:sz w:val="24"/>
          <w:szCs w:val="24"/>
        </w:rPr>
        <w:lastRenderedPageBreak/>
        <w:t>Temat pracy pisemnej z prawa cywilnego.</w:t>
      </w:r>
    </w:p>
    <w:p w14:paraId="726C4B0D" w14:textId="77777777" w:rsidR="00F03517" w:rsidRDefault="00F0237E" w:rsidP="004256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7 listopada 2025 roku do Sądu Rejonowego w Łasku </w:t>
      </w:r>
      <w:r w:rsidR="0042563B">
        <w:rPr>
          <w:rFonts w:ascii="Arial" w:hAnsi="Arial" w:cs="Arial"/>
          <w:sz w:val="24"/>
          <w:szCs w:val="24"/>
        </w:rPr>
        <w:t>Łaska Spółdzielnia Mleczarska z siedzibą w Orpelowie</w:t>
      </w:r>
      <w:r>
        <w:rPr>
          <w:rFonts w:ascii="Arial" w:hAnsi="Arial" w:cs="Arial"/>
          <w:sz w:val="24"/>
          <w:szCs w:val="24"/>
        </w:rPr>
        <w:t xml:space="preserve"> wniosła pozew przeciwko Albercie </w:t>
      </w:r>
      <w:proofErr w:type="spellStart"/>
      <w:r>
        <w:rPr>
          <w:rFonts w:ascii="Arial" w:hAnsi="Arial" w:cs="Arial"/>
          <w:sz w:val="24"/>
          <w:szCs w:val="24"/>
        </w:rPr>
        <w:t>Ratusznej</w:t>
      </w:r>
      <w:proofErr w:type="spellEnd"/>
      <w:r>
        <w:rPr>
          <w:rFonts w:ascii="Arial" w:hAnsi="Arial" w:cs="Arial"/>
          <w:sz w:val="24"/>
          <w:szCs w:val="24"/>
        </w:rPr>
        <w:t xml:space="preserve">, zamieszkałej w Solinie, </w:t>
      </w:r>
      <w:r w:rsidR="006259C7">
        <w:rPr>
          <w:rFonts w:ascii="Arial" w:hAnsi="Arial" w:cs="Arial"/>
          <w:sz w:val="24"/>
          <w:szCs w:val="24"/>
        </w:rPr>
        <w:t xml:space="preserve">(Gmina Solina, powiat </w:t>
      </w:r>
      <w:r w:rsidR="003A209F">
        <w:rPr>
          <w:rFonts w:ascii="Arial" w:hAnsi="Arial" w:cs="Arial"/>
          <w:sz w:val="24"/>
          <w:szCs w:val="24"/>
        </w:rPr>
        <w:t>l</w:t>
      </w:r>
      <w:r w:rsidR="006259C7">
        <w:rPr>
          <w:rFonts w:ascii="Arial" w:hAnsi="Arial" w:cs="Arial"/>
          <w:sz w:val="24"/>
          <w:szCs w:val="24"/>
        </w:rPr>
        <w:t>eski)</w:t>
      </w:r>
      <w:r>
        <w:rPr>
          <w:rFonts w:ascii="Arial" w:hAnsi="Arial" w:cs="Arial"/>
          <w:sz w:val="24"/>
          <w:szCs w:val="24"/>
        </w:rPr>
        <w:t xml:space="preserve">, o zapłatę 50 złotych. Uzasadniając swoje żądanie powódka wskazała, że Alberta </w:t>
      </w:r>
      <w:proofErr w:type="spellStart"/>
      <w:r>
        <w:rPr>
          <w:rFonts w:ascii="Arial" w:hAnsi="Arial" w:cs="Arial"/>
          <w:sz w:val="24"/>
          <w:szCs w:val="24"/>
        </w:rPr>
        <w:t>Ratuszna</w:t>
      </w:r>
      <w:proofErr w:type="spellEnd"/>
      <w:r>
        <w:rPr>
          <w:rFonts w:ascii="Arial" w:hAnsi="Arial" w:cs="Arial"/>
          <w:sz w:val="24"/>
          <w:szCs w:val="24"/>
        </w:rPr>
        <w:t>, działając jako konsument, kupiła od niej za pośrednictwem sieci Internet 5 kg masła, za które mimo doręczenia</w:t>
      </w:r>
      <w:r w:rsidR="0042563B">
        <w:rPr>
          <w:rFonts w:ascii="Arial" w:hAnsi="Arial" w:cs="Arial"/>
          <w:sz w:val="24"/>
          <w:szCs w:val="24"/>
        </w:rPr>
        <w:t xml:space="preserve"> jej</w:t>
      </w:r>
      <w:r>
        <w:rPr>
          <w:rFonts w:ascii="Arial" w:hAnsi="Arial" w:cs="Arial"/>
          <w:sz w:val="24"/>
          <w:szCs w:val="24"/>
        </w:rPr>
        <w:t xml:space="preserve"> towaru nie zapłaciła. Uzasadniając z kolei właściwość miejscową powódka powołała się na treść art. 34 § 1 k.p.c.</w:t>
      </w:r>
      <w:r w:rsidR="0042563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podnosząc, że świadczenie pieniężne winno być spełnione w siedzibie powódki (art. </w:t>
      </w:r>
      <w:r w:rsidR="0042563B">
        <w:rPr>
          <w:rFonts w:ascii="Arial" w:hAnsi="Arial" w:cs="Arial"/>
          <w:sz w:val="24"/>
          <w:szCs w:val="24"/>
        </w:rPr>
        <w:t>454 § 1 zd. 2 k.c.).</w:t>
      </w:r>
    </w:p>
    <w:p w14:paraId="3F88354C" w14:textId="77777777" w:rsidR="00F0237E" w:rsidRDefault="00F0237E" w:rsidP="004256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W sprzeciwie od nakazu zapłaty Alberta </w:t>
      </w:r>
      <w:proofErr w:type="spellStart"/>
      <w:r>
        <w:rPr>
          <w:rFonts w:ascii="Arial" w:hAnsi="Arial" w:cs="Arial"/>
          <w:sz w:val="24"/>
          <w:szCs w:val="24"/>
        </w:rPr>
        <w:t>Ratuszna</w:t>
      </w:r>
      <w:proofErr w:type="spellEnd"/>
      <w:r w:rsidR="0042563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2563B">
        <w:rPr>
          <w:rFonts w:ascii="Arial" w:hAnsi="Arial" w:cs="Arial"/>
          <w:sz w:val="24"/>
          <w:szCs w:val="24"/>
        </w:rPr>
        <w:t xml:space="preserve">poza wdaniem się w spór co do istoty sprawy, podniosła także zarzut niewłaściwości miejscowej Sądu Rejonowego w Łasku, wnosząc o przekazanie sprawy sądowi właściwości ogólnej, tj. Sądowi Rejonowemu w Lesku. </w:t>
      </w:r>
    </w:p>
    <w:p w14:paraId="6771887D" w14:textId="77777777" w:rsidR="0042563B" w:rsidRDefault="0042563B" w:rsidP="004256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Na skutek sprzeciwu sprawę wpisano do repertorium C pod numerem porządkowym 619/25, a sprawę przydzielono do referatu Sędziego S.R. Stanisława Garncarka, który 5 grudnia 2025 roku polecił asystentowi sędziego przygotować projekt postanowienia dotyczącego rozstrzygnięcia zarzutu niewłaściwości miejscowej. </w:t>
      </w:r>
    </w:p>
    <w:p w14:paraId="098E0220" w14:textId="77777777" w:rsidR="0042563B" w:rsidRDefault="0042563B" w:rsidP="004256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7F42984" w14:textId="77777777" w:rsidR="0042563B" w:rsidRDefault="0042563B" w:rsidP="004256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Proszę sporządzić projekt orzeczenia, wraz z zasadniczymi motywami rozstrzygnięcia (art. 357 § 5 k.p.c.) i zarządzeniami wykonawczymi, jakie powinno zostać wydane w niniejszej sprawie. </w:t>
      </w:r>
    </w:p>
    <w:p w14:paraId="5CE98704" w14:textId="77777777" w:rsidR="0042563B" w:rsidRDefault="0042563B" w:rsidP="004256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5ED8B09" w14:textId="77777777" w:rsidR="004F7160" w:rsidRDefault="004F7160" w:rsidP="004256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4FB7EF0" w14:textId="77777777" w:rsidR="004F7160" w:rsidRDefault="004F7160" w:rsidP="004256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F41662C" w14:textId="77777777" w:rsidR="004F7160" w:rsidRDefault="004F7160" w:rsidP="004256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AF98D89" w14:textId="77777777" w:rsidR="004F7160" w:rsidRDefault="004F7160" w:rsidP="004256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2B79BA8" w14:textId="77777777" w:rsidR="004F7160" w:rsidRDefault="004F7160" w:rsidP="004256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8DB6289" w14:textId="77777777" w:rsidR="004F7160" w:rsidRDefault="004F7160" w:rsidP="004256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35FE7D4" w14:textId="77777777" w:rsidR="004F7160" w:rsidRDefault="004F7160" w:rsidP="004256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14D837D" w14:textId="77777777" w:rsidR="004F7160" w:rsidRDefault="004F7160" w:rsidP="004256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5BA1339" w14:textId="77777777" w:rsidR="004F7160" w:rsidRDefault="004F7160" w:rsidP="004256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E80501E" w14:textId="77777777" w:rsidR="004F7160" w:rsidRDefault="004F7160" w:rsidP="004256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B8E63A4" w14:textId="77777777" w:rsidR="004F7160" w:rsidRDefault="004F7160" w:rsidP="004256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0917521" w14:textId="77777777" w:rsidR="0042563B" w:rsidRDefault="0042563B" w:rsidP="004256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Temat pracy pisemnej z prawa karnego</w:t>
      </w:r>
    </w:p>
    <w:p w14:paraId="674731B4" w14:textId="77777777" w:rsidR="00AE5BC9" w:rsidRDefault="00DC6158" w:rsidP="00AE5BC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Wyrokiem Sądu Rejonowego w Łasku VII Zamiejscowego Wydziału Karnego </w:t>
      </w:r>
      <w:r w:rsidR="004F716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 siedzibą w Poddębicach z </w:t>
      </w:r>
      <w:r w:rsidR="006468C1">
        <w:rPr>
          <w:rFonts w:ascii="Arial" w:hAnsi="Arial" w:cs="Arial"/>
          <w:sz w:val="24"/>
          <w:szCs w:val="24"/>
        </w:rPr>
        <w:t>4 maja 2023</w:t>
      </w:r>
      <w:r w:rsidR="004F7160">
        <w:rPr>
          <w:rFonts w:ascii="Arial" w:hAnsi="Arial" w:cs="Arial"/>
          <w:sz w:val="24"/>
          <w:szCs w:val="24"/>
        </w:rPr>
        <w:t xml:space="preserve"> roku</w:t>
      </w:r>
      <w:r w:rsidR="006468C1">
        <w:rPr>
          <w:rFonts w:ascii="Arial" w:hAnsi="Arial" w:cs="Arial"/>
          <w:sz w:val="24"/>
          <w:szCs w:val="24"/>
        </w:rPr>
        <w:t xml:space="preserve"> (sygnatura akt VII K 150/23</w:t>
      </w:r>
      <w:r w:rsidR="0042032E">
        <w:rPr>
          <w:rFonts w:ascii="Arial" w:hAnsi="Arial" w:cs="Arial"/>
          <w:sz w:val="24"/>
          <w:szCs w:val="24"/>
        </w:rPr>
        <w:t>)</w:t>
      </w:r>
      <w:r w:rsidR="004F7160">
        <w:rPr>
          <w:rFonts w:ascii="Arial" w:hAnsi="Arial" w:cs="Arial"/>
          <w:sz w:val="24"/>
          <w:szCs w:val="24"/>
        </w:rPr>
        <w:t xml:space="preserve"> Prokop Wartk</w:t>
      </w:r>
      <w:r w:rsidR="00AA3BBC">
        <w:rPr>
          <w:rFonts w:ascii="Arial" w:hAnsi="Arial" w:cs="Arial"/>
          <w:sz w:val="24"/>
          <w:szCs w:val="24"/>
        </w:rPr>
        <w:t>i</w:t>
      </w:r>
      <w:r w:rsidR="004F7160">
        <w:rPr>
          <w:rFonts w:ascii="Arial" w:hAnsi="Arial" w:cs="Arial"/>
          <w:sz w:val="24"/>
          <w:szCs w:val="24"/>
        </w:rPr>
        <w:t xml:space="preserve"> został uznany </w:t>
      </w:r>
      <w:r w:rsidR="00AE5BC9">
        <w:rPr>
          <w:rFonts w:ascii="Arial" w:hAnsi="Arial" w:cs="Arial"/>
          <w:sz w:val="24"/>
          <w:szCs w:val="24"/>
        </w:rPr>
        <w:t>winnym tego, że 1 stycznia 202</w:t>
      </w:r>
      <w:r w:rsidR="006468C1">
        <w:rPr>
          <w:rFonts w:ascii="Arial" w:hAnsi="Arial" w:cs="Arial"/>
          <w:sz w:val="24"/>
          <w:szCs w:val="24"/>
        </w:rPr>
        <w:t>3</w:t>
      </w:r>
      <w:r w:rsidR="00AE5BC9">
        <w:rPr>
          <w:rFonts w:ascii="Arial" w:hAnsi="Arial" w:cs="Arial"/>
          <w:sz w:val="24"/>
          <w:szCs w:val="24"/>
        </w:rPr>
        <w:t xml:space="preserve"> roku w Bałdrzychowie </w:t>
      </w:r>
      <w:r w:rsidR="006468C1">
        <w:rPr>
          <w:rFonts w:ascii="Arial" w:hAnsi="Arial" w:cs="Arial"/>
          <w:sz w:val="24"/>
          <w:szCs w:val="24"/>
        </w:rPr>
        <w:t>wypowiadał w kierunku Jana Kruka groźby pozbawienia go życia</w:t>
      </w:r>
      <w:r w:rsidR="00AE5BC9">
        <w:rPr>
          <w:rFonts w:ascii="Arial" w:hAnsi="Arial" w:cs="Arial"/>
          <w:sz w:val="24"/>
          <w:szCs w:val="24"/>
        </w:rPr>
        <w:t xml:space="preserve">, przy czym groźby te wzbudziły w osobie, do której zostały skierowane uzasadnioną obawę, że zostaną spełnione i za to na podstawie art. 190 § 1 k.k. wymierzono mu karę 8 miesięcy pozbawienia wolności, na podstawie art. 69 § 1 k.k. i art. 70 § 1 k.k. jej wykonanie warunkowo zawieszając na okres 2 lat próby, </w:t>
      </w:r>
      <w:r w:rsidR="006468C1">
        <w:rPr>
          <w:rFonts w:ascii="Arial" w:hAnsi="Arial" w:cs="Arial"/>
          <w:sz w:val="24"/>
          <w:szCs w:val="24"/>
        </w:rPr>
        <w:t xml:space="preserve">a </w:t>
      </w:r>
      <w:r w:rsidR="00AE5BC9">
        <w:rPr>
          <w:rFonts w:ascii="Arial" w:hAnsi="Arial" w:cs="Arial"/>
          <w:sz w:val="24"/>
          <w:szCs w:val="24"/>
        </w:rPr>
        <w:t>na podstawie art. 72 § 1 pkt 2 k.k. zobowiąz</w:t>
      </w:r>
      <w:r w:rsidR="006468C1">
        <w:rPr>
          <w:rFonts w:ascii="Arial" w:hAnsi="Arial" w:cs="Arial"/>
          <w:sz w:val="24"/>
          <w:szCs w:val="24"/>
        </w:rPr>
        <w:t>ano go</w:t>
      </w:r>
      <w:r w:rsidR="00AE5BC9">
        <w:rPr>
          <w:rFonts w:ascii="Arial" w:hAnsi="Arial" w:cs="Arial"/>
          <w:sz w:val="24"/>
          <w:szCs w:val="24"/>
        </w:rPr>
        <w:t xml:space="preserve"> do przeproszenia pokrzywdzonego. Wyrok uprawomocnił się 1</w:t>
      </w:r>
      <w:r w:rsidR="006468C1">
        <w:rPr>
          <w:rFonts w:ascii="Arial" w:hAnsi="Arial" w:cs="Arial"/>
          <w:sz w:val="24"/>
          <w:szCs w:val="24"/>
        </w:rPr>
        <w:t>2</w:t>
      </w:r>
      <w:r w:rsidR="00AE5BC9">
        <w:rPr>
          <w:rFonts w:ascii="Arial" w:hAnsi="Arial" w:cs="Arial"/>
          <w:sz w:val="24"/>
          <w:szCs w:val="24"/>
        </w:rPr>
        <w:t xml:space="preserve"> maja 202</w:t>
      </w:r>
      <w:r w:rsidR="006468C1">
        <w:rPr>
          <w:rFonts w:ascii="Arial" w:hAnsi="Arial" w:cs="Arial"/>
          <w:sz w:val="24"/>
          <w:szCs w:val="24"/>
        </w:rPr>
        <w:t>3</w:t>
      </w:r>
      <w:r w:rsidR="00AE5BC9">
        <w:rPr>
          <w:rFonts w:ascii="Arial" w:hAnsi="Arial" w:cs="Arial"/>
          <w:sz w:val="24"/>
          <w:szCs w:val="24"/>
        </w:rPr>
        <w:t xml:space="preserve"> roku. </w:t>
      </w:r>
    </w:p>
    <w:p w14:paraId="314AA181" w14:textId="77777777" w:rsidR="00AE5BC9" w:rsidRDefault="00AE5BC9" w:rsidP="00AE5BC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468C1">
        <w:rPr>
          <w:rFonts w:ascii="Arial" w:hAnsi="Arial" w:cs="Arial"/>
          <w:sz w:val="24"/>
          <w:szCs w:val="24"/>
        </w:rPr>
        <w:t xml:space="preserve">10 października 2025 roku uprawomocnił się wyrok tego samego Sądu </w:t>
      </w:r>
      <w:r w:rsidR="006468C1">
        <w:rPr>
          <w:rFonts w:ascii="Arial" w:hAnsi="Arial" w:cs="Arial"/>
          <w:sz w:val="24"/>
          <w:szCs w:val="24"/>
        </w:rPr>
        <w:br/>
        <w:t>z 2 października 2025 roku</w:t>
      </w:r>
      <w:r>
        <w:rPr>
          <w:rFonts w:ascii="Arial" w:hAnsi="Arial" w:cs="Arial"/>
          <w:sz w:val="24"/>
          <w:szCs w:val="24"/>
        </w:rPr>
        <w:t xml:space="preserve">  </w:t>
      </w:r>
      <w:r w:rsidR="006468C1">
        <w:rPr>
          <w:rFonts w:ascii="Arial" w:hAnsi="Arial" w:cs="Arial"/>
          <w:sz w:val="24"/>
          <w:szCs w:val="24"/>
        </w:rPr>
        <w:t xml:space="preserve">(sygnatura akt VII K 201/25) którym Prokopa Wartkiego uznano za winnego tego, że </w:t>
      </w:r>
      <w:r w:rsidR="009E079C">
        <w:rPr>
          <w:rFonts w:ascii="Arial" w:hAnsi="Arial" w:cs="Arial"/>
          <w:sz w:val="24"/>
          <w:szCs w:val="24"/>
        </w:rPr>
        <w:t>10 maja</w:t>
      </w:r>
      <w:r w:rsidR="006468C1">
        <w:rPr>
          <w:rFonts w:ascii="Arial" w:hAnsi="Arial" w:cs="Arial"/>
          <w:sz w:val="24"/>
          <w:szCs w:val="24"/>
        </w:rPr>
        <w:t xml:space="preserve"> 2025 roku w Otoku stosując przemoc </w:t>
      </w:r>
      <w:r w:rsidR="006468C1">
        <w:rPr>
          <w:rFonts w:ascii="Arial" w:hAnsi="Arial" w:cs="Arial"/>
          <w:sz w:val="24"/>
          <w:szCs w:val="24"/>
        </w:rPr>
        <w:br/>
        <w:t xml:space="preserve">w postaci przytrzymywania za ręce doprowadził </w:t>
      </w:r>
      <w:r w:rsidR="00CB3E69">
        <w:rPr>
          <w:rFonts w:ascii="Arial" w:hAnsi="Arial" w:cs="Arial"/>
          <w:sz w:val="24"/>
          <w:szCs w:val="24"/>
        </w:rPr>
        <w:t xml:space="preserve">swoją żonę </w:t>
      </w:r>
      <w:r w:rsidR="006468C1">
        <w:rPr>
          <w:rFonts w:ascii="Arial" w:hAnsi="Arial" w:cs="Arial"/>
          <w:sz w:val="24"/>
          <w:szCs w:val="24"/>
        </w:rPr>
        <w:t xml:space="preserve">Karolinę Wartką do obcowania płciowego, mimo braku jej zgody, za co na podstawie art. 197 § 1 k.k. wymierzono mu karę 4 lat pozbawienia wolności. </w:t>
      </w:r>
    </w:p>
    <w:p w14:paraId="1722B260" w14:textId="77777777" w:rsidR="006468C1" w:rsidRDefault="006468C1" w:rsidP="00AE5BC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 posiedzeniu 5 grudnia 2025 roku, w sprawie</w:t>
      </w:r>
      <w:r w:rsidR="00AD2742">
        <w:rPr>
          <w:rFonts w:ascii="Arial" w:hAnsi="Arial" w:cs="Arial"/>
          <w:sz w:val="24"/>
          <w:szCs w:val="24"/>
        </w:rPr>
        <w:t xml:space="preserve"> z urzędu o sygnaturze akt</w:t>
      </w:r>
      <w:r>
        <w:rPr>
          <w:rFonts w:ascii="Arial" w:hAnsi="Arial" w:cs="Arial"/>
          <w:sz w:val="24"/>
          <w:szCs w:val="24"/>
        </w:rPr>
        <w:t xml:space="preserve"> VII Ko 657/25 o zarządzenie wykonania warunkowo zawieszonej kary pozbawienia wolności skazany Prokop Wartki wniósł o niezarządzanie wykonania tejże kary orzeczonej wyrokiem z 4 maja 2023 roku, podnosząc, że po wydaniu tego wyroku nie popełnił podobnego przestępstwa umyślnego – wskazał, że w pierwszym przypadku tylko ustnie groził</w:t>
      </w:r>
      <w:r w:rsidR="00DE77E7">
        <w:rPr>
          <w:rFonts w:ascii="Arial" w:hAnsi="Arial" w:cs="Arial"/>
          <w:sz w:val="24"/>
          <w:szCs w:val="24"/>
        </w:rPr>
        <w:t xml:space="preserve"> pozbawieniem życia</w:t>
      </w:r>
      <w:r>
        <w:rPr>
          <w:rFonts w:ascii="Arial" w:hAnsi="Arial" w:cs="Arial"/>
          <w:sz w:val="24"/>
          <w:szCs w:val="24"/>
        </w:rPr>
        <w:t>, a w drugim przemoc</w:t>
      </w:r>
      <w:r w:rsidR="003913B1">
        <w:rPr>
          <w:rFonts w:ascii="Arial" w:hAnsi="Arial" w:cs="Arial"/>
          <w:sz w:val="24"/>
          <w:szCs w:val="24"/>
        </w:rPr>
        <w:t xml:space="preserve">ą naruszył wolność seksualną. Nadto skazany </w:t>
      </w:r>
      <w:r>
        <w:rPr>
          <w:rFonts w:ascii="Arial" w:hAnsi="Arial" w:cs="Arial"/>
          <w:sz w:val="24"/>
          <w:szCs w:val="24"/>
        </w:rPr>
        <w:t xml:space="preserve">zarzucił, że upłynął już okres próby. </w:t>
      </w:r>
    </w:p>
    <w:p w14:paraId="2921BE8E" w14:textId="77777777" w:rsidR="00063141" w:rsidRDefault="00063141" w:rsidP="00AE5BC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Posiedzeniu przewodniczyła Sędzia S.R. Anna Skalska, protokołowała sekretarz sądowy Aurelia Puch, a na sali rozpraw obecny był Prokurator Rejonowy </w:t>
      </w:r>
      <w:r>
        <w:rPr>
          <w:rFonts w:ascii="Arial" w:hAnsi="Arial" w:cs="Arial"/>
          <w:sz w:val="24"/>
          <w:szCs w:val="24"/>
        </w:rPr>
        <w:br/>
        <w:t xml:space="preserve">w Poddębicach Stefan </w:t>
      </w:r>
      <w:proofErr w:type="spellStart"/>
      <w:r>
        <w:rPr>
          <w:rFonts w:ascii="Arial" w:hAnsi="Arial" w:cs="Arial"/>
          <w:sz w:val="24"/>
          <w:szCs w:val="24"/>
        </w:rPr>
        <w:t>Zastrużny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0E981179" w14:textId="77777777" w:rsidR="006468C1" w:rsidRDefault="006468C1" w:rsidP="00AE5BC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AE31829" w14:textId="77777777" w:rsidR="006468C1" w:rsidRDefault="006468C1" w:rsidP="006468C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Proszę sporządzić projekt orzeczenia jakie powinno zostać wydane w niniejszej sprawie. </w:t>
      </w:r>
    </w:p>
    <w:p w14:paraId="7522C87D" w14:textId="77777777" w:rsidR="006468C1" w:rsidRDefault="006468C1" w:rsidP="006468C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2725D51" w14:textId="77777777" w:rsidR="002A1B7F" w:rsidRDefault="002A1B7F" w:rsidP="006468C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872DAA6" w14:textId="77777777" w:rsidR="00063141" w:rsidRDefault="00063141" w:rsidP="006468C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93ACD33" w14:textId="77777777" w:rsidR="00063141" w:rsidRDefault="00063141" w:rsidP="006468C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FDEEE87" w14:textId="77777777" w:rsidR="00063141" w:rsidRPr="00C74AFB" w:rsidRDefault="00063141" w:rsidP="00063141">
      <w:pPr>
        <w:jc w:val="center"/>
        <w:rPr>
          <w:rFonts w:ascii="Arial" w:hAnsi="Arial" w:cs="Arial"/>
          <w:sz w:val="20"/>
        </w:rPr>
      </w:pPr>
      <w:r w:rsidRPr="007065FF">
        <w:rPr>
          <w:rFonts w:ascii="Arial" w:hAnsi="Arial" w:cs="Arial"/>
          <w:b/>
        </w:rPr>
        <w:lastRenderedPageBreak/>
        <w:t>Praca pisemna z prawa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</w:rPr>
        <w:t>…………………………………</w:t>
      </w:r>
      <w:r w:rsidRPr="00C74AFB">
        <w:rPr>
          <w:rFonts w:ascii="Arial" w:hAnsi="Arial" w:cs="Arial"/>
          <w:sz w:val="20"/>
        </w:rPr>
        <w:t>…</w:t>
      </w:r>
    </w:p>
    <w:p w14:paraId="46717215" w14:textId="77777777" w:rsidR="00063141" w:rsidRDefault="00063141" w:rsidP="00063141">
      <w:pPr>
        <w:rPr>
          <w:rFonts w:ascii="Arial" w:hAnsi="Arial" w:cs="Arial"/>
        </w:rPr>
      </w:pPr>
    </w:p>
    <w:p w14:paraId="09325C95" w14:textId="77777777" w:rsidR="00063141" w:rsidRDefault="00063141" w:rsidP="00063141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C168882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77FCEE6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D312825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1DDDE12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79D2F15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4240A9A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5B784D9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C703692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7EA72A7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83D54EC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3EFBCEC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F2F85BF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D2ACC53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DED611F" w14:textId="77777777" w:rsidR="00063141" w:rsidRDefault="00063141" w:rsidP="00063141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6B3BB5B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8274469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5784C61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3171616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7B6EC3C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F919404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EE81C3D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990589B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1A4034F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C1FAEBD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67F559C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E04306A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1C23E2E" w14:textId="77777777" w:rsidR="00063141" w:rsidRDefault="00063141" w:rsidP="00063141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3D8454E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AE7659B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A319B7D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C26DC62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9E16A81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7BF949A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BB4CB90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1F21148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E8DB2F3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D16EC2C" w14:textId="77777777" w:rsidR="00063141" w:rsidRDefault="00063141" w:rsidP="00063141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36F09EF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5DCE746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6A12CEA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044E79A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E75A335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2032529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DB57654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5894596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E3F79DD" w14:textId="77777777" w:rsidR="00063141" w:rsidRDefault="00063141" w:rsidP="00063141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432DC31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E361386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B97DFB6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C6E0F66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551A46E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81DEAC7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EC48D76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573D868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842073E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81C99DD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C475993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8442F45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AD6663A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E1C71B9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44397F5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0294C01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B55661B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63AE5F0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C93FF08" w14:textId="77777777" w:rsidR="00063141" w:rsidRDefault="00063141" w:rsidP="00063141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4AB9D64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6C1C3BF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27F35A1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53920A8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BA68539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E51E4C0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6C17C21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7C3EAC9" w14:textId="77777777" w:rsidR="00063141" w:rsidRDefault="00063141" w:rsidP="00063141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212F0F8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BB32CAA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3C5560B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482A722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352939A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1F54306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9193358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6D37B9A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A39AB79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174036C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AB3FE21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6292529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3836DC9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4179455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7A25254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93D2501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9C14B96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77DAA7B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B022D96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D9BCBD3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CE752EA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164BF30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10768A9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446D52B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C6C87D1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AA36747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9BE0B40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AC264C7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EA0E78D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DE01470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87D1596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1B1C994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C8EDB13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F775D77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14977EB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A8A5C78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90A493B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AA8038B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A9CE4A8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FFCCFDA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0BEE1B2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5E53B1C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6198C05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D1D7668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E543E69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0EB18AF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61EE9E9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B005E8B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837DE9A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2638732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F466D6B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BE07D0F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E2A8476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0287ECE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C9579CE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D6EACED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9ECD8D0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E467FCC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1A1A5F3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1684A65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8FAECEA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D5FC03F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D5F18CF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447BAED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EDB0E81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4C8672C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72AC3A7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EA087C8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F85BA48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8481F98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1F0CFFA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E6787C8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4D0D4F5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A86718D" w14:textId="77777777" w:rsidR="00063141" w:rsidRPr="001C3FEF" w:rsidRDefault="00063141" w:rsidP="00063141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sectPr w:rsidR="00063141" w:rsidRPr="001C3FE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A1BF9" w14:textId="77777777" w:rsidR="00D341BF" w:rsidRDefault="00D341BF" w:rsidP="00B1439B">
      <w:pPr>
        <w:spacing w:after="0" w:line="240" w:lineRule="auto"/>
      </w:pPr>
      <w:r>
        <w:separator/>
      </w:r>
    </w:p>
  </w:endnote>
  <w:endnote w:type="continuationSeparator" w:id="0">
    <w:p w14:paraId="22E066DD" w14:textId="77777777" w:rsidR="00D341BF" w:rsidRDefault="00D341BF" w:rsidP="00B1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58725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307FE46" w14:textId="77777777" w:rsidR="00DE77E7" w:rsidRDefault="00DE77E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079C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079C">
              <w:rPr>
                <w:b/>
                <w:bCs/>
                <w:noProof/>
              </w:rPr>
              <w:t>20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B2A06B" w14:textId="77777777" w:rsidR="00DE77E7" w:rsidRDefault="00DE77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F110D" w14:textId="77777777" w:rsidR="00D341BF" w:rsidRDefault="00D341BF" w:rsidP="00B1439B">
      <w:pPr>
        <w:spacing w:after="0" w:line="240" w:lineRule="auto"/>
      </w:pPr>
      <w:r>
        <w:separator/>
      </w:r>
    </w:p>
  </w:footnote>
  <w:footnote w:type="continuationSeparator" w:id="0">
    <w:p w14:paraId="7BB75476" w14:textId="77777777" w:rsidR="00D341BF" w:rsidRDefault="00D341BF" w:rsidP="00B14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33D45" w14:textId="77777777" w:rsidR="00DE77E7" w:rsidRPr="00B1439B" w:rsidRDefault="00DE77E7" w:rsidP="00B1439B">
    <w:pPr>
      <w:pStyle w:val="Nagwek"/>
      <w:jc w:val="center"/>
      <w:rPr>
        <w:rFonts w:ascii="Arial" w:hAnsi="Arial" w:cs="Arial"/>
        <w:i/>
        <w:sz w:val="24"/>
      </w:rPr>
    </w:pPr>
    <w:r w:rsidRPr="00B1439B">
      <w:rPr>
        <w:rFonts w:ascii="Arial" w:hAnsi="Arial" w:cs="Arial"/>
        <w:i/>
        <w:sz w:val="24"/>
      </w:rPr>
      <w:t>konkurs na asystenta sędziego – A.1101.6.2025</w:t>
    </w:r>
  </w:p>
  <w:p w14:paraId="0CD27D33" w14:textId="77777777" w:rsidR="00DE77E7" w:rsidRDefault="00DE77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0F97"/>
    <w:multiLevelType w:val="hybridMultilevel"/>
    <w:tmpl w:val="B74203B0"/>
    <w:lvl w:ilvl="0" w:tplc="F0D85040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A10E9C"/>
    <w:multiLevelType w:val="hybridMultilevel"/>
    <w:tmpl w:val="75A25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D486B"/>
    <w:multiLevelType w:val="hybridMultilevel"/>
    <w:tmpl w:val="C61A4C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26CAD"/>
    <w:multiLevelType w:val="hybridMultilevel"/>
    <w:tmpl w:val="5B6255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6690F"/>
    <w:multiLevelType w:val="hybridMultilevel"/>
    <w:tmpl w:val="387410B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62EF9"/>
    <w:multiLevelType w:val="hybridMultilevel"/>
    <w:tmpl w:val="7C5C5D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D42BC"/>
    <w:multiLevelType w:val="hybridMultilevel"/>
    <w:tmpl w:val="496C1FA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64BEC"/>
    <w:multiLevelType w:val="hybridMultilevel"/>
    <w:tmpl w:val="D88AB4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055E2"/>
    <w:multiLevelType w:val="hybridMultilevel"/>
    <w:tmpl w:val="195678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25A44"/>
    <w:multiLevelType w:val="hybridMultilevel"/>
    <w:tmpl w:val="DAB032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F317A"/>
    <w:multiLevelType w:val="hybridMultilevel"/>
    <w:tmpl w:val="FA7AE5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B0596"/>
    <w:multiLevelType w:val="hybridMultilevel"/>
    <w:tmpl w:val="E4C04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1F1969"/>
    <w:multiLevelType w:val="hybridMultilevel"/>
    <w:tmpl w:val="1B7224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82E7B"/>
    <w:multiLevelType w:val="hybridMultilevel"/>
    <w:tmpl w:val="C4883E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56AAC"/>
    <w:multiLevelType w:val="hybridMultilevel"/>
    <w:tmpl w:val="2ECEFC5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31F46"/>
    <w:multiLevelType w:val="hybridMultilevel"/>
    <w:tmpl w:val="FDC877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412B7"/>
    <w:multiLevelType w:val="hybridMultilevel"/>
    <w:tmpl w:val="42228F3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C0737"/>
    <w:multiLevelType w:val="hybridMultilevel"/>
    <w:tmpl w:val="8210454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02443"/>
    <w:multiLevelType w:val="hybridMultilevel"/>
    <w:tmpl w:val="F8768E8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809FE"/>
    <w:multiLevelType w:val="hybridMultilevel"/>
    <w:tmpl w:val="B57029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62ACE"/>
    <w:multiLevelType w:val="hybridMultilevel"/>
    <w:tmpl w:val="E4C04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BC2648"/>
    <w:multiLevelType w:val="hybridMultilevel"/>
    <w:tmpl w:val="56B23F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D4D7C"/>
    <w:multiLevelType w:val="hybridMultilevel"/>
    <w:tmpl w:val="BE1838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C3B6B"/>
    <w:multiLevelType w:val="hybridMultilevel"/>
    <w:tmpl w:val="BEE4BC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54738"/>
    <w:multiLevelType w:val="hybridMultilevel"/>
    <w:tmpl w:val="F67C8EC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E223C"/>
    <w:multiLevelType w:val="hybridMultilevel"/>
    <w:tmpl w:val="3B56E6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005CE"/>
    <w:multiLevelType w:val="hybridMultilevel"/>
    <w:tmpl w:val="D2C6AF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B43DE"/>
    <w:multiLevelType w:val="hybridMultilevel"/>
    <w:tmpl w:val="4B8236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64CD4"/>
    <w:multiLevelType w:val="hybridMultilevel"/>
    <w:tmpl w:val="EA02DFE4"/>
    <w:lvl w:ilvl="0" w:tplc="E4BC8DD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36286"/>
    <w:multiLevelType w:val="hybridMultilevel"/>
    <w:tmpl w:val="FA1C9C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45DBA"/>
    <w:multiLevelType w:val="hybridMultilevel"/>
    <w:tmpl w:val="15B4FC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071407"/>
    <w:multiLevelType w:val="hybridMultilevel"/>
    <w:tmpl w:val="36A482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A1C66"/>
    <w:multiLevelType w:val="hybridMultilevel"/>
    <w:tmpl w:val="6FC093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767FEA"/>
    <w:multiLevelType w:val="hybridMultilevel"/>
    <w:tmpl w:val="148A6B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F70E7"/>
    <w:multiLevelType w:val="hybridMultilevel"/>
    <w:tmpl w:val="560679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C7D10"/>
    <w:multiLevelType w:val="hybridMultilevel"/>
    <w:tmpl w:val="CAE41106"/>
    <w:lvl w:ilvl="0" w:tplc="919EFEB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DE1B17"/>
    <w:multiLevelType w:val="hybridMultilevel"/>
    <w:tmpl w:val="280EFBDE"/>
    <w:lvl w:ilvl="0" w:tplc="12C2E21E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2045D"/>
    <w:multiLevelType w:val="hybridMultilevel"/>
    <w:tmpl w:val="E19238F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21B47"/>
    <w:multiLevelType w:val="hybridMultilevel"/>
    <w:tmpl w:val="44721F1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379FD"/>
    <w:multiLevelType w:val="hybridMultilevel"/>
    <w:tmpl w:val="6792AE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7"/>
  </w:num>
  <w:num w:numId="3">
    <w:abstractNumId w:val="9"/>
  </w:num>
  <w:num w:numId="4">
    <w:abstractNumId w:val="16"/>
  </w:num>
  <w:num w:numId="5">
    <w:abstractNumId w:val="15"/>
  </w:num>
  <w:num w:numId="6">
    <w:abstractNumId w:val="10"/>
  </w:num>
  <w:num w:numId="7">
    <w:abstractNumId w:val="23"/>
  </w:num>
  <w:num w:numId="8">
    <w:abstractNumId w:val="33"/>
  </w:num>
  <w:num w:numId="9">
    <w:abstractNumId w:val="4"/>
  </w:num>
  <w:num w:numId="10">
    <w:abstractNumId w:val="3"/>
  </w:num>
  <w:num w:numId="11">
    <w:abstractNumId w:val="27"/>
  </w:num>
  <w:num w:numId="12">
    <w:abstractNumId w:val="19"/>
  </w:num>
  <w:num w:numId="13">
    <w:abstractNumId w:val="6"/>
  </w:num>
  <w:num w:numId="14">
    <w:abstractNumId w:val="21"/>
  </w:num>
  <w:num w:numId="15">
    <w:abstractNumId w:val="34"/>
  </w:num>
  <w:num w:numId="16">
    <w:abstractNumId w:val="18"/>
  </w:num>
  <w:num w:numId="17">
    <w:abstractNumId w:val="37"/>
  </w:num>
  <w:num w:numId="18">
    <w:abstractNumId w:val="31"/>
  </w:num>
  <w:num w:numId="19">
    <w:abstractNumId w:val="30"/>
  </w:num>
  <w:num w:numId="20">
    <w:abstractNumId w:val="35"/>
  </w:num>
  <w:num w:numId="21">
    <w:abstractNumId w:val="24"/>
  </w:num>
  <w:num w:numId="22">
    <w:abstractNumId w:val="2"/>
  </w:num>
  <w:num w:numId="23">
    <w:abstractNumId w:val="8"/>
  </w:num>
  <w:num w:numId="24">
    <w:abstractNumId w:val="26"/>
  </w:num>
  <w:num w:numId="25">
    <w:abstractNumId w:val="14"/>
  </w:num>
  <w:num w:numId="26">
    <w:abstractNumId w:val="22"/>
  </w:num>
  <w:num w:numId="27">
    <w:abstractNumId w:val="7"/>
  </w:num>
  <w:num w:numId="28">
    <w:abstractNumId w:val="39"/>
  </w:num>
  <w:num w:numId="29">
    <w:abstractNumId w:val="28"/>
  </w:num>
  <w:num w:numId="30">
    <w:abstractNumId w:val="12"/>
  </w:num>
  <w:num w:numId="31">
    <w:abstractNumId w:val="38"/>
  </w:num>
  <w:num w:numId="32">
    <w:abstractNumId w:val="29"/>
  </w:num>
  <w:num w:numId="33">
    <w:abstractNumId w:val="13"/>
  </w:num>
  <w:num w:numId="34">
    <w:abstractNumId w:val="1"/>
  </w:num>
  <w:num w:numId="35">
    <w:abstractNumId w:val="5"/>
  </w:num>
  <w:num w:numId="36">
    <w:abstractNumId w:val="25"/>
  </w:num>
  <w:num w:numId="37">
    <w:abstractNumId w:val="32"/>
  </w:num>
  <w:num w:numId="38">
    <w:abstractNumId w:val="11"/>
  </w:num>
  <w:num w:numId="39">
    <w:abstractNumId w:val="0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517"/>
    <w:rsid w:val="00063141"/>
    <w:rsid w:val="000E0630"/>
    <w:rsid w:val="001F5398"/>
    <w:rsid w:val="002A1B7F"/>
    <w:rsid w:val="003913B1"/>
    <w:rsid w:val="003A209F"/>
    <w:rsid w:val="003D7D67"/>
    <w:rsid w:val="0042032E"/>
    <w:rsid w:val="0042563B"/>
    <w:rsid w:val="004F7160"/>
    <w:rsid w:val="006259C7"/>
    <w:rsid w:val="006468C1"/>
    <w:rsid w:val="00716B35"/>
    <w:rsid w:val="008156AB"/>
    <w:rsid w:val="00826AED"/>
    <w:rsid w:val="0086761E"/>
    <w:rsid w:val="00877321"/>
    <w:rsid w:val="009E079C"/>
    <w:rsid w:val="009E4FA0"/>
    <w:rsid w:val="00AA3BBC"/>
    <w:rsid w:val="00AD2742"/>
    <w:rsid w:val="00AE5BC9"/>
    <w:rsid w:val="00B1439B"/>
    <w:rsid w:val="00CB3E69"/>
    <w:rsid w:val="00D341BF"/>
    <w:rsid w:val="00DC6158"/>
    <w:rsid w:val="00DD4643"/>
    <w:rsid w:val="00DE77E7"/>
    <w:rsid w:val="00F0237E"/>
    <w:rsid w:val="00F0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FAD9"/>
  <w15:chartTrackingRefBased/>
  <w15:docId w15:val="{16B9DFD8-16F0-4497-B7C3-B6F12DF5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517"/>
    <w:pPr>
      <w:spacing w:after="0" w:line="360" w:lineRule="auto"/>
      <w:ind w:left="720"/>
      <w:contextualSpacing/>
      <w:jc w:val="both"/>
    </w:pPr>
    <w:rPr>
      <w:rFonts w:ascii="Times New Roman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B1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39B"/>
  </w:style>
  <w:style w:type="paragraph" w:styleId="Stopka">
    <w:name w:val="footer"/>
    <w:basedOn w:val="Normalny"/>
    <w:link w:val="StopkaZnak"/>
    <w:uiPriority w:val="99"/>
    <w:unhideWhenUsed/>
    <w:rsid w:val="00B1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3039</Words>
  <Characters>18240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Morawski</dc:creator>
  <cp:keywords/>
  <dc:description/>
  <cp:lastModifiedBy>Dzięciołowska Dorota</cp:lastModifiedBy>
  <cp:revision>2</cp:revision>
  <dcterms:created xsi:type="dcterms:W3CDTF">2026-03-06T14:21:00Z</dcterms:created>
  <dcterms:modified xsi:type="dcterms:W3CDTF">2026-03-06T14:21:00Z</dcterms:modified>
</cp:coreProperties>
</file>