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1D8E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0" w:right="0" w:firstLine="0"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 xml:space="preserve">Pytania testowe dla kandydatów na stanowisko asystentów z zakresu prawa cywilnego i postępowania cywilnego. </w:t>
      </w:r>
    </w:p>
    <w:p w14:paraId="2381B298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0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41AD3B2C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Jeżeli osoba ograniczona w zdolności do czynności prawnych dokonała sama jednostronnej czynności prawnej, do której ustawa wymaga zgody przedstawiciela ustawowego, czynność jest:</w:t>
      </w:r>
    </w:p>
    <w:p w14:paraId="2DC3EB8A" w14:textId="77777777" w:rsidR="00B30D68" w:rsidRPr="00040D1B" w:rsidRDefault="00B30D68" w:rsidP="00B30D68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ważna;</w:t>
      </w:r>
    </w:p>
    <w:p w14:paraId="502FDDD4" w14:textId="77777777" w:rsidR="00B30D68" w:rsidRPr="00040D1B" w:rsidRDefault="00B30D68" w:rsidP="00B30D68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ważna, jeśli potwierdził ją przedstawiciel ustawowy;</w:t>
      </w:r>
    </w:p>
    <w:p w14:paraId="575DFFE8" w14:textId="77777777" w:rsidR="00B30D68" w:rsidRPr="00040D1B" w:rsidRDefault="00B30D68" w:rsidP="00B30D68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nieważna</w:t>
      </w:r>
      <w:r w:rsidRPr="00040D1B">
        <w:rPr>
          <w:rFonts w:eastAsia="Times New Roman" w:cs="Times New Roman"/>
          <w:kern w:val="0"/>
          <w14:ligatures w14:val="none"/>
        </w:rPr>
        <w:t>.</w:t>
      </w:r>
    </w:p>
    <w:p w14:paraId="4C2F44B7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4C6C0DBA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Pełnomocnictwo ogólne obejmuje umocowanie do czynności:</w:t>
      </w:r>
    </w:p>
    <w:p w14:paraId="68576BF7" w14:textId="77777777" w:rsidR="00B30D68" w:rsidRPr="00040D1B" w:rsidRDefault="00B30D68" w:rsidP="00B30D68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zwykłego zarządu</w:t>
      </w:r>
      <w:r w:rsidRPr="00040D1B">
        <w:rPr>
          <w:rFonts w:eastAsia="Times New Roman" w:cs="Times New Roman"/>
          <w:kern w:val="0"/>
          <w14:ligatures w14:val="none"/>
        </w:rPr>
        <w:t>;</w:t>
      </w:r>
    </w:p>
    <w:p w14:paraId="7CD5C2EF" w14:textId="77777777" w:rsidR="00B30D68" w:rsidRPr="00040D1B" w:rsidRDefault="00B30D68" w:rsidP="00B30D68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przekraczających zakres zwykłego zarządu ;</w:t>
      </w:r>
    </w:p>
    <w:p w14:paraId="2FA453B8" w14:textId="77777777" w:rsidR="00B30D68" w:rsidRPr="00040D1B" w:rsidRDefault="00B30D68" w:rsidP="00B30D68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 xml:space="preserve">zwykłego zarządu i przekraczających zakres zwykłego zarządu. </w:t>
      </w:r>
    </w:p>
    <w:p w14:paraId="4E2C8E4A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1E5B7B8F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Posiadacz rzeczy ruchomej niebędący jej właścicielem nabywa własność, jeżeli posiada rzecz jako posiadacz samoistny</w:t>
      </w:r>
      <w:r w:rsidRPr="00040D1B">
        <w:rPr>
          <w:rFonts w:eastAsia="Times New Roman" w:cs="Times New Roman"/>
          <w:kern w:val="0"/>
          <w14:ligatures w14:val="none"/>
        </w:rPr>
        <w:t>:</w:t>
      </w:r>
    </w:p>
    <w:p w14:paraId="369FEC26" w14:textId="77777777" w:rsidR="00B30D68" w:rsidRPr="00040D1B" w:rsidRDefault="00B30D68" w:rsidP="00B30D68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od lat trzech, chyba że posiada w złej wierze;</w:t>
      </w:r>
    </w:p>
    <w:p w14:paraId="3033476C" w14:textId="77777777" w:rsidR="00B30D68" w:rsidRPr="00040D1B" w:rsidRDefault="00B30D68" w:rsidP="00B30D68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od lat pięciu, niezależnie od dobrej wiary;</w:t>
      </w:r>
    </w:p>
    <w:p w14:paraId="3A47B700" w14:textId="77777777" w:rsidR="00B30D68" w:rsidRPr="00040D1B" w:rsidRDefault="00B30D68" w:rsidP="00B30D68">
      <w:pPr>
        <w:widowControl w:val="0"/>
        <w:numPr>
          <w:ilvl w:val="0"/>
          <w:numId w:val="9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od lat pięciu, chyba że posiada w złej wierze;</w:t>
      </w:r>
    </w:p>
    <w:p w14:paraId="6C4460C0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16409938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Do rozporządzenia udziałem przez współwłaściciela potrzebna jest zgoda:</w:t>
      </w:r>
    </w:p>
    <w:p w14:paraId="4742A95F" w14:textId="77777777" w:rsidR="00B30D68" w:rsidRPr="00040D1B" w:rsidRDefault="00B30D68" w:rsidP="00B30D68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zwykłej większości pozostałych współwłaścicieli;</w:t>
      </w:r>
    </w:p>
    <w:p w14:paraId="63688BE8" w14:textId="77777777" w:rsidR="00B30D68" w:rsidRPr="00040D1B" w:rsidRDefault="00B30D68" w:rsidP="00B30D68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wszystkich pozostałych współwłaścicieli;</w:t>
      </w:r>
    </w:p>
    <w:p w14:paraId="3CCC40C9" w14:textId="77777777" w:rsidR="00B30D68" w:rsidRPr="00040D1B" w:rsidRDefault="00B30D68" w:rsidP="00B30D68">
      <w:pPr>
        <w:widowControl w:val="0"/>
        <w:numPr>
          <w:ilvl w:val="0"/>
          <w:numId w:val="10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nie jest potrzebna zgoda pozostałych współwłaścicieli.</w:t>
      </w:r>
    </w:p>
    <w:p w14:paraId="02DE4261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23A5312C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Służebność gruntowa wygasa:</w:t>
      </w:r>
    </w:p>
    <w:p w14:paraId="135C25BA" w14:textId="77777777" w:rsidR="00B30D68" w:rsidRPr="00040D1B" w:rsidRDefault="00B30D68" w:rsidP="00B30D68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wskutek niewykonywania przez lat pięć</w:t>
      </w:r>
      <w:r w:rsidRPr="00040D1B">
        <w:rPr>
          <w:rFonts w:eastAsia="Times New Roman" w:cs="Times New Roman"/>
          <w:kern w:val="0"/>
          <w14:ligatures w14:val="none"/>
        </w:rPr>
        <w:t>;</w:t>
      </w:r>
    </w:p>
    <w:p w14:paraId="512018A7" w14:textId="77777777" w:rsidR="00B30D68" w:rsidRPr="00040D1B" w:rsidRDefault="00B30D68" w:rsidP="00B30D68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wskutek niewykonywania przez lat dziesięć</w:t>
      </w:r>
      <w:r w:rsidRPr="00040D1B">
        <w:rPr>
          <w:rFonts w:eastAsia="Times New Roman" w:cs="Times New Roman"/>
          <w:kern w:val="0"/>
          <w14:ligatures w14:val="none"/>
        </w:rPr>
        <w:t>;</w:t>
      </w:r>
    </w:p>
    <w:p w14:paraId="575E8E77" w14:textId="77777777" w:rsidR="00B30D68" w:rsidRPr="00040D1B" w:rsidRDefault="00B30D68" w:rsidP="00B30D68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 xml:space="preserve">nie wygasa wskutek niewykonywania </w:t>
      </w:r>
      <w:r w:rsidRPr="00040D1B">
        <w:rPr>
          <w:rFonts w:eastAsia="Times New Roman" w:cs="Times New Roman"/>
          <w:kern w:val="0"/>
          <w14:ligatures w14:val="none"/>
        </w:rPr>
        <w:t>.</w:t>
      </w:r>
    </w:p>
    <w:p w14:paraId="618C563A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hanging="567"/>
        <w:jc w:val="left"/>
        <w:rPr>
          <w:rFonts w:eastAsia="Times New Roman" w:cs="Times New Roman"/>
          <w:kern w:val="0"/>
          <w14:ligatures w14:val="none"/>
        </w:rPr>
      </w:pPr>
    </w:p>
    <w:p w14:paraId="5FD4D798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Zgodnie z art. 445 § 3 kc roszczenie o zadośćuczynienie pieniężne za doznaną krzywdę</w:t>
      </w:r>
      <w:r w:rsidRPr="00040D1B">
        <w:rPr>
          <w:rFonts w:eastAsia="Times New Roman" w:cs="Times New Roman"/>
          <w:kern w:val="0"/>
          <w14:ligatures w14:val="none"/>
        </w:rPr>
        <w:t>:</w:t>
      </w:r>
    </w:p>
    <w:p w14:paraId="035FCAF9" w14:textId="77777777" w:rsidR="00B30D68" w:rsidRPr="00040D1B" w:rsidRDefault="00B30D68" w:rsidP="00B30D68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zawsze przechodzi na spadkobierców,</w:t>
      </w:r>
      <w:r w:rsidRPr="00040D1B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</w:p>
    <w:p w14:paraId="0CFA6363" w14:textId="77777777" w:rsidR="00B30D68" w:rsidRPr="00040D1B" w:rsidRDefault="00B30D68" w:rsidP="00B30D68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przechodzi na spadkobierców tylko wtedy, gdy zostało uznane na piśmie albo gdy powództwo zostało wytoczone za życia poszkodowanego</w:t>
      </w:r>
      <w:r w:rsidRPr="00040D1B">
        <w:rPr>
          <w:rFonts w:eastAsia="Times New Roman" w:cs="Times New Roman"/>
          <w:kern w:val="0"/>
          <w14:ligatures w14:val="none"/>
        </w:rPr>
        <w:t xml:space="preserve"> </w:t>
      </w:r>
    </w:p>
    <w:p w14:paraId="7CC397E4" w14:textId="77777777" w:rsidR="00B30D68" w:rsidRPr="00040D1B" w:rsidRDefault="00B30D68" w:rsidP="00B30D68">
      <w:pPr>
        <w:widowControl w:val="0"/>
        <w:numPr>
          <w:ilvl w:val="0"/>
          <w:numId w:val="12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 xml:space="preserve">nigdy nie może przejść na spadkobierców jako związane ściśle z osobą pokrzywdzonego. </w:t>
      </w:r>
    </w:p>
    <w:p w14:paraId="76A6F83E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7E8E4A72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Służebności osobiste są:</w:t>
      </w:r>
    </w:p>
    <w:p w14:paraId="33CAF538" w14:textId="77777777" w:rsidR="00B30D68" w:rsidRPr="00040D1B" w:rsidRDefault="00B30D68" w:rsidP="00B30D68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niezbywalne, nie można również przenieść uprawnienia do ich wykonywania;</w:t>
      </w:r>
    </w:p>
    <w:p w14:paraId="0C2E3E4A" w14:textId="77777777" w:rsidR="00B30D68" w:rsidRPr="00040D1B" w:rsidRDefault="00B30D68" w:rsidP="00B30D68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są niezbywalne, ale można przenieść uprawnienia do ich wykonywania;</w:t>
      </w:r>
    </w:p>
    <w:p w14:paraId="6518414C" w14:textId="77777777" w:rsidR="00B30D68" w:rsidRPr="00040D1B" w:rsidRDefault="00B30D68" w:rsidP="00B30D68">
      <w:pPr>
        <w:widowControl w:val="0"/>
        <w:numPr>
          <w:ilvl w:val="0"/>
          <w:numId w:val="24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zbywalne, można również przenieść uprawnienia do ich wykonywania.</w:t>
      </w:r>
    </w:p>
    <w:p w14:paraId="6E8DE516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549A6D15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 xml:space="preserve">W braku odmiennej umowy przyjmującemu zamówienie przy umowie o dzieło </w:t>
      </w:r>
      <w:r w:rsidRPr="00040D1B">
        <w:rPr>
          <w:rFonts w:eastAsia="Times New Roman" w:cs="Times New Roman"/>
          <w:kern w:val="0"/>
          <w:lang w:eastAsia="pl-PL"/>
          <w14:ligatures w14:val="none"/>
        </w:rPr>
        <w:lastRenderedPageBreak/>
        <w:t>należy się wynagrodzenie w chwili</w:t>
      </w:r>
      <w:r w:rsidRPr="00040D1B">
        <w:rPr>
          <w:rFonts w:eastAsia="Times New Roman" w:cs="Times New Roman"/>
          <w:kern w:val="0"/>
          <w14:ligatures w14:val="none"/>
        </w:rPr>
        <w:t>:</w:t>
      </w:r>
    </w:p>
    <w:p w14:paraId="4357B4A4" w14:textId="77777777" w:rsidR="00B30D68" w:rsidRPr="00040D1B" w:rsidRDefault="00B30D68" w:rsidP="00B30D68">
      <w:pPr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przyjęcia zamówienia;</w:t>
      </w:r>
    </w:p>
    <w:p w14:paraId="16B9D4A4" w14:textId="77777777" w:rsidR="00B30D68" w:rsidRPr="00040D1B" w:rsidRDefault="00B30D68" w:rsidP="00B30D68">
      <w:pPr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oddania dzieła</w:t>
      </w:r>
      <w:r w:rsidRPr="00040D1B">
        <w:rPr>
          <w:rFonts w:eastAsia="Times New Roman" w:cs="Times New Roman"/>
          <w:kern w:val="0"/>
          <w14:ligatures w14:val="none"/>
        </w:rPr>
        <w:t>;</w:t>
      </w:r>
    </w:p>
    <w:p w14:paraId="721F61FB" w14:textId="77777777" w:rsidR="00B30D68" w:rsidRPr="00040D1B" w:rsidRDefault="00B30D68" w:rsidP="00B30D68">
      <w:pPr>
        <w:widowControl w:val="0"/>
        <w:numPr>
          <w:ilvl w:val="0"/>
          <w:numId w:val="13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wezwania zamawiającego przez przyjmującego do odbioru dzieła.</w:t>
      </w:r>
    </w:p>
    <w:p w14:paraId="38FEC22F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hanging="567"/>
        <w:jc w:val="left"/>
        <w:rPr>
          <w:rFonts w:eastAsia="Times New Roman" w:cs="Times New Roman"/>
          <w:kern w:val="0"/>
          <w14:ligatures w14:val="none"/>
        </w:rPr>
      </w:pPr>
    </w:p>
    <w:p w14:paraId="206C6369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W braku zstępnych spadkodawcy powołani są do spadku z ustawy:</w:t>
      </w:r>
    </w:p>
    <w:p w14:paraId="792E80EB" w14:textId="77777777" w:rsidR="00B30D68" w:rsidRPr="00040D1B" w:rsidRDefault="00B30D68" w:rsidP="00B30D68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jego małżonek i rodzice</w:t>
      </w:r>
      <w:r w:rsidRPr="00040D1B">
        <w:rPr>
          <w:rFonts w:eastAsia="Times New Roman" w:cs="Times New Roman"/>
          <w:kern w:val="0"/>
          <w14:ligatures w14:val="none"/>
        </w:rPr>
        <w:t xml:space="preserve"> </w:t>
      </w:r>
    </w:p>
    <w:p w14:paraId="0814A60B" w14:textId="77777777" w:rsidR="00B30D68" w:rsidRPr="00040D1B" w:rsidRDefault="00B30D68" w:rsidP="00B30D68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małżonek i rodzeństwo;</w:t>
      </w:r>
    </w:p>
    <w:p w14:paraId="1B32B26A" w14:textId="77777777" w:rsidR="00B30D68" w:rsidRPr="00040D1B" w:rsidRDefault="00B30D68" w:rsidP="00B30D68">
      <w:pPr>
        <w:widowControl w:val="0"/>
        <w:numPr>
          <w:ilvl w:val="0"/>
          <w:numId w:val="14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rodzice i rodzeństwo;</w:t>
      </w:r>
    </w:p>
    <w:p w14:paraId="02F34BC0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4AADC3EA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 xml:space="preserve"> Do dzierżawy stosuje się odpowiednio przepisy</w:t>
      </w:r>
      <w:r w:rsidRPr="00040D1B">
        <w:rPr>
          <w:rFonts w:eastAsia="Times New Roman" w:cs="Times New Roman"/>
          <w:kern w:val="0"/>
          <w14:ligatures w14:val="none"/>
        </w:rPr>
        <w:t>:</w:t>
      </w:r>
    </w:p>
    <w:p w14:paraId="0741C693" w14:textId="77777777" w:rsidR="00B30D68" w:rsidRPr="00040D1B" w:rsidRDefault="00B30D68" w:rsidP="00B30D68">
      <w:pPr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zleceniu;</w:t>
      </w:r>
    </w:p>
    <w:p w14:paraId="016BA25D" w14:textId="77777777" w:rsidR="00B30D68" w:rsidRPr="00040D1B" w:rsidRDefault="00B30D68" w:rsidP="00B30D68">
      <w:pPr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o najmie</w:t>
      </w:r>
      <w:r w:rsidRPr="00040D1B">
        <w:rPr>
          <w:rFonts w:eastAsia="Times New Roman" w:cs="Times New Roman"/>
          <w:kern w:val="0"/>
          <w14:ligatures w14:val="none"/>
        </w:rPr>
        <w:t>;</w:t>
      </w:r>
    </w:p>
    <w:p w14:paraId="19407CAA" w14:textId="77777777" w:rsidR="00B30D68" w:rsidRPr="00040D1B" w:rsidRDefault="00B30D68" w:rsidP="00B30D68">
      <w:pPr>
        <w:widowControl w:val="0"/>
        <w:numPr>
          <w:ilvl w:val="0"/>
          <w:numId w:val="15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kontraktacji.</w:t>
      </w:r>
    </w:p>
    <w:p w14:paraId="59FB460C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17BB19DC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 xml:space="preserve"> Ponowny wniosek o wyłączenie sędziego oparty na tych samych okolicznościach podlega: </w:t>
      </w:r>
    </w:p>
    <w:p w14:paraId="7FDBC078" w14:textId="77777777" w:rsidR="00B30D68" w:rsidRPr="00040D1B" w:rsidRDefault="00B30D68" w:rsidP="00B30D68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oddaleniu;</w:t>
      </w:r>
    </w:p>
    <w:p w14:paraId="2C73BA99" w14:textId="77777777" w:rsidR="00B30D68" w:rsidRPr="00040D1B" w:rsidRDefault="00B30D68" w:rsidP="00B30D68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odrzuceniu;</w:t>
      </w:r>
    </w:p>
    <w:p w14:paraId="6ECA54EC" w14:textId="77777777" w:rsidR="00B30D68" w:rsidRPr="00040D1B" w:rsidRDefault="00B30D68" w:rsidP="00B30D68">
      <w:pPr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zwrotowi.</w:t>
      </w:r>
    </w:p>
    <w:p w14:paraId="6328DDAA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31CCAD62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 xml:space="preserve"> Wniosek o zawezwanie do próby ugodowej rozpoznaje:</w:t>
      </w:r>
    </w:p>
    <w:p w14:paraId="14244E4A" w14:textId="77777777" w:rsidR="00B30D68" w:rsidRPr="00040D1B" w:rsidRDefault="00B30D68" w:rsidP="00B30D68">
      <w:pPr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zawsze sąd rejonowy;</w:t>
      </w:r>
    </w:p>
    <w:p w14:paraId="4FDC1D83" w14:textId="77777777" w:rsidR="00B30D68" w:rsidRPr="00040D1B" w:rsidRDefault="00B30D68" w:rsidP="00B30D68">
      <w:pPr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zawsze sąd okręgowy;</w:t>
      </w:r>
    </w:p>
    <w:p w14:paraId="4A650002" w14:textId="77777777" w:rsidR="00B30D68" w:rsidRPr="00040D1B" w:rsidRDefault="00B30D68" w:rsidP="00B30D68">
      <w:pPr>
        <w:widowControl w:val="0"/>
        <w:numPr>
          <w:ilvl w:val="0"/>
          <w:numId w:val="17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sąd rejonowy albo sąd okręgowy w zależności od wartości przedmiotu sprawy.</w:t>
      </w:r>
    </w:p>
    <w:p w14:paraId="1FBE2944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0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5D41D5B1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41AFC5C9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 xml:space="preserve"> Wobec pozwanego, który prawidłowo wezwany na posiedzenie celem przesłuchania nie stawił na nie bez usprawiedliwiona :</w:t>
      </w:r>
    </w:p>
    <w:p w14:paraId="0F438BBC" w14:textId="77777777" w:rsidR="00B30D68" w:rsidRPr="00040D1B" w:rsidRDefault="00B30D68" w:rsidP="00B30D68">
      <w:pPr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może być nałożona grzywna;</w:t>
      </w:r>
    </w:p>
    <w:p w14:paraId="2D546B5D" w14:textId="77777777" w:rsidR="00B30D68" w:rsidRPr="00040D1B" w:rsidRDefault="00B30D68" w:rsidP="00B30D68">
      <w:pPr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może być zastosowane przymusowe doprowadzenie go do sądu;</w:t>
      </w:r>
    </w:p>
    <w:p w14:paraId="32246789" w14:textId="4889EAA0" w:rsidR="00B30D68" w:rsidRPr="00040D1B" w:rsidRDefault="00B30D68" w:rsidP="00040D1B">
      <w:pPr>
        <w:widowControl w:val="0"/>
        <w:numPr>
          <w:ilvl w:val="0"/>
          <w:numId w:val="18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nie można zastosować żadnego z powyższych środków.</w:t>
      </w:r>
    </w:p>
    <w:p w14:paraId="39A4AE57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0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7DC10297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Wyrok zaoczny doręcza się z urzędu:</w:t>
      </w:r>
    </w:p>
    <w:p w14:paraId="708D4387" w14:textId="77777777" w:rsidR="00B30D68" w:rsidRPr="00040D1B" w:rsidRDefault="00B30D68" w:rsidP="00B30D68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obu stronom;</w:t>
      </w:r>
    </w:p>
    <w:p w14:paraId="766488CD" w14:textId="77777777" w:rsidR="00B30D68" w:rsidRPr="00040D1B" w:rsidRDefault="00B30D68" w:rsidP="00B30D68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tylko powodowi;</w:t>
      </w:r>
    </w:p>
    <w:p w14:paraId="09E11CEF" w14:textId="77777777" w:rsidR="00B30D68" w:rsidRPr="00040D1B" w:rsidRDefault="00B30D68" w:rsidP="00B30D68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tylko pozwanemu.</w:t>
      </w:r>
    </w:p>
    <w:p w14:paraId="1C1FA510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hanging="567"/>
        <w:jc w:val="left"/>
        <w:rPr>
          <w:rFonts w:eastAsia="Times New Roman" w:cs="Times New Roman"/>
          <w:kern w:val="0"/>
          <w14:ligatures w14:val="none"/>
        </w:rPr>
      </w:pPr>
    </w:p>
    <w:p w14:paraId="050C1F0C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Nakaz zapłaty w postępowaniu upominawczym:</w:t>
      </w:r>
    </w:p>
    <w:p w14:paraId="3D0FC6BB" w14:textId="77777777" w:rsidR="00B30D68" w:rsidRPr="00040D1B" w:rsidRDefault="00B30D68" w:rsidP="00B30D68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podlega uzasadnieniu z urzędu;</w:t>
      </w:r>
    </w:p>
    <w:p w14:paraId="2147D6B1" w14:textId="77777777" w:rsidR="00B30D68" w:rsidRPr="00040D1B" w:rsidRDefault="00B30D68" w:rsidP="00B30D68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podlega uzasadnieniu tylko na wniosek pozwanego;</w:t>
      </w:r>
    </w:p>
    <w:p w14:paraId="5C040736" w14:textId="77777777" w:rsidR="00B30D68" w:rsidRPr="00040D1B" w:rsidRDefault="00B30D68" w:rsidP="00B30D68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nie podlega uzasadnieniu.</w:t>
      </w:r>
    </w:p>
    <w:p w14:paraId="21958453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0002389A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Od wyroku sądu pierwszej instancji przysługuje</w:t>
      </w:r>
      <w:r w:rsidRPr="00040D1B">
        <w:rPr>
          <w:rFonts w:eastAsia="Times New Roman" w:cs="Times New Roman"/>
          <w:kern w:val="0"/>
          <w14:ligatures w14:val="none"/>
        </w:rPr>
        <w:t>:</w:t>
      </w:r>
    </w:p>
    <w:p w14:paraId="70421441" w14:textId="77777777" w:rsidR="00B30D68" w:rsidRPr="00040D1B" w:rsidRDefault="00B30D68" w:rsidP="00B30D68">
      <w:pPr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zażalenie;</w:t>
      </w:r>
    </w:p>
    <w:p w14:paraId="320FF72E" w14:textId="77777777" w:rsidR="00B30D68" w:rsidRPr="00040D1B" w:rsidRDefault="00B30D68" w:rsidP="00B30D68">
      <w:pPr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lastRenderedPageBreak/>
        <w:t>apelacja;</w:t>
      </w:r>
    </w:p>
    <w:p w14:paraId="298A60D3" w14:textId="77777777" w:rsidR="00B30D68" w:rsidRPr="00040D1B" w:rsidRDefault="00B30D68" w:rsidP="00B30D68">
      <w:pPr>
        <w:widowControl w:val="0"/>
        <w:numPr>
          <w:ilvl w:val="0"/>
          <w:numId w:val="21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rewizja.</w:t>
      </w:r>
    </w:p>
    <w:p w14:paraId="3CB15293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hanging="567"/>
        <w:jc w:val="left"/>
        <w:rPr>
          <w:rFonts w:eastAsia="Times New Roman" w:cs="Times New Roman"/>
          <w:kern w:val="0"/>
          <w14:ligatures w14:val="none"/>
        </w:rPr>
      </w:pPr>
    </w:p>
    <w:p w14:paraId="79B995A9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Podczas zawieszenia postępowania sąd:</w:t>
      </w:r>
    </w:p>
    <w:p w14:paraId="5FAF6071" w14:textId="77777777" w:rsidR="00B30D68" w:rsidRPr="00040D1B" w:rsidRDefault="00B30D68" w:rsidP="00B30D68">
      <w:pPr>
        <w:widowControl w:val="0"/>
        <w:numPr>
          <w:ilvl w:val="0"/>
          <w:numId w:val="22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:lang w:eastAsia="pl-PL"/>
          <w14:ligatures w14:val="none"/>
        </w:rPr>
        <w:t>nie podejmuje żadnych czynności</w:t>
      </w:r>
      <w:r w:rsidRPr="00040D1B">
        <w:rPr>
          <w:rFonts w:eastAsia="Times New Roman" w:cs="Times New Roman"/>
          <w:kern w:val="0"/>
          <w14:ligatures w14:val="none"/>
        </w:rPr>
        <w:t>;</w:t>
      </w:r>
    </w:p>
    <w:p w14:paraId="6613A631" w14:textId="77777777" w:rsidR="00B30D68" w:rsidRPr="00040D1B" w:rsidRDefault="00B30D68" w:rsidP="00B30D68">
      <w:pPr>
        <w:widowControl w:val="0"/>
        <w:numPr>
          <w:ilvl w:val="0"/>
          <w:numId w:val="22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rozpozna wniosek o zabezpieczenie powództwa;</w:t>
      </w:r>
    </w:p>
    <w:p w14:paraId="1ADB8929" w14:textId="77777777" w:rsidR="00B30D68" w:rsidRPr="00040D1B" w:rsidRDefault="00B30D68" w:rsidP="00B30D68">
      <w:pPr>
        <w:widowControl w:val="0"/>
        <w:numPr>
          <w:ilvl w:val="0"/>
          <w:numId w:val="22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wezwie powoda do przedstawienia dowodów na poparcie twierdzeń pozwu.</w:t>
      </w:r>
    </w:p>
    <w:p w14:paraId="732997D3" w14:textId="77777777" w:rsidR="00B30D68" w:rsidRPr="00040D1B" w:rsidRDefault="00B30D68" w:rsidP="00B30D68">
      <w:pPr>
        <w:widowControl w:val="0"/>
        <w:autoSpaceDE w:val="0"/>
        <w:autoSpaceDN w:val="0"/>
        <w:spacing w:after="0"/>
        <w:ind w:left="1134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1DB260C2" w14:textId="77777777" w:rsidR="00B30D68" w:rsidRPr="00040D1B" w:rsidRDefault="00B30D68" w:rsidP="00B30D68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1134" w:right="0" w:hanging="567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 xml:space="preserve">Skuteczne cofnięcie powództwa powoduje: </w:t>
      </w:r>
    </w:p>
    <w:p w14:paraId="5F36A38E" w14:textId="77777777" w:rsidR="00B30D68" w:rsidRPr="00040D1B" w:rsidRDefault="00B30D68" w:rsidP="00B30D68">
      <w:pPr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umorzenie postępowania;</w:t>
      </w:r>
    </w:p>
    <w:p w14:paraId="4E2D5773" w14:textId="77777777" w:rsidR="00B30D68" w:rsidRPr="00040D1B" w:rsidRDefault="00B30D68" w:rsidP="00B30D68">
      <w:pPr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odrzucenie pozwu;</w:t>
      </w:r>
    </w:p>
    <w:p w14:paraId="3C80C0F4" w14:textId="77777777" w:rsidR="00B30D68" w:rsidRPr="00040D1B" w:rsidRDefault="00B30D68" w:rsidP="00B30D68">
      <w:pPr>
        <w:widowControl w:val="0"/>
        <w:numPr>
          <w:ilvl w:val="0"/>
          <w:numId w:val="23"/>
        </w:numPr>
        <w:autoSpaceDE w:val="0"/>
        <w:autoSpaceDN w:val="0"/>
        <w:spacing w:after="0" w:line="276" w:lineRule="auto"/>
        <w:ind w:left="1134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zwrot pozwu.</w:t>
      </w:r>
    </w:p>
    <w:p w14:paraId="5CA5F9FF" w14:textId="77777777" w:rsidR="00B34EC7" w:rsidRPr="00040D1B" w:rsidRDefault="00B34EC7">
      <w:pPr>
        <w:rPr>
          <w:rFonts w:cs="Times New Roman"/>
        </w:rPr>
      </w:pPr>
    </w:p>
    <w:p w14:paraId="402AA4CB" w14:textId="77777777" w:rsidR="00B30D68" w:rsidRPr="00040D1B" w:rsidRDefault="00B30D68" w:rsidP="00B30D68">
      <w:pPr>
        <w:widowControl w:val="0"/>
        <w:autoSpaceDE w:val="0"/>
        <w:autoSpaceDN w:val="0"/>
        <w:spacing w:before="245" w:after="0" w:line="276" w:lineRule="auto"/>
        <w:ind w:left="116" w:right="110" w:firstLine="0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Dnia 29 kwietnia 2019 r. powód Szkoła sp. z o.o., przedsiębiorca prowadzący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szkołę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wieczorową,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niebędącą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szkołą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wyższą,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wniósł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o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zasądzenie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od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Jana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Nowaka kwoty 1.500 zł z tytułu zawartej pomiędzy stronami umowy z dnia 10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grudnia 2016r. o świadczenie usług kształcenia. Wskazał, że zgodnie z umową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zapewnił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pozwanemu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kształcenie,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a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pozwany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nie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uiścił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wynikającego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tej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umowy</w:t>
      </w:r>
      <w:r w:rsidRPr="00040D1B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czesnego</w:t>
      </w:r>
      <w:r w:rsidRPr="00040D1B">
        <w:rPr>
          <w:rFonts w:eastAsia="Times New Roman" w:cs="Times New Roman"/>
          <w:spacing w:val="-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za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naukę</w:t>
      </w:r>
      <w:r w:rsidRPr="00040D1B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za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miesiące</w:t>
      </w:r>
      <w:r w:rsidRPr="00040D1B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styczeń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2017,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luty</w:t>
      </w:r>
      <w:r w:rsidRPr="00040D1B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2017</w:t>
      </w:r>
      <w:r w:rsidRPr="00040D1B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i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marzec</w:t>
      </w:r>
      <w:r w:rsidRPr="00040D1B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2017,</w:t>
      </w:r>
      <w:r w:rsidRPr="00040D1B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w</w:t>
      </w:r>
      <w:r w:rsidRPr="00040D1B">
        <w:rPr>
          <w:rFonts w:eastAsia="Times New Roman" w:cs="Times New Roman"/>
          <w:spacing w:val="-6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wysokości po 500 zł, które płatne były do 10-go dnia każdego z tych miesięcy.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Dołączył do pozwu oryginał umowy i dowód uiszczenia opłaty sądowej 30 zł.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Powód nie był reprezentowany przez profesjonalnego pełnomocnika. Pozwany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przyznał, że zawarł powyższą umowę, pobierał naukę u powoda i nie uiścił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czesnego za powyższe miesiące. Wniósł o oddalenie powództwa, podnosząc, że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nie może zapłacić powyższej kwoty, gdyż jest bezrobotny i nie posiada żadnych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dochodów, ani majątku, nadto wskazał, że roszczenie jest przedawnione. Na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spacing w:val="-1"/>
          <w:kern w:val="0"/>
          <w14:ligatures w14:val="none"/>
        </w:rPr>
        <w:t>rozprawie</w:t>
      </w:r>
      <w:r w:rsidRPr="00040D1B">
        <w:rPr>
          <w:rFonts w:eastAsia="Times New Roman" w:cs="Times New Roman"/>
          <w:spacing w:val="-18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spacing w:val="-1"/>
          <w:kern w:val="0"/>
          <w14:ligatures w14:val="none"/>
        </w:rPr>
        <w:t>powód</w:t>
      </w:r>
      <w:r w:rsidRPr="00040D1B">
        <w:rPr>
          <w:rFonts w:eastAsia="Times New Roman" w:cs="Times New Roman"/>
          <w:spacing w:val="-16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spacing w:val="-1"/>
          <w:kern w:val="0"/>
          <w14:ligatures w14:val="none"/>
        </w:rPr>
        <w:t>oświadczył,</w:t>
      </w:r>
      <w:r w:rsidRPr="00040D1B">
        <w:rPr>
          <w:rFonts w:eastAsia="Times New Roman" w:cs="Times New Roman"/>
          <w:spacing w:val="-1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spacing w:val="-1"/>
          <w:kern w:val="0"/>
          <w14:ligatures w14:val="none"/>
        </w:rPr>
        <w:t>że</w:t>
      </w:r>
      <w:r w:rsidRPr="00040D1B">
        <w:rPr>
          <w:rFonts w:eastAsia="Times New Roman" w:cs="Times New Roman"/>
          <w:spacing w:val="-1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spacing w:val="-1"/>
          <w:kern w:val="0"/>
          <w14:ligatures w14:val="none"/>
        </w:rPr>
        <w:t>roszczenie</w:t>
      </w:r>
      <w:r w:rsidRPr="00040D1B">
        <w:rPr>
          <w:rFonts w:eastAsia="Times New Roman" w:cs="Times New Roman"/>
          <w:spacing w:val="-19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nie</w:t>
      </w:r>
      <w:r w:rsidRPr="00040D1B">
        <w:rPr>
          <w:rFonts w:eastAsia="Times New Roman" w:cs="Times New Roman"/>
          <w:spacing w:val="-1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jest</w:t>
      </w:r>
      <w:r w:rsidRPr="00040D1B">
        <w:rPr>
          <w:rFonts w:eastAsia="Times New Roman" w:cs="Times New Roman"/>
          <w:spacing w:val="-1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przedawnione,</w:t>
      </w:r>
      <w:r w:rsidRPr="00040D1B">
        <w:rPr>
          <w:rFonts w:eastAsia="Times New Roman" w:cs="Times New Roman"/>
          <w:spacing w:val="-1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gdyż</w:t>
      </w:r>
      <w:r w:rsidRPr="00040D1B">
        <w:rPr>
          <w:rFonts w:eastAsia="Times New Roman" w:cs="Times New Roman"/>
          <w:spacing w:val="-1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nie</w:t>
      </w:r>
      <w:r w:rsidRPr="00040D1B">
        <w:rPr>
          <w:rFonts w:eastAsia="Times New Roman" w:cs="Times New Roman"/>
          <w:spacing w:val="-18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minął</w:t>
      </w:r>
      <w:r w:rsidRPr="00040D1B">
        <w:rPr>
          <w:rFonts w:eastAsia="Times New Roman" w:cs="Times New Roman"/>
          <w:spacing w:val="-67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okres</w:t>
      </w:r>
      <w:r w:rsidRPr="00040D1B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3 lat</w:t>
      </w:r>
      <w:r w:rsidRPr="00040D1B">
        <w:rPr>
          <w:rFonts w:eastAsia="Times New Roman" w:cs="Times New Roman"/>
          <w:spacing w:val="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przedawnienia</w:t>
      </w:r>
      <w:r w:rsidRPr="00040D1B">
        <w:rPr>
          <w:rFonts w:eastAsia="Times New Roman" w:cs="Times New Roman"/>
          <w:spacing w:val="-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</w:t>
      </w:r>
      <w:r w:rsidRPr="00040D1B">
        <w:rPr>
          <w:rFonts w:eastAsia="Times New Roman" w:cs="Times New Roman"/>
          <w:spacing w:val="-2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art.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118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kc. Pozwany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nie</w:t>
      </w:r>
      <w:r w:rsidRPr="00040D1B">
        <w:rPr>
          <w:rFonts w:eastAsia="Times New Roman" w:cs="Times New Roman"/>
          <w:spacing w:val="-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stawił się</w:t>
      </w:r>
      <w:r w:rsidRPr="00040D1B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na</w:t>
      </w:r>
      <w:r w:rsidRPr="00040D1B">
        <w:rPr>
          <w:rFonts w:eastAsia="Times New Roman" w:cs="Times New Roman"/>
          <w:spacing w:val="-1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rozprawie.</w:t>
      </w:r>
    </w:p>
    <w:p w14:paraId="3F00C67B" w14:textId="77777777" w:rsidR="00B30D68" w:rsidRPr="00040D1B" w:rsidRDefault="00B30D68" w:rsidP="00B30D68">
      <w:pPr>
        <w:widowControl w:val="0"/>
        <w:autoSpaceDE w:val="0"/>
        <w:autoSpaceDN w:val="0"/>
        <w:spacing w:before="202" w:after="0"/>
        <w:ind w:left="116" w:right="0" w:firstLine="0"/>
        <w:jc w:val="left"/>
        <w:rPr>
          <w:rFonts w:eastAsia="Times New Roman" w:cs="Times New Roman"/>
          <w:kern w:val="0"/>
          <w14:ligatures w14:val="none"/>
        </w:rPr>
      </w:pPr>
      <w:r w:rsidRPr="00040D1B">
        <w:rPr>
          <w:rFonts w:eastAsia="Times New Roman" w:cs="Times New Roman"/>
          <w:kern w:val="0"/>
          <w14:ligatures w14:val="none"/>
        </w:rPr>
        <w:t>Proszę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zaprojektować</w:t>
      </w:r>
      <w:r w:rsidRPr="00040D1B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treść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orzeczenia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oraz</w:t>
      </w:r>
      <w:r w:rsidRPr="00040D1B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sporządzić</w:t>
      </w:r>
      <w:r w:rsidRPr="00040D1B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jego</w:t>
      </w:r>
      <w:r w:rsidRPr="00040D1B">
        <w:rPr>
          <w:rFonts w:eastAsia="Times New Roman" w:cs="Times New Roman"/>
          <w:spacing w:val="-2"/>
          <w:kern w:val="0"/>
          <w14:ligatures w14:val="none"/>
        </w:rPr>
        <w:t xml:space="preserve"> </w:t>
      </w:r>
      <w:r w:rsidRPr="00040D1B">
        <w:rPr>
          <w:rFonts w:eastAsia="Times New Roman" w:cs="Times New Roman"/>
          <w:kern w:val="0"/>
          <w14:ligatures w14:val="none"/>
        </w:rPr>
        <w:t>uzasadnienie.</w:t>
      </w:r>
    </w:p>
    <w:p w14:paraId="34B8AFE3" w14:textId="77777777" w:rsidR="00B30D68" w:rsidRPr="00040D1B" w:rsidRDefault="00B30D68">
      <w:pPr>
        <w:rPr>
          <w:rFonts w:cs="Times New Roman"/>
        </w:rPr>
      </w:pPr>
    </w:p>
    <w:sectPr w:rsidR="00B30D68" w:rsidRPr="0004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D4AE0"/>
    <w:multiLevelType w:val="hybridMultilevel"/>
    <w:tmpl w:val="DF5E9E72"/>
    <w:lvl w:ilvl="0" w:tplc="6212E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C7812"/>
    <w:multiLevelType w:val="hybridMultilevel"/>
    <w:tmpl w:val="9F7CD01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86AB0"/>
    <w:multiLevelType w:val="hybridMultilevel"/>
    <w:tmpl w:val="092AF91A"/>
    <w:lvl w:ilvl="0" w:tplc="6C08E5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C1C90"/>
    <w:multiLevelType w:val="hybridMultilevel"/>
    <w:tmpl w:val="CEF07B12"/>
    <w:lvl w:ilvl="0" w:tplc="F0209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9231A"/>
    <w:multiLevelType w:val="hybridMultilevel"/>
    <w:tmpl w:val="455A1FB2"/>
    <w:lvl w:ilvl="0" w:tplc="7B1A04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75B29"/>
    <w:multiLevelType w:val="hybridMultilevel"/>
    <w:tmpl w:val="8AC2A1CA"/>
    <w:lvl w:ilvl="0" w:tplc="0D0E47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D9C3E32"/>
    <w:multiLevelType w:val="hybridMultilevel"/>
    <w:tmpl w:val="26D4E15A"/>
    <w:lvl w:ilvl="0" w:tplc="BA26EF1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206DCC"/>
    <w:multiLevelType w:val="hybridMultilevel"/>
    <w:tmpl w:val="A0D0FCC2"/>
    <w:lvl w:ilvl="0" w:tplc="8CE0F2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5917DE"/>
    <w:multiLevelType w:val="hybridMultilevel"/>
    <w:tmpl w:val="0F6A948E"/>
    <w:lvl w:ilvl="0" w:tplc="350A14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DE6E10"/>
    <w:multiLevelType w:val="hybridMultilevel"/>
    <w:tmpl w:val="91A255EC"/>
    <w:lvl w:ilvl="0" w:tplc="E81E8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EF1071"/>
    <w:multiLevelType w:val="hybridMultilevel"/>
    <w:tmpl w:val="551A2254"/>
    <w:lvl w:ilvl="0" w:tplc="70EA3EBE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753429"/>
    <w:multiLevelType w:val="hybridMultilevel"/>
    <w:tmpl w:val="4E9C2110"/>
    <w:lvl w:ilvl="0" w:tplc="9F560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E95E42"/>
    <w:multiLevelType w:val="hybridMultilevel"/>
    <w:tmpl w:val="D4FC4044"/>
    <w:lvl w:ilvl="0" w:tplc="26DAE1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034B75"/>
    <w:multiLevelType w:val="hybridMultilevel"/>
    <w:tmpl w:val="2B8AA21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2271B9F"/>
    <w:multiLevelType w:val="hybridMultilevel"/>
    <w:tmpl w:val="E00CB910"/>
    <w:lvl w:ilvl="0" w:tplc="0EA6680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B351B3"/>
    <w:multiLevelType w:val="hybridMultilevel"/>
    <w:tmpl w:val="2326BB8E"/>
    <w:lvl w:ilvl="0" w:tplc="464093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616324">
    <w:abstractNumId w:val="16"/>
  </w:num>
  <w:num w:numId="2" w16cid:durableId="244455794">
    <w:abstractNumId w:val="14"/>
  </w:num>
  <w:num w:numId="3" w16cid:durableId="1722825891">
    <w:abstractNumId w:val="14"/>
  </w:num>
  <w:num w:numId="4" w16cid:durableId="939677841">
    <w:abstractNumId w:val="7"/>
  </w:num>
  <w:num w:numId="5" w16cid:durableId="828248301">
    <w:abstractNumId w:val="9"/>
  </w:num>
  <w:num w:numId="6" w16cid:durableId="445976337">
    <w:abstractNumId w:val="22"/>
  </w:num>
  <w:num w:numId="7" w16cid:durableId="259030600">
    <w:abstractNumId w:val="8"/>
  </w:num>
  <w:num w:numId="8" w16cid:durableId="1394499299">
    <w:abstractNumId w:val="0"/>
  </w:num>
  <w:num w:numId="9" w16cid:durableId="756828455">
    <w:abstractNumId w:val="19"/>
  </w:num>
  <w:num w:numId="10" w16cid:durableId="564687665">
    <w:abstractNumId w:val="4"/>
  </w:num>
  <w:num w:numId="11" w16cid:durableId="276760308">
    <w:abstractNumId w:val="12"/>
  </w:num>
  <w:num w:numId="12" w16cid:durableId="1338116877">
    <w:abstractNumId w:val="18"/>
  </w:num>
  <w:num w:numId="13" w16cid:durableId="57746709">
    <w:abstractNumId w:val="2"/>
  </w:num>
  <w:num w:numId="14" w16cid:durableId="677467628">
    <w:abstractNumId w:val="13"/>
  </w:num>
  <w:num w:numId="15" w16cid:durableId="1619726850">
    <w:abstractNumId w:val="11"/>
  </w:num>
  <w:num w:numId="16" w16cid:durableId="1217204601">
    <w:abstractNumId w:val="15"/>
  </w:num>
  <w:num w:numId="17" w16cid:durableId="731931539">
    <w:abstractNumId w:val="21"/>
  </w:num>
  <w:num w:numId="18" w16cid:durableId="684328241">
    <w:abstractNumId w:val="3"/>
  </w:num>
  <w:num w:numId="19" w16cid:durableId="608438511">
    <w:abstractNumId w:val="5"/>
  </w:num>
  <w:num w:numId="20" w16cid:durableId="1582526788">
    <w:abstractNumId w:val="10"/>
  </w:num>
  <w:num w:numId="21" w16cid:durableId="1679885213">
    <w:abstractNumId w:val="6"/>
  </w:num>
  <w:num w:numId="22" w16cid:durableId="580871727">
    <w:abstractNumId w:val="17"/>
  </w:num>
  <w:num w:numId="23" w16cid:durableId="1918055781">
    <w:abstractNumId w:val="1"/>
  </w:num>
  <w:num w:numId="24" w16cid:durableId="21339410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68"/>
    <w:rsid w:val="00040D1B"/>
    <w:rsid w:val="0017340A"/>
    <w:rsid w:val="001F578F"/>
    <w:rsid w:val="003C5056"/>
    <w:rsid w:val="00404812"/>
    <w:rsid w:val="004E23CD"/>
    <w:rsid w:val="006F2E76"/>
    <w:rsid w:val="00743263"/>
    <w:rsid w:val="00886BAA"/>
    <w:rsid w:val="009A74E1"/>
    <w:rsid w:val="00B30D68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958A"/>
  <w15:chartTrackingRefBased/>
  <w15:docId w15:val="{44815339-F182-4DE0-B459-260016AB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0D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0D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0D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D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D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0D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0D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B30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0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0D6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0D6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0D6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D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D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0D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0D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0D68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0D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0D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0D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0D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0D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D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0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3862</Characters>
  <Application>Microsoft Office Word</Application>
  <DocSecurity>0</DocSecurity>
  <Lines>32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2026-07-22T09:56:00Z</dcterms:created>
  <dcterms:modified xsi:type="dcterms:W3CDTF">2026-07-29T08:37:00Z</dcterms:modified>
</cp:coreProperties>
</file>