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BD5" w14:textId="1AE2C8C0" w:rsidR="00955002" w:rsidRPr="00067B2B" w:rsidRDefault="00955002" w:rsidP="00955002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Pytanie testowe dla asystentów z zakresu prawa cywilnego i postępowania cywilnego. </w:t>
      </w:r>
    </w:p>
    <w:p w14:paraId="260EC179" w14:textId="77777777" w:rsidR="00955002" w:rsidRPr="00067B2B" w:rsidRDefault="00955002" w:rsidP="00955002">
      <w:pPr>
        <w:spacing w:after="200" w:line="276" w:lineRule="auto"/>
        <w:ind w:left="720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1F20FE46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Miejscem zamieszkania osoby fizycznej jest miejscowość:</w:t>
      </w:r>
    </w:p>
    <w:p w14:paraId="4FC78990" w14:textId="77777777" w:rsidR="00955002" w:rsidRPr="00067B2B" w:rsidRDefault="00955002" w:rsidP="00955002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miejsca jej zameldowania;</w:t>
      </w:r>
    </w:p>
    <w:p w14:paraId="34F533C0" w14:textId="77777777" w:rsidR="00955002" w:rsidRPr="00067B2B" w:rsidRDefault="00955002" w:rsidP="00955002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w której osoba ta przebywa z zamiarem stałego pobytu;</w:t>
      </w:r>
    </w:p>
    <w:p w14:paraId="3DCF2FCE" w14:textId="77777777" w:rsidR="00955002" w:rsidRPr="00067B2B" w:rsidRDefault="00955002" w:rsidP="00955002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w której osoba ta aktualnie przebywa.</w:t>
      </w:r>
    </w:p>
    <w:p w14:paraId="5069D09F" w14:textId="77777777" w:rsidR="00955002" w:rsidRPr="00067B2B" w:rsidRDefault="00955002" w:rsidP="00955002">
      <w:pPr>
        <w:spacing w:after="200" w:line="276" w:lineRule="auto"/>
        <w:ind w:left="1080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067534FD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Skarb Państwa jest:</w:t>
      </w:r>
    </w:p>
    <w:p w14:paraId="597E7D7D" w14:textId="77777777" w:rsidR="00955002" w:rsidRPr="00067B2B" w:rsidRDefault="00955002" w:rsidP="00955002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osobą prawną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64A10B5C" w14:textId="77777777" w:rsidR="00955002" w:rsidRPr="00067B2B" w:rsidRDefault="00955002" w:rsidP="00955002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jednostką organizacyjną nieposiadającą osobowości prawnej, której ustawa przyznaje zdolność prawną;</w:t>
      </w:r>
    </w:p>
    <w:p w14:paraId="113DB84B" w14:textId="77777777" w:rsidR="00955002" w:rsidRPr="00067B2B" w:rsidRDefault="00955002" w:rsidP="00955002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jednostką organizacyjną nieposiadającą osobowości prawnej, bez zdolności prawnej. </w:t>
      </w:r>
    </w:p>
    <w:p w14:paraId="07D3CFFE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Przepisy o ochronie dóbr osobistych stosuje się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63DF0655" w14:textId="77777777" w:rsidR="00955002" w:rsidRPr="00067B2B" w:rsidRDefault="00955002" w:rsidP="00955002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wyłącznie do osób fizycznych;</w:t>
      </w:r>
    </w:p>
    <w:p w14:paraId="7E02DA85" w14:textId="77777777" w:rsidR="00955002" w:rsidRPr="00067B2B" w:rsidRDefault="00955002" w:rsidP="00955002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wyłącznie do osób prawnych;</w:t>
      </w:r>
    </w:p>
    <w:p w14:paraId="4E8612E2" w14:textId="77777777" w:rsidR="00955002" w:rsidRPr="00067B2B" w:rsidRDefault="00955002" w:rsidP="00955002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do osób fizycznych jak i osób prawnych;</w:t>
      </w:r>
    </w:p>
    <w:p w14:paraId="088F379B" w14:textId="77777777" w:rsidR="00955002" w:rsidRPr="00067B2B" w:rsidRDefault="00955002" w:rsidP="00955002">
      <w:pPr>
        <w:spacing w:after="200" w:line="276" w:lineRule="auto"/>
        <w:ind w:left="1068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954DE11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Roszczenie o zniesienie współwłasności:</w:t>
      </w:r>
    </w:p>
    <w:p w14:paraId="47D82B2F" w14:textId="77777777" w:rsidR="00955002" w:rsidRPr="00067B2B" w:rsidRDefault="00955002" w:rsidP="00955002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ulega przedawnieniu po 30 latach;</w:t>
      </w:r>
    </w:p>
    <w:p w14:paraId="4AFD9166" w14:textId="77777777" w:rsidR="00955002" w:rsidRPr="00067B2B" w:rsidRDefault="00955002" w:rsidP="00955002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ulega przedawnieniu po 50 latach;</w:t>
      </w:r>
    </w:p>
    <w:p w14:paraId="7CBFE266" w14:textId="77777777" w:rsidR="00955002" w:rsidRPr="00067B2B" w:rsidRDefault="00955002" w:rsidP="00955002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nie ulega przedawnieniu.</w:t>
      </w:r>
    </w:p>
    <w:p w14:paraId="685D55EB" w14:textId="77777777" w:rsidR="00955002" w:rsidRPr="00067B2B" w:rsidRDefault="00955002" w:rsidP="00955002">
      <w:pPr>
        <w:spacing w:after="200" w:line="276" w:lineRule="auto"/>
        <w:ind w:left="1080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5FB603BE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Samoistny posiadacz w złej wierze:</w:t>
      </w:r>
    </w:p>
    <w:p w14:paraId="64BA7506" w14:textId="77777777" w:rsidR="00955002" w:rsidRPr="00067B2B" w:rsidRDefault="00955002" w:rsidP="00955002">
      <w:pPr>
        <w:numPr>
          <w:ilvl w:val="0"/>
          <w:numId w:val="11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może zawsze żądać zwrotu nakładów koniecznych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602861B0" w14:textId="77777777" w:rsidR="00955002" w:rsidRPr="00067B2B" w:rsidRDefault="00955002" w:rsidP="00955002">
      <w:pPr>
        <w:numPr>
          <w:ilvl w:val="0"/>
          <w:numId w:val="11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może żądać zwrotu nakładów koniecznych, ale tylko jeśli właściciel wzbogaciłby się bezpodstawnie jego kosztem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0838761B" w14:textId="77777777" w:rsidR="00955002" w:rsidRPr="00067B2B" w:rsidRDefault="00955002" w:rsidP="00955002">
      <w:pPr>
        <w:numPr>
          <w:ilvl w:val="0"/>
          <w:numId w:val="11"/>
        </w:numPr>
        <w:spacing w:after="0" w:line="276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nie może nigdy żądać zwrotu nawet nakładów koniecznych</w:t>
      </w:r>
      <w:r w:rsidRPr="00067B2B">
        <w:rPr>
          <w:rFonts w:eastAsia="Calibri" w:cs="Times New Roman"/>
          <w:kern w:val="0"/>
          <w14:ligatures w14:val="none"/>
        </w:rPr>
        <w:t>.</w:t>
      </w:r>
    </w:p>
    <w:p w14:paraId="7917A320" w14:textId="77777777" w:rsidR="00955002" w:rsidRPr="00067B2B" w:rsidRDefault="00955002" w:rsidP="00955002">
      <w:pPr>
        <w:spacing w:after="200" w:line="276" w:lineRule="auto"/>
        <w:ind w:left="1080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1ADA011B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Jeżeli kilka osób ponosi odpowiedzialność za szkodę wyrządzoną czynem niedozwolonym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386933AA" w14:textId="77777777" w:rsidR="00955002" w:rsidRPr="00067B2B" w:rsidRDefault="00955002" w:rsidP="00955002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ich odpowiedzialność jest solidarna,</w:t>
      </w: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36EFC5D8" w14:textId="77777777" w:rsidR="00955002" w:rsidRPr="00067B2B" w:rsidRDefault="00955002" w:rsidP="00955002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odpowiadają </w:t>
      </w:r>
      <w:r w:rsidRPr="00067B2B">
        <w:rPr>
          <w:rFonts w:eastAsia="Calibri" w:cs="Times New Roman"/>
          <w:i/>
          <w:kern w:val="0"/>
          <w14:ligatures w14:val="none"/>
        </w:rPr>
        <w:t xml:space="preserve">in </w:t>
      </w:r>
      <w:proofErr w:type="spellStart"/>
      <w:r w:rsidRPr="00067B2B">
        <w:rPr>
          <w:rFonts w:eastAsia="Calibri" w:cs="Times New Roman"/>
          <w:i/>
          <w:kern w:val="0"/>
          <w14:ligatures w14:val="none"/>
        </w:rPr>
        <w:t>solidum</w:t>
      </w:r>
      <w:proofErr w:type="spellEnd"/>
      <w:r w:rsidRPr="00067B2B">
        <w:rPr>
          <w:rFonts w:eastAsia="Calibri" w:cs="Times New Roman"/>
          <w:i/>
          <w:kern w:val="0"/>
          <w14:ligatures w14:val="none"/>
        </w:rPr>
        <w:t>;</w:t>
      </w:r>
    </w:p>
    <w:p w14:paraId="46B04B65" w14:textId="3C85F069" w:rsidR="00955002" w:rsidRPr="00067B2B" w:rsidRDefault="00955002" w:rsidP="00067B2B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odpowiadają po połowie za szkodę. </w:t>
      </w:r>
    </w:p>
    <w:p w14:paraId="74494B90" w14:textId="77777777" w:rsidR="00955002" w:rsidRPr="00067B2B" w:rsidRDefault="00955002" w:rsidP="00955002">
      <w:pPr>
        <w:spacing w:after="200" w:line="276" w:lineRule="auto"/>
        <w:ind w:left="1080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3AE4C667" w14:textId="77777777" w:rsidR="00955002" w:rsidRPr="00067B2B" w:rsidRDefault="00955002" w:rsidP="00955002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Jeżeli termin spełnienia świadczenia nie jest oznaczony ani nie wynika z właściwości zobowiązania, świadczenie powinno być spełnione:</w:t>
      </w:r>
    </w:p>
    <w:p w14:paraId="759C3741" w14:textId="77777777" w:rsidR="00955002" w:rsidRPr="00067B2B" w:rsidRDefault="00955002" w:rsidP="00955002">
      <w:pPr>
        <w:numPr>
          <w:ilvl w:val="0"/>
          <w:numId w:val="23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niezwłocznie po wezwaniu dłużnika do wykonania;</w:t>
      </w:r>
    </w:p>
    <w:p w14:paraId="0500B0A7" w14:textId="77777777" w:rsidR="00955002" w:rsidRPr="00067B2B" w:rsidRDefault="00955002" w:rsidP="00955002">
      <w:pPr>
        <w:numPr>
          <w:ilvl w:val="0"/>
          <w:numId w:val="23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w terminie oznaczonym przez dłużnika, nie dłuższym niż rok;</w:t>
      </w:r>
    </w:p>
    <w:p w14:paraId="0685A9D9" w14:textId="77777777" w:rsidR="00955002" w:rsidRPr="00067B2B" w:rsidRDefault="00955002" w:rsidP="00955002">
      <w:pPr>
        <w:numPr>
          <w:ilvl w:val="0"/>
          <w:numId w:val="23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w terminie oznaczonym przez sąd w sprawie o wyznaczenie terminu spełnienia świadczenia.</w:t>
      </w:r>
    </w:p>
    <w:p w14:paraId="50D19FA1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14E5CD5D" w14:textId="77777777" w:rsidR="00955002" w:rsidRPr="00067B2B" w:rsidRDefault="00955002" w:rsidP="00955002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lastRenderedPageBreak/>
        <w:t>Przy umowie sprzedaży, sprzedawca jest odpowiedzialny względem kupującego, jeżeli rzecz sprzedana ma wady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4F043583" w14:textId="77777777" w:rsidR="00955002" w:rsidRPr="00067B2B" w:rsidRDefault="00955002" w:rsidP="00955002">
      <w:pPr>
        <w:numPr>
          <w:ilvl w:val="0"/>
          <w:numId w:val="13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tylko fizyczne;</w:t>
      </w:r>
    </w:p>
    <w:p w14:paraId="6F85BC6D" w14:textId="77777777" w:rsidR="00955002" w:rsidRPr="00067B2B" w:rsidRDefault="00955002" w:rsidP="00955002">
      <w:pPr>
        <w:numPr>
          <w:ilvl w:val="0"/>
          <w:numId w:val="13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tylko prawne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789A99A1" w14:textId="77777777" w:rsidR="00955002" w:rsidRPr="00067B2B" w:rsidRDefault="00955002" w:rsidP="00955002">
      <w:pPr>
        <w:numPr>
          <w:ilvl w:val="0"/>
          <w:numId w:val="13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zarówno fizyczne jak i prawne.</w:t>
      </w:r>
    </w:p>
    <w:p w14:paraId="5E04B564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5AF9990" w14:textId="77777777" w:rsidR="00955002" w:rsidRPr="00067B2B" w:rsidRDefault="00955002" w:rsidP="00955002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Testament:</w:t>
      </w:r>
    </w:p>
    <w:p w14:paraId="6CA31A27" w14:textId="77777777" w:rsidR="00955002" w:rsidRPr="00067B2B" w:rsidRDefault="00955002" w:rsidP="00955002">
      <w:pPr>
        <w:numPr>
          <w:ilvl w:val="0"/>
          <w:numId w:val="14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może być odwołany tylko w całości;</w:t>
      </w:r>
      <w:r w:rsidRPr="00067B2B">
        <w:rPr>
          <w:rFonts w:eastAsia="Calibri" w:cs="Times New Roman"/>
          <w:kern w:val="0"/>
          <w14:ligatures w14:val="none"/>
        </w:rPr>
        <w:t xml:space="preserve"> </w:t>
      </w:r>
    </w:p>
    <w:p w14:paraId="482F3949" w14:textId="77777777" w:rsidR="00955002" w:rsidRPr="00067B2B" w:rsidRDefault="00955002" w:rsidP="00955002">
      <w:pPr>
        <w:numPr>
          <w:ilvl w:val="0"/>
          <w:numId w:val="14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może zawierać rozrządzenia kilku spadkodawców;</w:t>
      </w:r>
    </w:p>
    <w:p w14:paraId="56B58DBE" w14:textId="77777777" w:rsidR="00955002" w:rsidRPr="00067B2B" w:rsidRDefault="00955002" w:rsidP="00955002">
      <w:pPr>
        <w:numPr>
          <w:ilvl w:val="0"/>
          <w:numId w:val="14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może sporządzić tylko osoba mająca pełną zdolność do czynności prawnych;</w:t>
      </w:r>
    </w:p>
    <w:p w14:paraId="0E0BA544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6FCFE31D" w14:textId="77777777" w:rsidR="00955002" w:rsidRPr="00067B2B" w:rsidRDefault="00955002" w:rsidP="00955002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Wydziedziczenie w rozumieniu Kodeksu cywilnego to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1548BF55" w14:textId="77777777" w:rsidR="00955002" w:rsidRPr="00067B2B" w:rsidRDefault="00955002" w:rsidP="00955002">
      <w:pPr>
        <w:numPr>
          <w:ilvl w:val="0"/>
          <w:numId w:val="15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pozbawienie prawa do zachowku;</w:t>
      </w:r>
    </w:p>
    <w:p w14:paraId="22E0D3A8" w14:textId="77777777" w:rsidR="00955002" w:rsidRPr="00067B2B" w:rsidRDefault="00955002" w:rsidP="00955002">
      <w:pPr>
        <w:numPr>
          <w:ilvl w:val="0"/>
          <w:numId w:val="15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pominięcie spadkobiercy ustawowego w testamencie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26249B37" w14:textId="77777777" w:rsidR="00955002" w:rsidRPr="00067B2B" w:rsidRDefault="00955002" w:rsidP="00955002">
      <w:pPr>
        <w:numPr>
          <w:ilvl w:val="0"/>
          <w:numId w:val="15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zastrzeżenie w testamencie, że dana osoba będzie dziedziczyć dopiero w wypadku gdyby spadkobierca testamentowy nie chciał lub nie mógł być spadkobiercą.</w:t>
      </w:r>
    </w:p>
    <w:p w14:paraId="656355E2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:u w:val="single"/>
          <w14:ligatures w14:val="none"/>
        </w:rPr>
      </w:pPr>
    </w:p>
    <w:p w14:paraId="2EE2B531" w14:textId="77777777" w:rsidR="00955002" w:rsidRPr="00067B2B" w:rsidRDefault="00955002" w:rsidP="00955002">
      <w:pPr>
        <w:numPr>
          <w:ilvl w:val="0"/>
          <w:numId w:val="6"/>
        </w:numPr>
        <w:spacing w:after="0" w:line="276" w:lineRule="auto"/>
        <w:ind w:left="567"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Spóźniony wniosek o przywrócenie terminu sąd: </w:t>
      </w:r>
    </w:p>
    <w:p w14:paraId="4A4DD677" w14:textId="77777777" w:rsidR="00955002" w:rsidRPr="00067B2B" w:rsidRDefault="00955002" w:rsidP="00955002">
      <w:pPr>
        <w:numPr>
          <w:ilvl w:val="0"/>
          <w:numId w:val="16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:u w:val="single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zwraca;</w:t>
      </w:r>
    </w:p>
    <w:p w14:paraId="27297FE1" w14:textId="77777777" w:rsidR="00955002" w:rsidRPr="00067B2B" w:rsidRDefault="00955002" w:rsidP="00955002">
      <w:pPr>
        <w:numPr>
          <w:ilvl w:val="0"/>
          <w:numId w:val="16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odrzuca;</w:t>
      </w:r>
    </w:p>
    <w:p w14:paraId="7E1B9CBF" w14:textId="77777777" w:rsidR="00955002" w:rsidRPr="00067B2B" w:rsidRDefault="00955002" w:rsidP="00955002">
      <w:pPr>
        <w:numPr>
          <w:ilvl w:val="0"/>
          <w:numId w:val="16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oddala.</w:t>
      </w:r>
    </w:p>
    <w:p w14:paraId="04594C91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0DB0FD8" w14:textId="77777777" w:rsidR="00955002" w:rsidRPr="00067B2B" w:rsidRDefault="00955002" w:rsidP="00955002">
      <w:pPr>
        <w:numPr>
          <w:ilvl w:val="0"/>
          <w:numId w:val="6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 Pozwany przed pierwszym posiedzeniem wyznaczonym na rozprawę może wnieść odpowiedź na pozew:</w:t>
      </w:r>
    </w:p>
    <w:p w14:paraId="1EFBC203" w14:textId="77777777" w:rsidR="00955002" w:rsidRPr="00067B2B" w:rsidRDefault="00955002" w:rsidP="00955002">
      <w:pPr>
        <w:numPr>
          <w:ilvl w:val="0"/>
          <w:numId w:val="17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:u w:val="single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zawsze;</w:t>
      </w:r>
    </w:p>
    <w:p w14:paraId="3B4EC056" w14:textId="77777777" w:rsidR="00955002" w:rsidRPr="00067B2B" w:rsidRDefault="00955002" w:rsidP="00955002">
      <w:pPr>
        <w:numPr>
          <w:ilvl w:val="0"/>
          <w:numId w:val="17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tylko na zarządzenie przewodniczącego;</w:t>
      </w:r>
    </w:p>
    <w:p w14:paraId="57357583" w14:textId="77777777" w:rsidR="00955002" w:rsidRPr="00067B2B" w:rsidRDefault="00955002" w:rsidP="00955002">
      <w:pPr>
        <w:numPr>
          <w:ilvl w:val="0"/>
          <w:numId w:val="17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tylko w terminie 14 dni od doręczenia odpisu pozwu.</w:t>
      </w:r>
    </w:p>
    <w:p w14:paraId="38EA0D5D" w14:textId="77777777" w:rsidR="00955002" w:rsidRPr="00067B2B" w:rsidRDefault="00955002" w:rsidP="00955002">
      <w:pPr>
        <w:spacing w:after="200" w:line="276" w:lineRule="auto"/>
        <w:ind w:left="567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060F7C69" w14:textId="77777777" w:rsidR="00955002" w:rsidRPr="00067B2B" w:rsidRDefault="00955002" w:rsidP="00955002">
      <w:pPr>
        <w:numPr>
          <w:ilvl w:val="0"/>
          <w:numId w:val="6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 Zasądzenie przez sąd ponad żądanie:</w:t>
      </w:r>
    </w:p>
    <w:p w14:paraId="1B247089" w14:textId="77777777" w:rsidR="00955002" w:rsidRPr="00067B2B" w:rsidRDefault="00955002" w:rsidP="00955002">
      <w:pPr>
        <w:numPr>
          <w:ilvl w:val="0"/>
          <w:numId w:val="18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jest możliwe tylko w razie oczywistej nieporadności powoda w sprawach o zadośćuczynienie za szkodę na osobie;</w:t>
      </w:r>
    </w:p>
    <w:p w14:paraId="5FFDE792" w14:textId="77777777" w:rsidR="00955002" w:rsidRPr="00067B2B" w:rsidRDefault="00955002" w:rsidP="00955002">
      <w:pPr>
        <w:numPr>
          <w:ilvl w:val="0"/>
          <w:numId w:val="18"/>
        </w:numPr>
        <w:spacing w:after="200" w:line="276" w:lineRule="auto"/>
        <w:ind w:left="567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jest możliwe w sprawach z zakresu ubezpieczeń społecznych;</w:t>
      </w:r>
    </w:p>
    <w:p w14:paraId="2AA9C7E6" w14:textId="77777777" w:rsidR="00955002" w:rsidRPr="00067B2B" w:rsidRDefault="00955002" w:rsidP="00955002">
      <w:pPr>
        <w:numPr>
          <w:ilvl w:val="0"/>
          <w:numId w:val="18"/>
        </w:numPr>
        <w:spacing w:after="200" w:line="276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jest niedopuszczalne.</w:t>
      </w:r>
    </w:p>
    <w:p w14:paraId="4E667FB2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D3DB1E5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52DE7D0D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 w:hanging="43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 Nakaz zapłaty w postępowaniu upominawczym:</w:t>
      </w:r>
    </w:p>
    <w:p w14:paraId="3C7033EA" w14:textId="77777777" w:rsidR="00955002" w:rsidRPr="00067B2B" w:rsidRDefault="00955002" w:rsidP="00955002">
      <w:pPr>
        <w:numPr>
          <w:ilvl w:val="0"/>
          <w:numId w:val="19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może wydać referendarz sądowy;</w:t>
      </w:r>
    </w:p>
    <w:p w14:paraId="378469D5" w14:textId="77777777" w:rsidR="00955002" w:rsidRPr="00067B2B" w:rsidRDefault="00955002" w:rsidP="00955002">
      <w:pPr>
        <w:numPr>
          <w:ilvl w:val="0"/>
          <w:numId w:val="19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może wydać tylko sąd;</w:t>
      </w:r>
    </w:p>
    <w:p w14:paraId="6DDCD157" w14:textId="77777777" w:rsidR="00955002" w:rsidRPr="00067B2B" w:rsidRDefault="00955002" w:rsidP="00955002">
      <w:pPr>
        <w:numPr>
          <w:ilvl w:val="0"/>
          <w:numId w:val="19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może wydać referendarz sądowy, tylko jeśli wartość przedmiotu sporu nie przekracza 50.000 zł.</w:t>
      </w:r>
    </w:p>
    <w:p w14:paraId="4B57E2F4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:u w:val="single"/>
          <w14:ligatures w14:val="none"/>
        </w:rPr>
      </w:pPr>
    </w:p>
    <w:p w14:paraId="05AA774C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 w:hanging="43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Nakaz zapłaty w postępowaniu nakazowym wydaje się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77AF4B1D" w14:textId="77777777" w:rsidR="00955002" w:rsidRPr="00067B2B" w:rsidRDefault="00955002" w:rsidP="00955002">
      <w:pPr>
        <w:numPr>
          <w:ilvl w:val="0"/>
          <w:numId w:val="20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tylko na pisemny wniosek powoda zgłoszony w pozwie;</w:t>
      </w:r>
    </w:p>
    <w:p w14:paraId="1AE193B2" w14:textId="77777777" w:rsidR="00955002" w:rsidRPr="00067B2B" w:rsidRDefault="00955002" w:rsidP="00955002">
      <w:pPr>
        <w:numPr>
          <w:ilvl w:val="0"/>
          <w:numId w:val="20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 urzędu;</w:t>
      </w:r>
    </w:p>
    <w:p w14:paraId="5AEBC664" w14:textId="77777777" w:rsidR="00955002" w:rsidRPr="00067B2B" w:rsidRDefault="00955002" w:rsidP="00955002">
      <w:pPr>
        <w:numPr>
          <w:ilvl w:val="0"/>
          <w:numId w:val="20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lastRenderedPageBreak/>
        <w:t>w razie przedstawienia przez powoda umowy, w której pozwany zgodził się na rozpoznanie sprawy</w:t>
      </w: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 w postępowaniu nakazowym, w razie sporu stron</w:t>
      </w:r>
      <w:r w:rsidRPr="00067B2B">
        <w:rPr>
          <w:rFonts w:eastAsia="Calibri" w:cs="Times New Roman"/>
          <w:kern w:val="0"/>
          <w14:ligatures w14:val="none"/>
        </w:rPr>
        <w:t>.</w:t>
      </w:r>
    </w:p>
    <w:p w14:paraId="2226C30C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415593C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 w:hanging="43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W postępowaniu uproszczonym</w:t>
      </w:r>
      <w:r w:rsidRPr="00067B2B">
        <w:rPr>
          <w:rFonts w:eastAsia="Calibri" w:cs="Times New Roman"/>
          <w:kern w:val="0"/>
          <w14:ligatures w14:val="none"/>
        </w:rPr>
        <w:t>:</w:t>
      </w:r>
    </w:p>
    <w:p w14:paraId="020D1D48" w14:textId="77777777" w:rsidR="00955002" w:rsidRPr="00067B2B" w:rsidRDefault="00955002" w:rsidP="00955002">
      <w:pPr>
        <w:spacing w:after="200" w:line="276" w:lineRule="auto"/>
        <w:ind w:left="720"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    a. zmiana powództwa jest niedopuszczalna;</w:t>
      </w:r>
    </w:p>
    <w:p w14:paraId="4C28F566" w14:textId="77777777" w:rsidR="00955002" w:rsidRPr="00067B2B" w:rsidRDefault="00955002" w:rsidP="00955002">
      <w:pPr>
        <w:spacing w:after="200" w:line="276" w:lineRule="auto"/>
        <w:ind w:left="720" w:right="0" w:firstLine="0"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b. nie stosuje się przepisów o dowodzie z zeznań świadków;</w:t>
      </w:r>
    </w:p>
    <w:p w14:paraId="5A5B2445" w14:textId="77777777" w:rsidR="00955002" w:rsidRPr="00067B2B" w:rsidRDefault="00955002" w:rsidP="00955002">
      <w:pPr>
        <w:numPr>
          <w:ilvl w:val="0"/>
          <w:numId w:val="20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uzasadnienie wyroku można ograniczyć tylko do wyjaśnienia podstawy prawnej wyroku.</w:t>
      </w:r>
    </w:p>
    <w:p w14:paraId="758B5037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C91566C" w14:textId="77777777" w:rsidR="00955002" w:rsidRPr="00067B2B" w:rsidRDefault="00955002" w:rsidP="00067B2B">
      <w:pPr>
        <w:numPr>
          <w:ilvl w:val="0"/>
          <w:numId w:val="6"/>
        </w:numPr>
        <w:spacing w:after="0" w:line="276" w:lineRule="auto"/>
        <w:ind w:left="567" w:right="0" w:hanging="43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 xml:space="preserve"> W postępowaniu nieprocesowym rozprawa:</w:t>
      </w:r>
    </w:p>
    <w:p w14:paraId="6EAD6498" w14:textId="77777777" w:rsidR="00955002" w:rsidRPr="00067B2B" w:rsidRDefault="00955002" w:rsidP="00955002">
      <w:pPr>
        <w:numPr>
          <w:ilvl w:val="0"/>
          <w:numId w:val="21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Times New Roman" w:cs="Times New Roman"/>
          <w:kern w:val="0"/>
          <w:lang w:eastAsia="pl-PL"/>
          <w14:ligatures w14:val="none"/>
        </w:rPr>
        <w:t>jest obowiązkowa</w:t>
      </w:r>
      <w:r w:rsidRPr="00067B2B">
        <w:rPr>
          <w:rFonts w:eastAsia="Calibri" w:cs="Times New Roman"/>
          <w:kern w:val="0"/>
          <w14:ligatures w14:val="none"/>
        </w:rPr>
        <w:t>;</w:t>
      </w:r>
    </w:p>
    <w:p w14:paraId="0CF902B3" w14:textId="77777777" w:rsidR="00955002" w:rsidRPr="00067B2B" w:rsidRDefault="00955002" w:rsidP="00955002">
      <w:pPr>
        <w:numPr>
          <w:ilvl w:val="0"/>
          <w:numId w:val="21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odbywa się w wypadkach wskazanych w ustawie, a w innych wypadkach wyznaczenie rozprawy zależy od uznania sądu;</w:t>
      </w:r>
    </w:p>
    <w:p w14:paraId="47E93AA9" w14:textId="77777777" w:rsidR="00955002" w:rsidRPr="00067B2B" w:rsidRDefault="00955002" w:rsidP="00955002">
      <w:pPr>
        <w:numPr>
          <w:ilvl w:val="0"/>
          <w:numId w:val="21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nie jest przewidziana.</w:t>
      </w:r>
    </w:p>
    <w:p w14:paraId="597C309F" w14:textId="77777777" w:rsidR="00955002" w:rsidRPr="00067B2B" w:rsidRDefault="00955002" w:rsidP="00955002">
      <w:pPr>
        <w:spacing w:after="200" w:line="276" w:lineRule="auto"/>
        <w:ind w:left="1080" w:right="0" w:hanging="371"/>
        <w:contextualSpacing/>
        <w:jc w:val="left"/>
        <w:rPr>
          <w:rFonts w:eastAsia="Calibri" w:cs="Times New Roman"/>
          <w:kern w:val="0"/>
          <w:u w:val="single"/>
          <w14:ligatures w14:val="none"/>
        </w:rPr>
      </w:pPr>
    </w:p>
    <w:p w14:paraId="0C622BB1" w14:textId="77777777" w:rsidR="00955002" w:rsidRPr="00067B2B" w:rsidRDefault="00955002" w:rsidP="00067B2B">
      <w:pPr>
        <w:numPr>
          <w:ilvl w:val="0"/>
          <w:numId w:val="6"/>
        </w:numPr>
        <w:spacing w:after="200" w:line="276" w:lineRule="auto"/>
        <w:ind w:left="567" w:right="0" w:hanging="436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Na postanowienie sądu o odrzuceniu pozwu przysługuje: </w:t>
      </w:r>
    </w:p>
    <w:p w14:paraId="2D32D64E" w14:textId="77777777" w:rsidR="00955002" w:rsidRPr="00067B2B" w:rsidRDefault="00955002" w:rsidP="00955002">
      <w:pPr>
        <w:numPr>
          <w:ilvl w:val="0"/>
          <w:numId w:val="22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zażalenie;</w:t>
      </w:r>
    </w:p>
    <w:p w14:paraId="1254403C" w14:textId="77777777" w:rsidR="00955002" w:rsidRPr="00067B2B" w:rsidRDefault="00955002" w:rsidP="00955002">
      <w:pPr>
        <w:numPr>
          <w:ilvl w:val="0"/>
          <w:numId w:val="22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apelacja;</w:t>
      </w:r>
    </w:p>
    <w:p w14:paraId="453105BA" w14:textId="77777777" w:rsidR="00955002" w:rsidRPr="00067B2B" w:rsidRDefault="00955002" w:rsidP="00955002">
      <w:pPr>
        <w:numPr>
          <w:ilvl w:val="0"/>
          <w:numId w:val="22"/>
        </w:numPr>
        <w:spacing w:after="200" w:line="276" w:lineRule="auto"/>
        <w:ind w:right="0" w:hanging="371"/>
        <w:contextualSpacing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sprzeciw.</w:t>
      </w:r>
    </w:p>
    <w:p w14:paraId="323DF1BD" w14:textId="77777777" w:rsidR="00B34EC7" w:rsidRPr="00067B2B" w:rsidRDefault="00B34EC7">
      <w:pPr>
        <w:rPr>
          <w:rFonts w:cs="Times New Roman"/>
        </w:rPr>
      </w:pPr>
    </w:p>
    <w:p w14:paraId="39A6F78A" w14:textId="77777777" w:rsidR="00955002" w:rsidRPr="00067B2B" w:rsidRDefault="00955002" w:rsidP="00955002">
      <w:pPr>
        <w:spacing w:after="160" w:line="360" w:lineRule="auto"/>
        <w:ind w:left="0" w:right="0" w:firstLine="708"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 xml:space="preserve">Dnia 29 marca 2019r. powód  Jan Kowalski wniósł o zasądzenie od Tomasza Nowaka kwoty 1.500 zł z tytułu zawartej pomiędzy nimi dnia 1 sierpnia 2018r. umowy pożyczki. Wniósł wymaganą opłatę sądową w kwocie 30 zł. Tomasz Nowak nie zaprzeczył twierdzeniom pozwu, podniósł tylko, że z uwagi na przejściowe kłopoty finansowe nie uiścił dochodzonej pozwem kwoty. Wyrokiem z dnia 28 maja 2019r. Sąd zasądził od Tomasza Nowaka na rzecz Jana Kowalskiego kwotę 1500 zł oraz kwotę 30 zł tytułem kosztów procesu. Dnia </w:t>
      </w:r>
      <w:r w:rsidRPr="00067B2B">
        <w:rPr>
          <w:rFonts w:eastAsia="Calibri" w:cs="Times New Roman"/>
          <w:kern w:val="0"/>
          <w14:ligatures w14:val="none"/>
        </w:rPr>
        <w:br/>
        <w:t>30 maja 2019r. Jan Kowalski w piśmie procesowym oświadczył, że cofa pozew w całości i zrzeka się roszczenia, gdyż Tomasz Nowak dnia 27 maja 2019r. wpłacił mu w całości dochodzoną pozwem kwotę, na co przedstawił potwierdzenie przelewu bankowego. Sąd doręczył Tomaszowi Nowakowi odpis pisma Jana Kowalskiego z dnia 30 maja 2019r., wyznaczając mu termin 14 dni na zajęcie stanowiska pod rygorem zwrotu pisma. W zakreślonym terminie Tomasz Nowak nie zajął stanowiska. Żadna ze stron nie złożyła wniosku o uzasadnienie wyroku, ani apelacji.</w:t>
      </w:r>
    </w:p>
    <w:p w14:paraId="4EEED36C" w14:textId="77777777" w:rsidR="00067B2B" w:rsidRDefault="00067B2B" w:rsidP="00067B2B">
      <w:pPr>
        <w:spacing w:after="160" w:line="259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B143253" w14:textId="22CA88CD" w:rsidR="00955002" w:rsidRPr="00067B2B" w:rsidRDefault="00955002" w:rsidP="00067B2B">
      <w:pPr>
        <w:spacing w:after="160" w:line="259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067B2B">
        <w:rPr>
          <w:rFonts w:eastAsia="Calibri" w:cs="Times New Roman"/>
          <w:kern w:val="0"/>
          <w14:ligatures w14:val="none"/>
        </w:rPr>
        <w:t>Proszę zaprojektować treść orzeczenia sądu oraz sporządzić jego uzasadnienie.</w:t>
      </w:r>
    </w:p>
    <w:sectPr w:rsidR="00955002" w:rsidRPr="0006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E95E42"/>
    <w:multiLevelType w:val="hybridMultilevel"/>
    <w:tmpl w:val="D4FC4044"/>
    <w:lvl w:ilvl="0" w:tplc="26DAE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2271B9F"/>
    <w:multiLevelType w:val="hybridMultilevel"/>
    <w:tmpl w:val="E00CB910"/>
    <w:lvl w:ilvl="0" w:tplc="0EA6680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616324">
    <w:abstractNumId w:val="15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7"/>
  </w:num>
  <w:num w:numId="5" w16cid:durableId="828248301">
    <w:abstractNumId w:val="9"/>
  </w:num>
  <w:num w:numId="6" w16cid:durableId="597953449">
    <w:abstractNumId w:val="21"/>
  </w:num>
  <w:num w:numId="7" w16cid:durableId="2110928252">
    <w:abstractNumId w:val="8"/>
  </w:num>
  <w:num w:numId="8" w16cid:durableId="934091700">
    <w:abstractNumId w:val="0"/>
  </w:num>
  <w:num w:numId="9" w16cid:durableId="417949028">
    <w:abstractNumId w:val="18"/>
  </w:num>
  <w:num w:numId="10" w16cid:durableId="1076900575">
    <w:abstractNumId w:val="4"/>
  </w:num>
  <w:num w:numId="11" w16cid:durableId="571620825">
    <w:abstractNumId w:val="11"/>
  </w:num>
  <w:num w:numId="12" w16cid:durableId="1155298582">
    <w:abstractNumId w:val="17"/>
  </w:num>
  <w:num w:numId="13" w16cid:durableId="1459186063">
    <w:abstractNumId w:val="2"/>
  </w:num>
  <w:num w:numId="14" w16cid:durableId="2059157690">
    <w:abstractNumId w:val="12"/>
  </w:num>
  <w:num w:numId="15" w16cid:durableId="297028947">
    <w:abstractNumId w:val="10"/>
  </w:num>
  <w:num w:numId="16" w16cid:durableId="128983527">
    <w:abstractNumId w:val="14"/>
  </w:num>
  <w:num w:numId="17" w16cid:durableId="996569937">
    <w:abstractNumId w:val="20"/>
  </w:num>
  <w:num w:numId="18" w16cid:durableId="397287430">
    <w:abstractNumId w:val="3"/>
  </w:num>
  <w:num w:numId="19" w16cid:durableId="1905988298">
    <w:abstractNumId w:val="5"/>
  </w:num>
  <w:num w:numId="20" w16cid:durableId="218178462">
    <w:abstractNumId w:val="6"/>
  </w:num>
  <w:num w:numId="21" w16cid:durableId="829294179">
    <w:abstractNumId w:val="16"/>
  </w:num>
  <w:num w:numId="22" w16cid:durableId="1996176516">
    <w:abstractNumId w:val="1"/>
  </w:num>
  <w:num w:numId="23" w16cid:durableId="9194897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02"/>
    <w:rsid w:val="00067B2B"/>
    <w:rsid w:val="0017340A"/>
    <w:rsid w:val="001F578F"/>
    <w:rsid w:val="003C5056"/>
    <w:rsid w:val="00404812"/>
    <w:rsid w:val="004E23CD"/>
    <w:rsid w:val="0078501D"/>
    <w:rsid w:val="00886BAA"/>
    <w:rsid w:val="00955002"/>
    <w:rsid w:val="009A74E1"/>
    <w:rsid w:val="00A21527"/>
    <w:rsid w:val="00B34EC7"/>
    <w:rsid w:val="00B372B8"/>
    <w:rsid w:val="00BB48D1"/>
    <w:rsid w:val="00C32AF7"/>
    <w:rsid w:val="00C66091"/>
    <w:rsid w:val="00D439EA"/>
    <w:rsid w:val="00DB2174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EC96"/>
  <w15:chartTrackingRefBased/>
  <w15:docId w15:val="{0DC946C7-2407-4632-BDCD-B206009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0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0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0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0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0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0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0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55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0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0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0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0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0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0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0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00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0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0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0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0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0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2026-07-22T10:03:00Z</dcterms:created>
  <dcterms:modified xsi:type="dcterms:W3CDTF">2026-07-29T08:47:00Z</dcterms:modified>
</cp:coreProperties>
</file>