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4CD52" w14:textId="77777777" w:rsidR="00AA7C35" w:rsidRPr="00544681" w:rsidRDefault="00AA7C35" w:rsidP="00AA7C35">
      <w:pPr>
        <w:spacing w:after="200" w:line="276" w:lineRule="auto"/>
        <w:ind w:left="0" w:right="0" w:firstLine="0"/>
        <w:jc w:val="left"/>
        <w:rPr>
          <w:rFonts w:eastAsia="Calibri" w:cs="Times New Roman"/>
          <w:kern w:val="0"/>
          <w14:ligatures w14:val="none"/>
        </w:rPr>
      </w:pPr>
      <w:r w:rsidRPr="00544681">
        <w:rPr>
          <w:rFonts w:eastAsia="Calibri" w:cs="Times New Roman"/>
          <w:kern w:val="0"/>
          <w14:ligatures w14:val="none"/>
        </w:rPr>
        <w:t>Pytania z zakresu prawa karnego oraz postępowania karnego</w:t>
      </w:r>
    </w:p>
    <w:p w14:paraId="0495A22D" w14:textId="77777777" w:rsidR="00AA7C35" w:rsidRPr="00544681" w:rsidRDefault="00AA7C35" w:rsidP="00AA7C35">
      <w:pPr>
        <w:spacing w:after="0"/>
        <w:ind w:left="0" w:right="0" w:firstLine="0"/>
        <w:jc w:val="left"/>
        <w:rPr>
          <w:rFonts w:eastAsia="Calibri" w:cs="Times New Roman"/>
          <w:kern w:val="0"/>
          <w14:ligatures w14:val="none"/>
        </w:rPr>
      </w:pPr>
    </w:p>
    <w:p w14:paraId="7B7B5496" w14:textId="43A4A2C9" w:rsidR="00AA7C35" w:rsidRPr="00544681" w:rsidRDefault="00544681" w:rsidP="00AA7C35">
      <w:pPr>
        <w:autoSpaceDE w:val="0"/>
        <w:autoSpaceDN w:val="0"/>
        <w:adjustRightInd w:val="0"/>
        <w:spacing w:after="0"/>
        <w:ind w:left="0" w:right="0" w:firstLine="0"/>
        <w:jc w:val="left"/>
        <w:rPr>
          <w:rFonts w:eastAsia="Calibri" w:cs="Times New Roman"/>
          <w:color w:val="000000"/>
          <w:kern w:val="0"/>
          <w14:ligatures w14:val="none"/>
        </w:rPr>
      </w:pPr>
      <w:r>
        <w:rPr>
          <w:rFonts w:eastAsia="Calibri" w:cs="Times New Roman"/>
          <w:color w:val="000000"/>
          <w:kern w:val="0"/>
          <w14:ligatures w14:val="none"/>
        </w:rPr>
        <w:t>1.</w:t>
      </w:r>
      <w:r w:rsidR="00AA7C35" w:rsidRPr="00544681">
        <w:rPr>
          <w:rFonts w:eastAsia="Calibri" w:cs="Times New Roman"/>
          <w:color w:val="000000"/>
          <w:kern w:val="0"/>
          <w14:ligatures w14:val="none"/>
        </w:rPr>
        <w:t xml:space="preserve"> Szkoda w wielkich rozmiarach w rozumieniu kodeksu karnego to szkoda, której wartość: </w:t>
      </w:r>
    </w:p>
    <w:p w14:paraId="45690031" w14:textId="77777777" w:rsidR="00AA7C35" w:rsidRPr="00544681" w:rsidRDefault="00AA7C35" w:rsidP="00AA7C35">
      <w:pPr>
        <w:numPr>
          <w:ilvl w:val="0"/>
          <w:numId w:val="7"/>
        </w:numPr>
        <w:autoSpaceDE w:val="0"/>
        <w:autoSpaceDN w:val="0"/>
        <w:adjustRightInd w:val="0"/>
        <w:spacing w:after="0" w:line="276" w:lineRule="auto"/>
        <w:ind w:right="0"/>
        <w:jc w:val="left"/>
        <w:rPr>
          <w:rFonts w:eastAsia="Calibri" w:cs="Times New Roman"/>
          <w:bCs/>
          <w:color w:val="000000"/>
          <w:kern w:val="0"/>
          <w14:ligatures w14:val="none"/>
        </w:rPr>
      </w:pPr>
      <w:r w:rsidRPr="00544681">
        <w:rPr>
          <w:rFonts w:eastAsia="Calibri" w:cs="Times New Roman"/>
          <w:color w:val="000000"/>
          <w:kern w:val="0"/>
          <w14:ligatures w14:val="none"/>
        </w:rPr>
        <w:t>w czasie popełnienia czynu zabronionego przekracza 1 000 000 złotych</w:t>
      </w:r>
    </w:p>
    <w:p w14:paraId="683941D2" w14:textId="77777777" w:rsidR="00AA7C35" w:rsidRPr="00544681" w:rsidRDefault="00AA7C35" w:rsidP="00AA7C35">
      <w:pPr>
        <w:numPr>
          <w:ilvl w:val="0"/>
          <w:numId w:val="7"/>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w czasie orzekania w I instancji przekracza 1 000 000 złotych</w:t>
      </w:r>
    </w:p>
    <w:p w14:paraId="779F1650" w14:textId="77777777" w:rsidR="00AA7C35" w:rsidRPr="00544681" w:rsidRDefault="00AA7C35" w:rsidP="00AA7C35">
      <w:pPr>
        <w:numPr>
          <w:ilvl w:val="0"/>
          <w:numId w:val="7"/>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w czasie popełnienia czynu zabronionego przekracza 500 000 złotych</w:t>
      </w:r>
    </w:p>
    <w:p w14:paraId="2D27F306" w14:textId="77777777" w:rsidR="00AA7C35" w:rsidRPr="00544681" w:rsidRDefault="00AA7C35" w:rsidP="00AA7C35">
      <w:pPr>
        <w:autoSpaceDE w:val="0"/>
        <w:autoSpaceDN w:val="0"/>
        <w:adjustRightInd w:val="0"/>
        <w:spacing w:after="0"/>
        <w:ind w:left="0" w:right="0" w:firstLine="0"/>
        <w:jc w:val="left"/>
        <w:rPr>
          <w:rFonts w:eastAsia="Calibri" w:cs="Times New Roman"/>
          <w:color w:val="000000"/>
          <w:kern w:val="0"/>
          <w14:ligatures w14:val="none"/>
        </w:rPr>
      </w:pPr>
    </w:p>
    <w:p w14:paraId="70A2FFAC" w14:textId="1E05CF27" w:rsidR="00AA7C35" w:rsidRPr="00544681" w:rsidRDefault="00AA7C35" w:rsidP="00AA7C35">
      <w:pPr>
        <w:spacing w:after="0"/>
        <w:ind w:left="0" w:right="0" w:firstLine="0"/>
        <w:jc w:val="left"/>
        <w:rPr>
          <w:rFonts w:eastAsia="Calibri" w:cs="Times New Roman"/>
          <w:kern w:val="0"/>
          <w14:ligatures w14:val="none"/>
        </w:rPr>
      </w:pPr>
      <w:r w:rsidRPr="00544681">
        <w:rPr>
          <w:rFonts w:eastAsia="Calibri" w:cs="Times New Roman"/>
          <w:kern w:val="0"/>
          <w14:ligatures w14:val="none"/>
        </w:rPr>
        <w:t>2. Kto przekracza granice obrony koniecznej pod wpływem strachu lub wzburzenia usprawiedliwionych okolicznościami zamachu:</w:t>
      </w:r>
    </w:p>
    <w:p w14:paraId="3837692A" w14:textId="77777777" w:rsidR="00AA7C35" w:rsidRPr="00544681" w:rsidRDefault="00AA7C35" w:rsidP="00AA7C35">
      <w:pPr>
        <w:numPr>
          <w:ilvl w:val="0"/>
          <w:numId w:val="8"/>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podlega karze, lecz sąd może odstąpić od jej wymierzenia,</w:t>
      </w:r>
    </w:p>
    <w:p w14:paraId="40CA3784" w14:textId="77777777" w:rsidR="00AA7C35" w:rsidRPr="00544681" w:rsidRDefault="00AA7C35" w:rsidP="00AA7C35">
      <w:pPr>
        <w:numPr>
          <w:ilvl w:val="0"/>
          <w:numId w:val="8"/>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nie podlega karze</w:t>
      </w:r>
    </w:p>
    <w:p w14:paraId="28C092D4" w14:textId="77777777" w:rsidR="00AA7C35" w:rsidRPr="00544681" w:rsidRDefault="00AA7C35" w:rsidP="00AA7C35">
      <w:pPr>
        <w:numPr>
          <w:ilvl w:val="0"/>
          <w:numId w:val="8"/>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podlega karze, lecz sąd obligatoryjnie stosuje nadzwyczajne złagodzenie kary,</w:t>
      </w:r>
    </w:p>
    <w:p w14:paraId="7ECD9A9D" w14:textId="77777777" w:rsidR="00AA7C35" w:rsidRPr="00544681" w:rsidRDefault="00AA7C35" w:rsidP="00AA7C35">
      <w:pPr>
        <w:spacing w:after="0"/>
        <w:ind w:left="0" w:right="0" w:firstLine="0"/>
        <w:jc w:val="left"/>
        <w:rPr>
          <w:rFonts w:eastAsia="Calibri" w:cs="Times New Roman"/>
          <w:color w:val="000000"/>
          <w:kern w:val="0"/>
          <w14:ligatures w14:val="none"/>
        </w:rPr>
      </w:pPr>
    </w:p>
    <w:p w14:paraId="30B183CE" w14:textId="77777777" w:rsidR="00AA7C35" w:rsidRPr="00544681" w:rsidRDefault="00AA7C35" w:rsidP="00AA7C35">
      <w:pPr>
        <w:spacing w:after="0"/>
        <w:ind w:left="0" w:right="0" w:firstLine="0"/>
        <w:jc w:val="left"/>
        <w:rPr>
          <w:rFonts w:eastAsia="Calibri" w:cs="Times New Roman"/>
          <w:color w:val="000000"/>
          <w:kern w:val="0"/>
          <w14:ligatures w14:val="none"/>
        </w:rPr>
      </w:pPr>
    </w:p>
    <w:p w14:paraId="251A3899" w14:textId="79F582E9"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3</w:t>
      </w:r>
      <w:r w:rsidR="00AA7C35" w:rsidRPr="00544681">
        <w:rPr>
          <w:rFonts w:eastAsia="Calibri" w:cs="Times New Roman"/>
          <w:kern w:val="0"/>
          <w14:ligatures w14:val="none"/>
        </w:rPr>
        <w:t>. Środkiem karnym przewidzianym w kodeksie karnym jest:</w:t>
      </w:r>
    </w:p>
    <w:p w14:paraId="79FA1959" w14:textId="77777777" w:rsidR="00AA7C35" w:rsidRPr="00544681" w:rsidRDefault="00AA7C35" w:rsidP="00AA7C35">
      <w:pPr>
        <w:numPr>
          <w:ilvl w:val="0"/>
          <w:numId w:val="9"/>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 xml:space="preserve">nawiązka </w:t>
      </w:r>
    </w:p>
    <w:p w14:paraId="0AAB6E63" w14:textId="77777777" w:rsidR="00AA7C35" w:rsidRPr="00544681" w:rsidRDefault="00AA7C35" w:rsidP="00AA7C35">
      <w:pPr>
        <w:numPr>
          <w:ilvl w:val="0"/>
          <w:numId w:val="9"/>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obowiązek naprawienia szkody</w:t>
      </w:r>
    </w:p>
    <w:p w14:paraId="6DB67399" w14:textId="77777777" w:rsidR="00AA7C35" w:rsidRPr="00544681" w:rsidRDefault="00AA7C35" w:rsidP="00AA7C35">
      <w:pPr>
        <w:numPr>
          <w:ilvl w:val="0"/>
          <w:numId w:val="9"/>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świadczenie pieniężne</w:t>
      </w:r>
    </w:p>
    <w:p w14:paraId="0B7DB829" w14:textId="77777777" w:rsidR="00AA7C35" w:rsidRPr="00544681" w:rsidRDefault="00AA7C35" w:rsidP="00AA7C35">
      <w:pPr>
        <w:spacing w:after="0"/>
        <w:ind w:left="0" w:right="0" w:firstLine="0"/>
        <w:jc w:val="left"/>
        <w:rPr>
          <w:rFonts w:eastAsia="Calibri" w:cs="Times New Roman"/>
          <w:kern w:val="0"/>
          <w14:ligatures w14:val="none"/>
        </w:rPr>
      </w:pPr>
    </w:p>
    <w:p w14:paraId="710EAEDE" w14:textId="430AA296"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4</w:t>
      </w:r>
      <w:r w:rsidR="00AA7C35" w:rsidRPr="00544681">
        <w:rPr>
          <w:rFonts w:eastAsia="Calibri" w:cs="Times New Roman"/>
          <w:kern w:val="0"/>
          <w14:ligatures w14:val="none"/>
        </w:rPr>
        <w:t xml:space="preserve">. W stosunku do sprawcy występku o charakterze chuligańskim sąd: </w:t>
      </w:r>
    </w:p>
    <w:p w14:paraId="5B5780C5" w14:textId="77777777" w:rsidR="00AA7C35" w:rsidRPr="00544681" w:rsidRDefault="00AA7C35" w:rsidP="00AA7C35">
      <w:pPr>
        <w:numPr>
          <w:ilvl w:val="0"/>
          <w:numId w:val="10"/>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nie może warunkowo zawiesić wykonania kary pozbawienia wolności,</w:t>
      </w:r>
    </w:p>
    <w:p w14:paraId="46F3E4CD" w14:textId="77777777" w:rsidR="00AA7C35" w:rsidRPr="00544681" w:rsidRDefault="00AA7C35" w:rsidP="00AA7C35">
      <w:pPr>
        <w:numPr>
          <w:ilvl w:val="0"/>
          <w:numId w:val="10"/>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może warunkowo zawiesić wykonanie kary pozbawienia wolności w szczególnie uzasadnionych wypadkach</w:t>
      </w:r>
    </w:p>
    <w:p w14:paraId="159D6125" w14:textId="77777777" w:rsidR="00AA7C35" w:rsidRPr="00544681" w:rsidRDefault="00AA7C35" w:rsidP="00AA7C35">
      <w:pPr>
        <w:numPr>
          <w:ilvl w:val="0"/>
          <w:numId w:val="10"/>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może warunkowo zawiesić wykonanie kary pozbawienia wolności na okres nie krótszy niż 3 lata</w:t>
      </w:r>
    </w:p>
    <w:p w14:paraId="51A485A8" w14:textId="77777777" w:rsidR="00AA7C35" w:rsidRPr="00544681" w:rsidRDefault="00AA7C35" w:rsidP="00AA7C35">
      <w:pPr>
        <w:autoSpaceDE w:val="0"/>
        <w:autoSpaceDN w:val="0"/>
        <w:adjustRightInd w:val="0"/>
        <w:spacing w:after="0"/>
        <w:ind w:left="0" w:right="0" w:firstLine="0"/>
        <w:jc w:val="left"/>
        <w:rPr>
          <w:rFonts w:eastAsia="Calibri" w:cs="Times New Roman"/>
          <w:bCs/>
          <w:color w:val="000000"/>
          <w:kern w:val="0"/>
          <w14:ligatures w14:val="none"/>
        </w:rPr>
      </w:pPr>
    </w:p>
    <w:p w14:paraId="2FA8673B" w14:textId="44D0D3DC" w:rsidR="00AA7C35" w:rsidRPr="00544681" w:rsidRDefault="00544681" w:rsidP="00AA7C35">
      <w:pPr>
        <w:autoSpaceDE w:val="0"/>
        <w:autoSpaceDN w:val="0"/>
        <w:adjustRightInd w:val="0"/>
        <w:spacing w:after="0"/>
        <w:ind w:left="0" w:right="0" w:firstLine="0"/>
        <w:jc w:val="left"/>
        <w:rPr>
          <w:rFonts w:eastAsia="Calibri" w:cs="Times New Roman"/>
          <w:color w:val="000000"/>
          <w:kern w:val="0"/>
          <w14:ligatures w14:val="none"/>
        </w:rPr>
      </w:pPr>
      <w:r>
        <w:rPr>
          <w:rFonts w:eastAsia="Calibri" w:cs="Times New Roman"/>
          <w:color w:val="000000"/>
          <w:kern w:val="0"/>
          <w14:ligatures w14:val="none"/>
        </w:rPr>
        <w:t>5</w:t>
      </w:r>
      <w:r w:rsidR="00AA7C35" w:rsidRPr="00544681">
        <w:rPr>
          <w:rFonts w:eastAsia="Calibri" w:cs="Times New Roman"/>
          <w:color w:val="000000"/>
          <w:kern w:val="0"/>
          <w14:ligatures w14:val="none"/>
        </w:rPr>
        <w:t>. Sąd ma obowiązek orzec dozór kuratora :</w:t>
      </w:r>
    </w:p>
    <w:p w14:paraId="6A8D1D2B" w14:textId="77777777" w:rsidR="00AA7C35" w:rsidRPr="00544681" w:rsidRDefault="00AA7C35" w:rsidP="00AA7C35">
      <w:pPr>
        <w:numPr>
          <w:ilvl w:val="0"/>
          <w:numId w:val="11"/>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zawsze w przypadku zawieszenia wykonania kary pozbawienia wolności</w:t>
      </w:r>
    </w:p>
    <w:p w14:paraId="42A4F98D" w14:textId="77777777" w:rsidR="00AA7C35" w:rsidRPr="00544681" w:rsidRDefault="00AA7C35" w:rsidP="00AA7C35">
      <w:pPr>
        <w:numPr>
          <w:ilvl w:val="0"/>
          <w:numId w:val="11"/>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w przypadku skazania za występek o charakterze chuligańskim</w:t>
      </w:r>
    </w:p>
    <w:p w14:paraId="4E066486" w14:textId="77777777" w:rsidR="00AA7C35" w:rsidRPr="00544681" w:rsidRDefault="00AA7C35" w:rsidP="00AA7C35">
      <w:pPr>
        <w:numPr>
          <w:ilvl w:val="0"/>
          <w:numId w:val="11"/>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wobec sprawcy młodocianego</w:t>
      </w:r>
    </w:p>
    <w:p w14:paraId="664B3B66" w14:textId="77777777" w:rsidR="00AA7C35" w:rsidRPr="00544681" w:rsidRDefault="00AA7C35" w:rsidP="00AA7C35">
      <w:pPr>
        <w:autoSpaceDE w:val="0"/>
        <w:autoSpaceDN w:val="0"/>
        <w:adjustRightInd w:val="0"/>
        <w:spacing w:after="0"/>
        <w:ind w:left="0" w:right="0" w:firstLine="0"/>
        <w:jc w:val="left"/>
        <w:rPr>
          <w:rFonts w:eastAsia="Calibri" w:cs="Times New Roman"/>
          <w:color w:val="000000"/>
          <w:kern w:val="0"/>
          <w14:ligatures w14:val="none"/>
        </w:rPr>
      </w:pPr>
    </w:p>
    <w:p w14:paraId="6F32A646" w14:textId="1C42BA30"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6</w:t>
      </w:r>
      <w:r w:rsidR="00AA7C35" w:rsidRPr="00544681">
        <w:rPr>
          <w:rFonts w:eastAsia="Calibri" w:cs="Times New Roman"/>
          <w:kern w:val="0"/>
          <w14:ligatures w14:val="none"/>
        </w:rPr>
        <w:t xml:space="preserve">. Skazany w warunkach art. 64§2 kk: </w:t>
      </w:r>
    </w:p>
    <w:p w14:paraId="0521ACB1" w14:textId="77777777" w:rsidR="00AA7C35" w:rsidRPr="00544681" w:rsidRDefault="00AA7C35" w:rsidP="00AA7C35">
      <w:pPr>
        <w:numPr>
          <w:ilvl w:val="0"/>
          <w:numId w:val="12"/>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nie podlega warunkowemu zwolnieniu</w:t>
      </w:r>
    </w:p>
    <w:p w14:paraId="77EAAD15" w14:textId="77777777" w:rsidR="00AA7C35" w:rsidRPr="00544681" w:rsidRDefault="00AA7C35" w:rsidP="00AA7C35">
      <w:pPr>
        <w:numPr>
          <w:ilvl w:val="0"/>
          <w:numId w:val="12"/>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może zostać warunkowo zwolniony po odbyciu 2/3 kary</w:t>
      </w:r>
    </w:p>
    <w:p w14:paraId="00FEF3F9" w14:textId="77777777" w:rsidR="00AA7C35" w:rsidRPr="00544681" w:rsidRDefault="00AA7C35" w:rsidP="00AA7C35">
      <w:pPr>
        <w:numPr>
          <w:ilvl w:val="0"/>
          <w:numId w:val="12"/>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może zostać warunkowo zwolniony po odbyciu 3/4 kary</w:t>
      </w:r>
    </w:p>
    <w:p w14:paraId="4FE235F4" w14:textId="77777777" w:rsidR="00AA7C35" w:rsidRPr="00544681" w:rsidRDefault="00AA7C35" w:rsidP="00AA7C35">
      <w:pPr>
        <w:autoSpaceDE w:val="0"/>
        <w:autoSpaceDN w:val="0"/>
        <w:adjustRightInd w:val="0"/>
        <w:spacing w:after="0"/>
        <w:ind w:left="0" w:right="0" w:firstLine="0"/>
        <w:jc w:val="left"/>
        <w:rPr>
          <w:rFonts w:eastAsia="Calibri" w:cs="Times New Roman"/>
          <w:bCs/>
          <w:color w:val="000000"/>
          <w:kern w:val="0"/>
          <w14:ligatures w14:val="none"/>
        </w:rPr>
      </w:pPr>
    </w:p>
    <w:p w14:paraId="343CA8B6" w14:textId="5BED8996" w:rsidR="00AA7C35" w:rsidRPr="00544681" w:rsidRDefault="00544681" w:rsidP="00AA7C35">
      <w:pPr>
        <w:autoSpaceDE w:val="0"/>
        <w:autoSpaceDN w:val="0"/>
        <w:adjustRightInd w:val="0"/>
        <w:spacing w:after="0"/>
        <w:ind w:left="0" w:right="0" w:firstLine="0"/>
        <w:jc w:val="left"/>
        <w:rPr>
          <w:rFonts w:eastAsia="Calibri" w:cs="Times New Roman"/>
          <w:kern w:val="0"/>
          <w14:ligatures w14:val="none"/>
        </w:rPr>
      </w:pPr>
      <w:r>
        <w:rPr>
          <w:rFonts w:eastAsia="Calibri" w:cs="Times New Roman"/>
          <w:kern w:val="0"/>
          <w14:ligatures w14:val="none"/>
        </w:rPr>
        <w:t>7</w:t>
      </w:r>
      <w:r w:rsidR="00AA7C35" w:rsidRPr="00544681">
        <w:rPr>
          <w:rFonts w:eastAsia="Calibri" w:cs="Times New Roman"/>
          <w:kern w:val="0"/>
          <w14:ligatures w14:val="none"/>
        </w:rPr>
        <w:t>. W postępowaniu w sprawie o wykroczenie obwiniony musi mieć obrońcę przed sądem, jeżeli:</w:t>
      </w:r>
    </w:p>
    <w:p w14:paraId="16210F9B" w14:textId="77777777" w:rsidR="00AA7C35" w:rsidRPr="00544681" w:rsidRDefault="00AA7C35" w:rsidP="00AA7C35">
      <w:pPr>
        <w:numPr>
          <w:ilvl w:val="0"/>
          <w:numId w:val="13"/>
        </w:numPr>
        <w:autoSpaceDE w:val="0"/>
        <w:autoSpaceDN w:val="0"/>
        <w:adjustRightInd w:val="0"/>
        <w:spacing w:after="0" w:line="276" w:lineRule="auto"/>
        <w:ind w:right="0"/>
        <w:jc w:val="left"/>
        <w:rPr>
          <w:rFonts w:eastAsia="Calibri" w:cs="Times New Roman"/>
          <w:kern w:val="0"/>
          <w14:ligatures w14:val="none"/>
        </w:rPr>
      </w:pPr>
      <w:r w:rsidRPr="00544681">
        <w:rPr>
          <w:rFonts w:eastAsia="Calibri" w:cs="Times New Roman"/>
          <w:kern w:val="0"/>
          <w14:ligatures w14:val="none"/>
        </w:rPr>
        <w:t>nie ma ukończonych 18 lat</w:t>
      </w:r>
    </w:p>
    <w:p w14:paraId="0D607DB6" w14:textId="77777777" w:rsidR="00AA7C35" w:rsidRPr="00544681" w:rsidRDefault="00AA7C35" w:rsidP="00AA7C35">
      <w:pPr>
        <w:numPr>
          <w:ilvl w:val="0"/>
          <w:numId w:val="13"/>
        </w:numPr>
        <w:autoSpaceDE w:val="0"/>
        <w:autoSpaceDN w:val="0"/>
        <w:adjustRightInd w:val="0"/>
        <w:spacing w:after="0" w:line="276" w:lineRule="auto"/>
        <w:ind w:right="0"/>
        <w:jc w:val="left"/>
        <w:rPr>
          <w:rFonts w:eastAsia="Calibri" w:cs="Times New Roman"/>
          <w:kern w:val="0"/>
          <w14:ligatures w14:val="none"/>
        </w:rPr>
      </w:pPr>
      <w:r w:rsidRPr="00544681">
        <w:rPr>
          <w:rFonts w:eastAsia="Calibri" w:cs="Times New Roman"/>
          <w:kern w:val="0"/>
          <w14:ligatures w14:val="none"/>
        </w:rPr>
        <w:t>nie włada językiem polskim</w:t>
      </w:r>
    </w:p>
    <w:p w14:paraId="49C35EC5" w14:textId="77777777" w:rsidR="00AA7C35" w:rsidRPr="00544681" w:rsidRDefault="00AA7C35" w:rsidP="00AA7C35">
      <w:pPr>
        <w:numPr>
          <w:ilvl w:val="0"/>
          <w:numId w:val="13"/>
        </w:numPr>
        <w:autoSpaceDE w:val="0"/>
        <w:autoSpaceDN w:val="0"/>
        <w:adjustRightInd w:val="0"/>
        <w:spacing w:after="0" w:line="276" w:lineRule="auto"/>
        <w:ind w:right="0"/>
        <w:jc w:val="left"/>
        <w:rPr>
          <w:rFonts w:eastAsia="Calibri" w:cs="Times New Roman"/>
          <w:kern w:val="0"/>
          <w14:ligatures w14:val="none"/>
        </w:rPr>
      </w:pPr>
      <w:r w:rsidRPr="00544681">
        <w:rPr>
          <w:rFonts w:eastAsia="Calibri" w:cs="Times New Roman"/>
          <w:kern w:val="0"/>
          <w14:ligatures w14:val="none"/>
        </w:rPr>
        <w:t>jest niewidomy.</w:t>
      </w:r>
    </w:p>
    <w:p w14:paraId="6717997C" w14:textId="77777777" w:rsidR="00AA7C35" w:rsidRPr="00544681" w:rsidRDefault="00AA7C35" w:rsidP="00AA7C35">
      <w:pPr>
        <w:spacing w:after="0"/>
        <w:ind w:left="0" w:right="0" w:firstLine="0"/>
        <w:jc w:val="left"/>
        <w:rPr>
          <w:rFonts w:eastAsia="Calibri" w:cs="Times New Roman"/>
          <w:kern w:val="0"/>
          <w14:ligatures w14:val="none"/>
        </w:rPr>
      </w:pPr>
    </w:p>
    <w:p w14:paraId="0F6815CC" w14:textId="43574568"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8</w:t>
      </w:r>
      <w:r w:rsidR="00AA7C35" w:rsidRPr="00544681">
        <w:rPr>
          <w:rFonts w:eastAsia="Calibri" w:cs="Times New Roman"/>
          <w:kern w:val="0"/>
          <w14:ligatures w14:val="none"/>
        </w:rPr>
        <w:t>. Kara ograniczenia wolności za wykroczenie trwa:</w:t>
      </w:r>
    </w:p>
    <w:p w14:paraId="2718EE3B" w14:textId="77777777" w:rsidR="00AA7C35" w:rsidRPr="00544681" w:rsidRDefault="00AA7C35" w:rsidP="00AA7C35">
      <w:pPr>
        <w:numPr>
          <w:ilvl w:val="0"/>
          <w:numId w:val="14"/>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miesiąc,</w:t>
      </w:r>
    </w:p>
    <w:p w14:paraId="02780CFA" w14:textId="77777777" w:rsidR="00AA7C35" w:rsidRPr="00544681" w:rsidRDefault="00AA7C35" w:rsidP="00AA7C35">
      <w:pPr>
        <w:numPr>
          <w:ilvl w:val="0"/>
          <w:numId w:val="14"/>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od jednego do 6 miesięcy,</w:t>
      </w:r>
    </w:p>
    <w:p w14:paraId="5296877E" w14:textId="77777777" w:rsidR="00AA7C35" w:rsidRPr="00544681" w:rsidRDefault="00AA7C35" w:rsidP="00AA7C35">
      <w:pPr>
        <w:numPr>
          <w:ilvl w:val="0"/>
          <w:numId w:val="14"/>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od jednego do 12 miesięcy.</w:t>
      </w:r>
    </w:p>
    <w:p w14:paraId="73D8E136" w14:textId="77777777" w:rsidR="00AA7C35" w:rsidRPr="00544681" w:rsidRDefault="00AA7C35" w:rsidP="00AA7C35">
      <w:pPr>
        <w:spacing w:after="0"/>
        <w:ind w:left="0" w:right="0" w:firstLine="0"/>
        <w:jc w:val="left"/>
        <w:rPr>
          <w:rFonts w:eastAsia="Calibri" w:cs="Times New Roman"/>
          <w:kern w:val="0"/>
          <w14:ligatures w14:val="none"/>
        </w:rPr>
      </w:pPr>
    </w:p>
    <w:p w14:paraId="6244CFCC" w14:textId="7F1BFAA7"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9</w:t>
      </w:r>
      <w:r w:rsidR="00AA7C35" w:rsidRPr="00544681">
        <w:rPr>
          <w:rFonts w:eastAsia="Calibri" w:cs="Times New Roman"/>
          <w:kern w:val="0"/>
          <w14:ligatures w14:val="none"/>
        </w:rPr>
        <w:t>. Obrońcą w sprawie o wykroczenie może być:</w:t>
      </w:r>
    </w:p>
    <w:p w14:paraId="04E4B6A1" w14:textId="77777777" w:rsidR="00AA7C35" w:rsidRPr="00544681" w:rsidRDefault="00AA7C35" w:rsidP="00AA7C35">
      <w:pPr>
        <w:numPr>
          <w:ilvl w:val="0"/>
          <w:numId w:val="6"/>
        </w:numPr>
        <w:spacing w:after="0" w:line="276" w:lineRule="auto"/>
        <w:ind w:right="0"/>
        <w:contextualSpacing/>
        <w:jc w:val="left"/>
        <w:rPr>
          <w:rFonts w:eastAsia="Calibri" w:cs="Times New Roman"/>
          <w:kern w:val="0"/>
          <w14:ligatures w14:val="none"/>
        </w:rPr>
      </w:pPr>
      <w:r w:rsidRPr="00544681">
        <w:rPr>
          <w:rFonts w:eastAsia="Calibri" w:cs="Times New Roman"/>
          <w:kern w:val="0"/>
          <w14:ligatures w14:val="none"/>
        </w:rPr>
        <w:t>każda osoba posiadająca wykształcenie prawnicze,</w:t>
      </w:r>
    </w:p>
    <w:p w14:paraId="553EF915" w14:textId="77777777" w:rsidR="00AA7C35" w:rsidRPr="00544681" w:rsidRDefault="00AA7C35" w:rsidP="00AA7C35">
      <w:pPr>
        <w:numPr>
          <w:ilvl w:val="0"/>
          <w:numId w:val="6"/>
        </w:numPr>
        <w:spacing w:after="0" w:line="276" w:lineRule="auto"/>
        <w:ind w:right="0"/>
        <w:contextualSpacing/>
        <w:jc w:val="left"/>
        <w:rPr>
          <w:rFonts w:eastAsia="Calibri" w:cs="Times New Roman"/>
          <w:kern w:val="0"/>
          <w14:ligatures w14:val="none"/>
        </w:rPr>
      </w:pPr>
      <w:r w:rsidRPr="00544681">
        <w:rPr>
          <w:rFonts w:eastAsia="Calibri" w:cs="Times New Roman"/>
          <w:kern w:val="0"/>
          <w14:ligatures w14:val="none"/>
        </w:rPr>
        <w:t>tylko adwokat,</w:t>
      </w:r>
    </w:p>
    <w:p w14:paraId="6BE6761D" w14:textId="77777777" w:rsidR="00AA7C35" w:rsidRPr="00544681" w:rsidRDefault="00AA7C35" w:rsidP="00AA7C35">
      <w:pPr>
        <w:numPr>
          <w:ilvl w:val="0"/>
          <w:numId w:val="6"/>
        </w:numPr>
        <w:spacing w:after="0" w:line="276" w:lineRule="auto"/>
        <w:ind w:right="0"/>
        <w:contextualSpacing/>
        <w:jc w:val="left"/>
        <w:rPr>
          <w:rFonts w:eastAsia="Calibri" w:cs="Times New Roman"/>
          <w:kern w:val="0"/>
          <w14:ligatures w14:val="none"/>
        </w:rPr>
      </w:pPr>
      <w:r w:rsidRPr="00544681">
        <w:rPr>
          <w:rFonts w:eastAsia="Calibri" w:cs="Times New Roman"/>
          <w:kern w:val="0"/>
          <w14:ligatures w14:val="none"/>
        </w:rPr>
        <w:t>adwokat lub radca prawny</w:t>
      </w:r>
    </w:p>
    <w:p w14:paraId="034E2E6D" w14:textId="77777777" w:rsidR="00AA7C35" w:rsidRPr="00544681" w:rsidRDefault="00AA7C35" w:rsidP="00AA7C35">
      <w:pPr>
        <w:spacing w:after="0"/>
        <w:ind w:left="0" w:right="0" w:firstLine="0"/>
        <w:jc w:val="left"/>
        <w:rPr>
          <w:rFonts w:eastAsia="Calibri" w:cs="Times New Roman"/>
          <w:kern w:val="0"/>
          <w14:ligatures w14:val="none"/>
        </w:rPr>
      </w:pPr>
    </w:p>
    <w:p w14:paraId="6957B0AF" w14:textId="3F646FF3"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10</w:t>
      </w:r>
      <w:r w:rsidR="00AA7C35" w:rsidRPr="00544681">
        <w:rPr>
          <w:rFonts w:eastAsia="Calibri" w:cs="Times New Roman"/>
          <w:kern w:val="0"/>
          <w14:ligatures w14:val="none"/>
        </w:rPr>
        <w:t>. W sprawie o wykroczenie wyrokiem nakazowym nie można orzec:</w:t>
      </w:r>
    </w:p>
    <w:p w14:paraId="64222668" w14:textId="77777777" w:rsidR="00AA7C35" w:rsidRPr="00544681" w:rsidRDefault="00AA7C35" w:rsidP="00AA7C35">
      <w:pPr>
        <w:numPr>
          <w:ilvl w:val="0"/>
          <w:numId w:val="15"/>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kary ograniczenia wolności</w:t>
      </w:r>
    </w:p>
    <w:p w14:paraId="0D2845CA" w14:textId="77777777" w:rsidR="00AA7C35" w:rsidRPr="00544681" w:rsidRDefault="00AA7C35" w:rsidP="00AA7C35">
      <w:pPr>
        <w:numPr>
          <w:ilvl w:val="0"/>
          <w:numId w:val="15"/>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kary aresztu</w:t>
      </w:r>
    </w:p>
    <w:p w14:paraId="5D0A2056" w14:textId="77777777" w:rsidR="00AA7C35" w:rsidRPr="00544681" w:rsidRDefault="00AA7C35" w:rsidP="00AA7C35">
      <w:pPr>
        <w:numPr>
          <w:ilvl w:val="0"/>
          <w:numId w:val="15"/>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środka karnego w postaci zakazu prowadzenia pojazdów mechanicznych</w:t>
      </w:r>
    </w:p>
    <w:p w14:paraId="688767CB" w14:textId="77777777" w:rsidR="00AA7C35" w:rsidRPr="00544681" w:rsidRDefault="00AA7C35" w:rsidP="00AA7C35">
      <w:pPr>
        <w:spacing w:after="0"/>
        <w:ind w:left="0" w:right="0" w:firstLine="0"/>
        <w:jc w:val="left"/>
        <w:rPr>
          <w:rFonts w:eastAsia="Calibri" w:cs="Times New Roman"/>
          <w:kern w:val="0"/>
          <w14:ligatures w14:val="none"/>
        </w:rPr>
      </w:pPr>
    </w:p>
    <w:p w14:paraId="2DA5CDCF" w14:textId="4913A59A"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11</w:t>
      </w:r>
      <w:r w:rsidR="00AA7C35" w:rsidRPr="00544681">
        <w:rPr>
          <w:rFonts w:eastAsia="Calibri" w:cs="Times New Roman"/>
          <w:kern w:val="0"/>
          <w14:ligatures w14:val="none"/>
        </w:rPr>
        <w:t>.Postanowienie w postępowaniu wykonawczym staje się wykonalne:</w:t>
      </w:r>
    </w:p>
    <w:p w14:paraId="4CD549BA" w14:textId="77777777" w:rsidR="00AA7C35" w:rsidRPr="00544681" w:rsidRDefault="00AA7C35" w:rsidP="00AA7C35">
      <w:pPr>
        <w:numPr>
          <w:ilvl w:val="0"/>
          <w:numId w:val="16"/>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zawsze z chwilą uprawomocnienia</w:t>
      </w:r>
    </w:p>
    <w:p w14:paraId="2D7A4202" w14:textId="77777777" w:rsidR="00AA7C35" w:rsidRPr="00544681" w:rsidRDefault="00AA7C35" w:rsidP="00AA7C35">
      <w:pPr>
        <w:numPr>
          <w:ilvl w:val="0"/>
          <w:numId w:val="16"/>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zawsze z chwilą wydania</w:t>
      </w:r>
    </w:p>
    <w:p w14:paraId="46430D9C" w14:textId="77777777" w:rsidR="00AA7C35" w:rsidRPr="00544681" w:rsidRDefault="00AA7C35" w:rsidP="00AA7C35">
      <w:pPr>
        <w:numPr>
          <w:ilvl w:val="0"/>
          <w:numId w:val="16"/>
        </w:numPr>
        <w:spacing w:after="0" w:line="276" w:lineRule="auto"/>
        <w:ind w:right="0"/>
        <w:jc w:val="left"/>
        <w:rPr>
          <w:rFonts w:eastAsia="Calibri" w:cs="Times New Roman"/>
          <w:kern w:val="0"/>
          <w14:ligatures w14:val="none"/>
        </w:rPr>
      </w:pPr>
      <w:r w:rsidRPr="00544681">
        <w:rPr>
          <w:rFonts w:eastAsia="Calibri" w:cs="Times New Roman"/>
          <w:color w:val="333333"/>
          <w:kern w:val="0"/>
          <w:shd w:val="clear" w:color="auto" w:fill="FFFFFF"/>
          <w14:ligatures w14:val="none"/>
        </w:rPr>
        <w:t>z chwilą wydania, chyba że ustawa stanowi inaczej lub sąd wydający postanowienie albo sąd powołany do rozpoznania zażalenia wstrzyma jego wykonanie.</w:t>
      </w:r>
    </w:p>
    <w:p w14:paraId="156DED12" w14:textId="77777777" w:rsidR="00AA7C35" w:rsidRPr="00544681" w:rsidRDefault="00AA7C35" w:rsidP="00AA7C35">
      <w:pPr>
        <w:spacing w:after="0"/>
        <w:ind w:left="0" w:right="0" w:firstLine="0"/>
        <w:jc w:val="left"/>
        <w:rPr>
          <w:rFonts w:eastAsia="Calibri" w:cs="Times New Roman"/>
          <w:kern w:val="0"/>
          <w14:ligatures w14:val="none"/>
        </w:rPr>
      </w:pPr>
    </w:p>
    <w:p w14:paraId="352C8562" w14:textId="136DFEB5"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12</w:t>
      </w:r>
      <w:r w:rsidR="00AA7C35" w:rsidRPr="00544681">
        <w:rPr>
          <w:rFonts w:eastAsia="Calibri" w:cs="Times New Roman"/>
          <w:kern w:val="0"/>
          <w14:ligatures w14:val="none"/>
        </w:rPr>
        <w:t>. W razie warunkowego zwolnienia z odbycia reszty kary czas pozostały do odbycia kary stanowi okres próby, który jednak:</w:t>
      </w:r>
    </w:p>
    <w:p w14:paraId="0805E323" w14:textId="77777777" w:rsidR="00AA7C35" w:rsidRPr="00544681" w:rsidRDefault="00AA7C35" w:rsidP="00AA7C35">
      <w:pPr>
        <w:numPr>
          <w:ilvl w:val="0"/>
          <w:numId w:val="17"/>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nie może być krótszy niż rok</w:t>
      </w:r>
    </w:p>
    <w:p w14:paraId="64E763B8" w14:textId="77777777" w:rsidR="00AA7C35" w:rsidRPr="00544681" w:rsidRDefault="00AA7C35" w:rsidP="00AA7C35">
      <w:pPr>
        <w:numPr>
          <w:ilvl w:val="0"/>
          <w:numId w:val="17"/>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nie może być dłuższy niż 3 lata</w:t>
      </w:r>
    </w:p>
    <w:p w14:paraId="1BE977EA" w14:textId="77777777" w:rsidR="00AA7C35" w:rsidRPr="00544681" w:rsidRDefault="00AA7C35" w:rsidP="00AA7C35">
      <w:pPr>
        <w:numPr>
          <w:ilvl w:val="0"/>
          <w:numId w:val="17"/>
        </w:numPr>
        <w:spacing w:after="0" w:line="276" w:lineRule="auto"/>
        <w:ind w:right="0"/>
        <w:jc w:val="left"/>
        <w:rPr>
          <w:rFonts w:eastAsia="Calibri" w:cs="Times New Roman"/>
          <w:kern w:val="0"/>
          <w14:ligatures w14:val="none"/>
        </w:rPr>
      </w:pPr>
      <w:r w:rsidRPr="00544681">
        <w:rPr>
          <w:rFonts w:eastAsia="Calibri" w:cs="Times New Roman"/>
          <w:color w:val="333333"/>
          <w:kern w:val="0"/>
          <w:shd w:val="clear" w:color="auto" w:fill="FFFFFF"/>
          <w14:ligatures w14:val="none"/>
        </w:rPr>
        <w:t>nie może być krótszy niż 2 lata ani dłuższy niż 5 lat.</w:t>
      </w:r>
    </w:p>
    <w:p w14:paraId="66AA1F53" w14:textId="77777777" w:rsidR="00AA7C35" w:rsidRPr="00544681" w:rsidRDefault="00AA7C35" w:rsidP="00AA7C35">
      <w:pPr>
        <w:spacing w:after="0"/>
        <w:ind w:left="0" w:right="0" w:firstLine="0"/>
        <w:jc w:val="left"/>
        <w:rPr>
          <w:rFonts w:eastAsia="Calibri" w:cs="Times New Roman"/>
          <w:kern w:val="0"/>
          <w14:ligatures w14:val="none"/>
        </w:rPr>
      </w:pPr>
    </w:p>
    <w:p w14:paraId="2780B2C2" w14:textId="140D8E54"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13</w:t>
      </w:r>
      <w:r w:rsidR="00AA7C35" w:rsidRPr="00544681">
        <w:rPr>
          <w:rFonts w:eastAsia="Calibri" w:cs="Times New Roman"/>
          <w:kern w:val="0"/>
          <w14:ligatures w14:val="none"/>
        </w:rPr>
        <w:t>. Sędzia jest wyłączony z mocy prawa od udziału w sprawie, jeżeli:</w:t>
      </w:r>
    </w:p>
    <w:p w14:paraId="0F567CC5" w14:textId="77777777" w:rsidR="00AA7C35" w:rsidRPr="00544681" w:rsidRDefault="00AA7C35" w:rsidP="00AA7C35">
      <w:pPr>
        <w:numPr>
          <w:ilvl w:val="0"/>
          <w:numId w:val="18"/>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 xml:space="preserve">wniosek o wyłączenie sędziego został jednocześnie złożony przez oskarżyciela publicznego, oskarżyciela posiłkowego  i oskarżonego </w:t>
      </w:r>
    </w:p>
    <w:p w14:paraId="03FD3F34" w14:textId="77777777" w:rsidR="00AA7C35" w:rsidRPr="00544681" w:rsidRDefault="00AA7C35" w:rsidP="00AA7C35">
      <w:pPr>
        <w:numPr>
          <w:ilvl w:val="0"/>
          <w:numId w:val="18"/>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istnieją okoliczności tego rodzaju, że mogłyby wywołać uzasadnione wątpliwości co do jego bezstronności,</w:t>
      </w:r>
    </w:p>
    <w:p w14:paraId="256E52C2" w14:textId="77777777" w:rsidR="00AA7C35" w:rsidRPr="00544681" w:rsidRDefault="00AA7C35" w:rsidP="00AA7C35">
      <w:pPr>
        <w:numPr>
          <w:ilvl w:val="0"/>
          <w:numId w:val="18"/>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prowadził w sprawie mediację,</w:t>
      </w:r>
    </w:p>
    <w:p w14:paraId="14699E0B" w14:textId="77777777" w:rsidR="00AA7C35" w:rsidRPr="00544681" w:rsidRDefault="00AA7C35" w:rsidP="00AA7C35">
      <w:pPr>
        <w:spacing w:after="0"/>
        <w:ind w:left="0" w:right="0" w:firstLine="0"/>
        <w:jc w:val="left"/>
        <w:rPr>
          <w:rFonts w:eastAsia="Calibri" w:cs="Times New Roman"/>
          <w:kern w:val="0"/>
          <w14:ligatures w14:val="none"/>
        </w:rPr>
      </w:pPr>
    </w:p>
    <w:p w14:paraId="32E0BD00" w14:textId="4A8B9EFD"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14</w:t>
      </w:r>
      <w:r w:rsidR="00AA7C35" w:rsidRPr="00544681">
        <w:rPr>
          <w:rFonts w:eastAsia="Calibri" w:cs="Times New Roman"/>
          <w:kern w:val="0"/>
          <w14:ligatures w14:val="none"/>
        </w:rPr>
        <w:t>. Na postanowienie sądu o odmowie wyznaczenia obrońcy z urzędu zażalenie:</w:t>
      </w:r>
    </w:p>
    <w:p w14:paraId="72BF7AE5" w14:textId="77777777" w:rsidR="00AA7C35" w:rsidRPr="00544681" w:rsidRDefault="00AA7C35" w:rsidP="00AA7C35">
      <w:pPr>
        <w:numPr>
          <w:ilvl w:val="0"/>
          <w:numId w:val="19"/>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przysługuje do sądu II instancji</w:t>
      </w:r>
    </w:p>
    <w:p w14:paraId="36DA917D" w14:textId="77777777" w:rsidR="00AA7C35" w:rsidRPr="00544681" w:rsidRDefault="00AA7C35" w:rsidP="00AA7C35">
      <w:pPr>
        <w:numPr>
          <w:ilvl w:val="0"/>
          <w:numId w:val="19"/>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przysługuje do innego równorzędnego składu tego sądu</w:t>
      </w:r>
    </w:p>
    <w:p w14:paraId="7A0C2A45" w14:textId="77777777" w:rsidR="00AA7C35" w:rsidRPr="00544681" w:rsidRDefault="00AA7C35" w:rsidP="00AA7C35">
      <w:pPr>
        <w:numPr>
          <w:ilvl w:val="0"/>
          <w:numId w:val="19"/>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nie przysługuje</w:t>
      </w:r>
    </w:p>
    <w:p w14:paraId="3FBE8C4E" w14:textId="77777777" w:rsidR="00AA7C35" w:rsidRPr="00544681" w:rsidRDefault="00AA7C35" w:rsidP="00AA7C35">
      <w:pPr>
        <w:spacing w:after="0"/>
        <w:ind w:left="0" w:right="0" w:firstLine="0"/>
        <w:jc w:val="left"/>
        <w:rPr>
          <w:rFonts w:eastAsia="Calibri" w:cs="Times New Roman"/>
          <w:kern w:val="0"/>
          <w14:ligatures w14:val="none"/>
        </w:rPr>
      </w:pPr>
    </w:p>
    <w:p w14:paraId="0C197444" w14:textId="4A630E02" w:rsidR="00AA7C35" w:rsidRPr="00544681" w:rsidRDefault="00544681" w:rsidP="00AA7C35">
      <w:pPr>
        <w:spacing w:after="0"/>
        <w:ind w:left="0" w:right="0" w:firstLine="0"/>
        <w:jc w:val="left"/>
        <w:rPr>
          <w:rFonts w:eastAsia="Calibri" w:cs="Times New Roman"/>
          <w:kern w:val="0"/>
          <w14:ligatures w14:val="none"/>
        </w:rPr>
      </w:pPr>
      <w:r>
        <w:rPr>
          <w:rFonts w:eastAsia="Calibri" w:cs="Times New Roman"/>
          <w:kern w:val="0"/>
          <w14:ligatures w14:val="none"/>
        </w:rPr>
        <w:t>15</w:t>
      </w:r>
      <w:r w:rsidR="00AA7C35" w:rsidRPr="00544681">
        <w:rPr>
          <w:rFonts w:eastAsia="Calibri" w:cs="Times New Roman"/>
          <w:kern w:val="0"/>
          <w14:ligatures w14:val="none"/>
        </w:rPr>
        <w:t>. Zatrzymanemu przez Policję przysługuje zażalenie:</w:t>
      </w:r>
    </w:p>
    <w:p w14:paraId="478E05B5" w14:textId="77777777" w:rsidR="00AA7C35" w:rsidRPr="00544681" w:rsidRDefault="00AA7C35" w:rsidP="00AA7C35">
      <w:pPr>
        <w:numPr>
          <w:ilvl w:val="0"/>
          <w:numId w:val="20"/>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 xml:space="preserve">do prokuratora nadzorującego postępowanie w toku, którego doszło do zatrzymania </w:t>
      </w:r>
    </w:p>
    <w:p w14:paraId="2E7DC2A7" w14:textId="77777777" w:rsidR="00AA7C35" w:rsidRPr="00544681" w:rsidRDefault="00AA7C35" w:rsidP="00AA7C35">
      <w:pPr>
        <w:numPr>
          <w:ilvl w:val="0"/>
          <w:numId w:val="20"/>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do prokuratury okręgowej właściwej dla miejsca zatrzymania</w:t>
      </w:r>
    </w:p>
    <w:p w14:paraId="29A1489A" w14:textId="77777777" w:rsidR="00AA7C35" w:rsidRPr="00544681" w:rsidRDefault="00AA7C35" w:rsidP="00AA7C35">
      <w:pPr>
        <w:numPr>
          <w:ilvl w:val="0"/>
          <w:numId w:val="20"/>
        </w:numPr>
        <w:spacing w:after="0" w:line="276" w:lineRule="auto"/>
        <w:ind w:right="0"/>
        <w:jc w:val="left"/>
        <w:rPr>
          <w:rFonts w:eastAsia="Calibri" w:cs="Times New Roman"/>
          <w:kern w:val="0"/>
          <w14:ligatures w14:val="none"/>
        </w:rPr>
      </w:pPr>
      <w:r w:rsidRPr="00544681">
        <w:rPr>
          <w:rFonts w:eastAsia="Calibri" w:cs="Times New Roman"/>
          <w:kern w:val="0"/>
          <w14:ligatures w14:val="none"/>
        </w:rPr>
        <w:t>do sądu rejonowego miejsca zatrzymania lub prowadzenia postępowania</w:t>
      </w:r>
    </w:p>
    <w:p w14:paraId="2B6AFDCF" w14:textId="77777777" w:rsidR="00AA7C35" w:rsidRPr="00544681" w:rsidRDefault="00AA7C35" w:rsidP="00AA7C35">
      <w:pPr>
        <w:spacing w:after="0"/>
        <w:ind w:left="0" w:right="0" w:firstLine="0"/>
        <w:jc w:val="left"/>
        <w:rPr>
          <w:rFonts w:eastAsia="Calibri" w:cs="Times New Roman"/>
          <w:kern w:val="0"/>
          <w14:ligatures w14:val="none"/>
        </w:rPr>
      </w:pPr>
    </w:p>
    <w:p w14:paraId="4297BB13" w14:textId="77777777" w:rsidR="00AA7C35" w:rsidRPr="00544681" w:rsidRDefault="00AA7C35" w:rsidP="00AA7C35">
      <w:pPr>
        <w:spacing w:after="0"/>
        <w:ind w:left="0" w:right="0" w:firstLine="0"/>
        <w:jc w:val="left"/>
        <w:rPr>
          <w:rFonts w:eastAsia="Calibri" w:cs="Times New Roman"/>
          <w:kern w:val="0"/>
          <w14:ligatures w14:val="none"/>
        </w:rPr>
      </w:pPr>
    </w:p>
    <w:p w14:paraId="51F0AFAD" w14:textId="28CAFB65" w:rsidR="00AA7C35" w:rsidRPr="00544681" w:rsidRDefault="00544681" w:rsidP="00AA7C35">
      <w:pPr>
        <w:autoSpaceDE w:val="0"/>
        <w:autoSpaceDN w:val="0"/>
        <w:adjustRightInd w:val="0"/>
        <w:spacing w:after="0"/>
        <w:ind w:left="0" w:right="0" w:firstLine="0"/>
        <w:jc w:val="left"/>
        <w:rPr>
          <w:rFonts w:eastAsia="Calibri" w:cs="Times New Roman"/>
          <w:color w:val="000000"/>
          <w:kern w:val="0"/>
          <w14:ligatures w14:val="none"/>
        </w:rPr>
      </w:pPr>
      <w:r>
        <w:rPr>
          <w:rFonts w:eastAsia="Calibri" w:cs="Times New Roman"/>
          <w:color w:val="000000"/>
          <w:kern w:val="0"/>
          <w14:ligatures w14:val="none"/>
        </w:rPr>
        <w:t>16</w:t>
      </w:r>
      <w:r w:rsidR="00AA7C35" w:rsidRPr="00544681">
        <w:rPr>
          <w:rFonts w:eastAsia="Calibri" w:cs="Times New Roman"/>
          <w:color w:val="000000"/>
          <w:kern w:val="0"/>
          <w14:ligatures w14:val="none"/>
        </w:rPr>
        <w:t>. Tymczasowe aresztowanie w postępowaniu przygotowawczym stosuje na wniosek prokuratora:</w:t>
      </w:r>
    </w:p>
    <w:p w14:paraId="19906FA5" w14:textId="77777777" w:rsidR="00AA7C35" w:rsidRPr="00544681" w:rsidRDefault="00AA7C35" w:rsidP="00AA7C35">
      <w:pPr>
        <w:numPr>
          <w:ilvl w:val="0"/>
          <w:numId w:val="23"/>
        </w:numPr>
        <w:autoSpaceDE w:val="0"/>
        <w:autoSpaceDN w:val="0"/>
        <w:adjustRightInd w:val="0"/>
        <w:spacing w:after="0" w:line="276" w:lineRule="auto"/>
        <w:ind w:right="0"/>
        <w:jc w:val="left"/>
        <w:rPr>
          <w:rFonts w:eastAsia="Calibri" w:cs="Times New Roman"/>
          <w:bCs/>
          <w:color w:val="000000"/>
          <w:kern w:val="0"/>
          <w14:ligatures w14:val="none"/>
        </w:rPr>
      </w:pPr>
      <w:r w:rsidRPr="00544681">
        <w:rPr>
          <w:rFonts w:eastAsia="Calibri" w:cs="Times New Roman"/>
          <w:color w:val="000000"/>
          <w:kern w:val="0"/>
          <w14:ligatures w14:val="none"/>
        </w:rPr>
        <w:t>zawsze sąd rejonowy w okręgu którego popełniono przestępstwo objęte wnioskiem</w:t>
      </w:r>
    </w:p>
    <w:p w14:paraId="5517C0B7" w14:textId="77777777" w:rsidR="00AA7C35" w:rsidRPr="00544681" w:rsidRDefault="00AA7C35" w:rsidP="00AA7C35">
      <w:pPr>
        <w:numPr>
          <w:ilvl w:val="0"/>
          <w:numId w:val="23"/>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 xml:space="preserve">sąd rejonowy, w którego okręgu prowadzi się postępowanie, </w:t>
      </w:r>
      <w:r w:rsidRPr="00544681">
        <w:rPr>
          <w:rFonts w:eastAsia="Calibri" w:cs="Times New Roman"/>
          <w:color w:val="333333"/>
          <w:kern w:val="0"/>
          <w:shd w:val="clear" w:color="auto" w:fill="FFFFFF"/>
          <w14:ligatures w14:val="none"/>
        </w:rPr>
        <w:t>a w wypadkach niecierpiących zwłoki także inny sąd rejonowy.</w:t>
      </w:r>
    </w:p>
    <w:p w14:paraId="0B491A07" w14:textId="77777777" w:rsidR="00AA7C35" w:rsidRPr="00544681" w:rsidRDefault="00AA7C35" w:rsidP="00AA7C35">
      <w:pPr>
        <w:numPr>
          <w:ilvl w:val="0"/>
          <w:numId w:val="23"/>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lastRenderedPageBreak/>
        <w:t xml:space="preserve">sąd okręgowy, jeśli sprawa należy do właściwości rzeczowej tego sądu  </w:t>
      </w:r>
    </w:p>
    <w:p w14:paraId="0E784774" w14:textId="77777777" w:rsidR="00AA7C35" w:rsidRPr="00544681" w:rsidRDefault="00AA7C35" w:rsidP="00AA7C35">
      <w:pPr>
        <w:autoSpaceDE w:val="0"/>
        <w:autoSpaceDN w:val="0"/>
        <w:adjustRightInd w:val="0"/>
        <w:spacing w:after="0"/>
        <w:ind w:left="0" w:right="0" w:firstLine="0"/>
        <w:jc w:val="left"/>
        <w:rPr>
          <w:rFonts w:eastAsia="Calibri" w:cs="Times New Roman"/>
          <w:color w:val="000000"/>
          <w:kern w:val="0"/>
          <w14:ligatures w14:val="none"/>
        </w:rPr>
      </w:pPr>
    </w:p>
    <w:p w14:paraId="3759D680" w14:textId="16E556C5" w:rsidR="00AA7C35" w:rsidRPr="00544681" w:rsidRDefault="00544681" w:rsidP="00AA7C35">
      <w:pPr>
        <w:autoSpaceDE w:val="0"/>
        <w:autoSpaceDN w:val="0"/>
        <w:adjustRightInd w:val="0"/>
        <w:spacing w:after="0"/>
        <w:ind w:left="0" w:right="0" w:firstLine="0"/>
        <w:jc w:val="left"/>
        <w:rPr>
          <w:rFonts w:eastAsia="Calibri" w:cs="Times New Roman"/>
          <w:color w:val="000000"/>
          <w:kern w:val="0"/>
          <w14:ligatures w14:val="none"/>
        </w:rPr>
      </w:pPr>
      <w:r>
        <w:rPr>
          <w:rFonts w:eastAsia="Calibri" w:cs="Times New Roman"/>
          <w:color w:val="000000"/>
          <w:kern w:val="0"/>
          <w14:ligatures w14:val="none"/>
        </w:rPr>
        <w:t>17</w:t>
      </w:r>
      <w:r w:rsidR="00AA7C35" w:rsidRPr="00544681">
        <w:rPr>
          <w:rFonts w:eastAsia="Calibri" w:cs="Times New Roman"/>
          <w:color w:val="000000"/>
          <w:kern w:val="0"/>
          <w14:ligatures w14:val="none"/>
        </w:rPr>
        <w:t>. Jeżeli osoba uprawniona do odmowy zeznań na rozprawie skorzysta z tego prawa, to wówczas jej zeznania złożone wcześniej:</w:t>
      </w:r>
    </w:p>
    <w:p w14:paraId="0C86D088" w14:textId="77777777" w:rsidR="00AA7C35" w:rsidRPr="00544681" w:rsidRDefault="00AA7C35" w:rsidP="00AA7C35">
      <w:pPr>
        <w:numPr>
          <w:ilvl w:val="0"/>
          <w:numId w:val="21"/>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 xml:space="preserve">mogą służyć za dowód w sprawie jeżeli nie sprzeciwia się temu żadna ze stron postępowania  </w:t>
      </w:r>
    </w:p>
    <w:p w14:paraId="2AFAB7B1" w14:textId="77777777" w:rsidR="00AA7C35" w:rsidRPr="00544681" w:rsidRDefault="00AA7C35" w:rsidP="00AA7C35">
      <w:pPr>
        <w:numPr>
          <w:ilvl w:val="0"/>
          <w:numId w:val="21"/>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 xml:space="preserve">nie mogą służyć za dowód w sprawie bez względu na stanowisko stron </w:t>
      </w:r>
    </w:p>
    <w:p w14:paraId="6F65C34F" w14:textId="77777777" w:rsidR="00AA7C35" w:rsidRPr="00544681" w:rsidRDefault="00AA7C35" w:rsidP="00AA7C35">
      <w:pPr>
        <w:numPr>
          <w:ilvl w:val="0"/>
          <w:numId w:val="21"/>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 xml:space="preserve">mogą służyć za dowód w sprawie tylko wtedy gdy wnosi o to osoba, która skorzystała z prawa do odmowy złożenia zeznań </w:t>
      </w:r>
    </w:p>
    <w:p w14:paraId="2E02AEE1" w14:textId="77777777" w:rsidR="00AA7C35" w:rsidRPr="00544681" w:rsidRDefault="00AA7C35" w:rsidP="00AA7C35">
      <w:pPr>
        <w:autoSpaceDE w:val="0"/>
        <w:autoSpaceDN w:val="0"/>
        <w:adjustRightInd w:val="0"/>
        <w:spacing w:after="0"/>
        <w:ind w:left="0" w:right="0" w:firstLine="0"/>
        <w:jc w:val="left"/>
        <w:rPr>
          <w:rFonts w:eastAsia="Calibri" w:cs="Times New Roman"/>
          <w:color w:val="000000"/>
          <w:kern w:val="0"/>
          <w14:ligatures w14:val="none"/>
        </w:rPr>
      </w:pPr>
    </w:p>
    <w:p w14:paraId="37FBA6E9" w14:textId="4E10F165" w:rsidR="00AA7C35" w:rsidRPr="00544681" w:rsidRDefault="00544681" w:rsidP="00AA7C35">
      <w:pPr>
        <w:autoSpaceDE w:val="0"/>
        <w:autoSpaceDN w:val="0"/>
        <w:adjustRightInd w:val="0"/>
        <w:spacing w:after="0"/>
        <w:ind w:left="0" w:right="0" w:firstLine="0"/>
        <w:jc w:val="left"/>
        <w:rPr>
          <w:rFonts w:eastAsia="Calibri" w:cs="Times New Roman"/>
          <w:color w:val="000000"/>
          <w:kern w:val="0"/>
          <w14:ligatures w14:val="none"/>
        </w:rPr>
      </w:pPr>
      <w:r>
        <w:rPr>
          <w:rFonts w:eastAsia="Calibri" w:cs="Times New Roman"/>
          <w:color w:val="000000"/>
          <w:kern w:val="0"/>
          <w14:ligatures w14:val="none"/>
        </w:rPr>
        <w:t>18</w:t>
      </w:r>
      <w:r w:rsidR="00AA7C35" w:rsidRPr="00544681">
        <w:rPr>
          <w:rFonts w:eastAsia="Calibri" w:cs="Times New Roman"/>
          <w:color w:val="000000"/>
          <w:kern w:val="0"/>
          <w14:ligatures w14:val="none"/>
        </w:rPr>
        <w:t>. Sąd okręgowy jako sąd odwoławczy pozostawia bez rozpoznania przyjęty środek odwoławczy, jeżeli:</w:t>
      </w:r>
    </w:p>
    <w:p w14:paraId="4C3F02D3" w14:textId="77777777" w:rsidR="00AA7C35" w:rsidRPr="00544681" w:rsidRDefault="00AA7C35" w:rsidP="00AA7C35">
      <w:pPr>
        <w:numPr>
          <w:ilvl w:val="0"/>
          <w:numId w:val="22"/>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nie został sporządzony przez adwokata lub radcę prawnego</w:t>
      </w:r>
    </w:p>
    <w:p w14:paraId="285C2BC0" w14:textId="77777777" w:rsidR="00AA7C35" w:rsidRPr="00544681" w:rsidRDefault="00AA7C35" w:rsidP="00AA7C35">
      <w:pPr>
        <w:numPr>
          <w:ilvl w:val="0"/>
          <w:numId w:val="22"/>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jest on oczywiście bezzasadny</w:t>
      </w:r>
    </w:p>
    <w:p w14:paraId="73072915" w14:textId="77777777" w:rsidR="00AA7C35" w:rsidRPr="00544681" w:rsidRDefault="00AA7C35" w:rsidP="00AA7C35">
      <w:pPr>
        <w:numPr>
          <w:ilvl w:val="0"/>
          <w:numId w:val="22"/>
        </w:numPr>
        <w:autoSpaceDE w:val="0"/>
        <w:autoSpaceDN w:val="0"/>
        <w:adjustRightInd w:val="0"/>
        <w:spacing w:after="0" w:line="276" w:lineRule="auto"/>
        <w:ind w:right="0"/>
        <w:jc w:val="left"/>
        <w:rPr>
          <w:rFonts w:eastAsia="Calibri" w:cs="Times New Roman"/>
          <w:color w:val="000000"/>
          <w:kern w:val="0"/>
          <w14:ligatures w14:val="none"/>
        </w:rPr>
      </w:pPr>
      <w:r w:rsidRPr="00544681">
        <w:rPr>
          <w:rFonts w:eastAsia="Calibri" w:cs="Times New Roman"/>
          <w:color w:val="000000"/>
          <w:kern w:val="0"/>
          <w14:ligatures w14:val="none"/>
        </w:rPr>
        <w:t>jest niedopuszczalny z mocy ustawy</w:t>
      </w:r>
    </w:p>
    <w:p w14:paraId="74BFFDA4" w14:textId="77777777" w:rsidR="00AA7C35" w:rsidRPr="00544681" w:rsidRDefault="00AA7C35" w:rsidP="00AA7C35">
      <w:pPr>
        <w:spacing w:before="120" w:after="200"/>
        <w:ind w:left="0" w:right="0" w:firstLine="0"/>
        <w:jc w:val="left"/>
        <w:rPr>
          <w:rFonts w:eastAsia="Calibri" w:cs="Times New Roman"/>
          <w:kern w:val="0"/>
          <w14:ligatures w14:val="none"/>
        </w:rPr>
      </w:pPr>
    </w:p>
    <w:p w14:paraId="09926D39" w14:textId="77777777"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Praca pisemna – prawo karne</w:t>
      </w:r>
    </w:p>
    <w:p w14:paraId="5174E678" w14:textId="77777777" w:rsidR="00AA7C35" w:rsidRPr="00544681" w:rsidRDefault="00AA7C35" w:rsidP="00AA7C35">
      <w:pPr>
        <w:spacing w:after="160" w:line="259" w:lineRule="auto"/>
        <w:ind w:left="0" w:right="0" w:firstLine="0"/>
        <w:jc w:val="left"/>
        <w:rPr>
          <w:rFonts w:eastAsia="Calibri" w:cs="Times New Roman"/>
          <w:kern w:val="0"/>
          <w14:ligatures w14:val="none"/>
        </w:rPr>
      </w:pPr>
    </w:p>
    <w:p w14:paraId="0CBA5D5E" w14:textId="77777777"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 xml:space="preserve">Agnieszka K.  została oskarżona o to, że : </w:t>
      </w:r>
    </w:p>
    <w:p w14:paraId="649C9578" w14:textId="77777777"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 xml:space="preserve">W bliżej nieustalonym czasie jednak nie wcześniej niż w dniu 23 stycznia 2019 roku i nie  później niż  W dniu 14 kwietnia 2019 r. w Warszawie przy ul. Marszałkowskiej 98 dokonała przywłaszczenia cudzej rzeczy ruchomej znalezionej na chodniku, w postaci telefonu komórkowego marki Samsung o wartości 550  zł, czym działała na szkodę Alicji S. j, tj. o czyn z art. 284 § 3 kk </w:t>
      </w:r>
    </w:p>
    <w:p w14:paraId="661F10E1" w14:textId="77777777"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Oskarżona ma 43 lat, pracuje, ma wykształcenie wyższe, z zawodu jest bibliotekarzem, uzyskuje wynagrodzenie w wysokości 3 000 zł netto miesięcznie,  nie posiada nikogo na swoim utrzymaniu, nie leczyła się psychiatrycznie ani odwykowo, nie była dotychczas karana.</w:t>
      </w:r>
    </w:p>
    <w:p w14:paraId="50D78458" w14:textId="77777777" w:rsidR="00AA7C35" w:rsidRPr="00544681" w:rsidRDefault="00AA7C35" w:rsidP="00AA7C35">
      <w:pPr>
        <w:spacing w:after="160" w:line="259" w:lineRule="auto"/>
        <w:ind w:left="0" w:right="0" w:firstLine="0"/>
        <w:jc w:val="left"/>
        <w:rPr>
          <w:rFonts w:eastAsia="Calibri" w:cs="Times New Roman"/>
          <w:kern w:val="0"/>
          <w14:ligatures w14:val="none"/>
        </w:rPr>
      </w:pPr>
    </w:p>
    <w:p w14:paraId="63065B58" w14:textId="2FA0F45F"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 xml:space="preserve">Oskarżona przyznała się do zarzuconego jej czynu i złożyła wyjaśnienia podając, że znalazła telefon marki Samsung na chodniku w pobliżu miejsca swojego zamieszkania. Zabrała go ze sobą, chcąc go zatrzymać dla siebie. Nie podejmowała żadnych działań aby ustalić właściciela telefonu. Po kilku dniach od znalezienia telefonu chcąc się go pozbyć wyrzuciła  znaleziony telefon do kosza na śmieci.   </w:t>
      </w:r>
    </w:p>
    <w:p w14:paraId="2876BF9D" w14:textId="2EACA0C8"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 xml:space="preserve">Prokurator skierował przeciwko oskarżonej akt oskarżenia do sądu.  </w:t>
      </w:r>
    </w:p>
    <w:p w14:paraId="4AF06792" w14:textId="4CCBA093" w:rsidR="00AA7C35" w:rsidRPr="00544681" w:rsidRDefault="00AA7C35" w:rsidP="00AA7C35">
      <w:pPr>
        <w:spacing w:after="160" w:line="259" w:lineRule="auto"/>
        <w:ind w:left="0" w:right="0" w:firstLine="0"/>
        <w:jc w:val="left"/>
        <w:rPr>
          <w:rFonts w:eastAsia="Calibri" w:cs="Times New Roman"/>
          <w:kern w:val="0"/>
          <w14:ligatures w14:val="none"/>
        </w:rPr>
      </w:pPr>
      <w:r w:rsidRPr="00544681">
        <w:rPr>
          <w:rFonts w:eastAsia="Calibri" w:cs="Times New Roman"/>
          <w:kern w:val="0"/>
          <w14:ligatures w14:val="none"/>
        </w:rPr>
        <w:t xml:space="preserve">Koszty postępowania przygotowawczego przeprowadzonego  w sprawie  wyniosły 300 zł. </w:t>
      </w:r>
    </w:p>
    <w:p w14:paraId="14CB61D6" w14:textId="209EF67A" w:rsidR="00B34EC7" w:rsidRPr="00DF7A5D" w:rsidRDefault="00AA7C35" w:rsidP="00DF7A5D">
      <w:pPr>
        <w:spacing w:before="120" w:after="200"/>
        <w:ind w:left="0" w:right="0" w:firstLine="0"/>
        <w:jc w:val="left"/>
        <w:rPr>
          <w:rFonts w:eastAsia="Calibri" w:cs="Times New Roman"/>
          <w:kern w:val="0"/>
          <w14:ligatures w14:val="none"/>
        </w:rPr>
      </w:pPr>
      <w:r w:rsidRPr="00544681">
        <w:rPr>
          <w:rFonts w:eastAsia="Calibri" w:cs="Times New Roman"/>
          <w:kern w:val="0"/>
          <w14:ligatures w14:val="none"/>
        </w:rPr>
        <w:t>Proszę przygotować propozycję orzeczenia warunkowo umarzającego postępowanie w niniejszej sprawie z datą 13 września 2019r., obejmującego wszystkie rozstrzygnięcia jakie powinny się w nim znaleźć, z podaniem podstaw prawnych oraz wskazać czy orzeczenie jest zaskarżalne, a jeśli tak to w jaki sposób i w jakim terminie</w:t>
      </w:r>
    </w:p>
    <w:sectPr w:rsidR="00B34EC7" w:rsidRPr="00DF7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782"/>
    <w:multiLevelType w:val="hybridMultilevel"/>
    <w:tmpl w:val="C7E07DA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E5B55"/>
    <w:multiLevelType w:val="hybridMultilevel"/>
    <w:tmpl w:val="21A4E6E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F69B1"/>
    <w:multiLevelType w:val="hybridMultilevel"/>
    <w:tmpl w:val="01624F4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D25F65"/>
    <w:multiLevelType w:val="hybridMultilevel"/>
    <w:tmpl w:val="C75A66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3429BE"/>
    <w:multiLevelType w:val="hybridMultilevel"/>
    <w:tmpl w:val="53B2529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245898"/>
    <w:multiLevelType w:val="hybridMultilevel"/>
    <w:tmpl w:val="052CD61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6D22A0"/>
    <w:multiLevelType w:val="hybridMultilevel"/>
    <w:tmpl w:val="2646B9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712C4B"/>
    <w:multiLevelType w:val="hybridMultilevel"/>
    <w:tmpl w:val="CAA6C7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5C3CA9"/>
    <w:multiLevelType w:val="hybridMultilevel"/>
    <w:tmpl w:val="AD74D4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1E75ED"/>
    <w:multiLevelType w:val="hybridMultilevel"/>
    <w:tmpl w:val="91085E2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854C0A"/>
    <w:multiLevelType w:val="hybridMultilevel"/>
    <w:tmpl w:val="C4241C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CF5C88"/>
    <w:multiLevelType w:val="hybridMultilevel"/>
    <w:tmpl w:val="166C8C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DC694F"/>
    <w:multiLevelType w:val="hybridMultilevel"/>
    <w:tmpl w:val="908A94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F27B89"/>
    <w:multiLevelType w:val="hybridMultilevel"/>
    <w:tmpl w:val="0FACB43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8C4BB4"/>
    <w:multiLevelType w:val="hybridMultilevel"/>
    <w:tmpl w:val="D6285A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54D7F7A"/>
    <w:multiLevelType w:val="hybridMultilevel"/>
    <w:tmpl w:val="8C669CA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5A522A"/>
    <w:multiLevelType w:val="hybridMultilevel"/>
    <w:tmpl w:val="BCBAD49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B00E70"/>
    <w:multiLevelType w:val="hybridMultilevel"/>
    <w:tmpl w:val="0566970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4616324">
    <w:abstractNumId w:val="18"/>
  </w:num>
  <w:num w:numId="2" w16cid:durableId="244455794">
    <w:abstractNumId w:val="17"/>
  </w:num>
  <w:num w:numId="3" w16cid:durableId="1722825891">
    <w:abstractNumId w:val="17"/>
  </w:num>
  <w:num w:numId="4" w16cid:durableId="939677841">
    <w:abstractNumId w:val="4"/>
  </w:num>
  <w:num w:numId="5" w16cid:durableId="828248301">
    <w:abstractNumId w:val="12"/>
  </w:num>
  <w:num w:numId="6" w16cid:durableId="18547890">
    <w:abstractNumId w:val="1"/>
  </w:num>
  <w:num w:numId="7" w16cid:durableId="1312825903">
    <w:abstractNumId w:val="3"/>
  </w:num>
  <w:num w:numId="8" w16cid:durableId="813570692">
    <w:abstractNumId w:val="11"/>
  </w:num>
  <w:num w:numId="9" w16cid:durableId="1296645025">
    <w:abstractNumId w:val="2"/>
  </w:num>
  <w:num w:numId="10" w16cid:durableId="834033821">
    <w:abstractNumId w:val="16"/>
  </w:num>
  <w:num w:numId="11" w16cid:durableId="220677404">
    <w:abstractNumId w:val="7"/>
  </w:num>
  <w:num w:numId="12" w16cid:durableId="1336883861">
    <w:abstractNumId w:val="6"/>
  </w:num>
  <w:num w:numId="13" w16cid:durableId="449326381">
    <w:abstractNumId w:val="15"/>
  </w:num>
  <w:num w:numId="14" w16cid:durableId="591204762">
    <w:abstractNumId w:val="0"/>
  </w:num>
  <w:num w:numId="15" w16cid:durableId="301346322">
    <w:abstractNumId w:val="5"/>
  </w:num>
  <w:num w:numId="16" w16cid:durableId="2134129349">
    <w:abstractNumId w:val="14"/>
  </w:num>
  <w:num w:numId="17" w16cid:durableId="1353993976">
    <w:abstractNumId w:val="9"/>
  </w:num>
  <w:num w:numId="18" w16cid:durableId="1121649104">
    <w:abstractNumId w:val="10"/>
  </w:num>
  <w:num w:numId="19" w16cid:durableId="1268853257">
    <w:abstractNumId w:val="20"/>
  </w:num>
  <w:num w:numId="20" w16cid:durableId="1430274799">
    <w:abstractNumId w:val="8"/>
  </w:num>
  <w:num w:numId="21" w16cid:durableId="2048262468">
    <w:abstractNumId w:val="13"/>
  </w:num>
  <w:num w:numId="22" w16cid:durableId="1250651705">
    <w:abstractNumId w:val="21"/>
  </w:num>
  <w:num w:numId="23" w16cid:durableId="142280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35"/>
    <w:rsid w:val="0017340A"/>
    <w:rsid w:val="001E28E3"/>
    <w:rsid w:val="001F578F"/>
    <w:rsid w:val="003C5056"/>
    <w:rsid w:val="00404812"/>
    <w:rsid w:val="004E23CD"/>
    <w:rsid w:val="00544681"/>
    <w:rsid w:val="00886BAA"/>
    <w:rsid w:val="009A74E1"/>
    <w:rsid w:val="00AA7C35"/>
    <w:rsid w:val="00B34EC7"/>
    <w:rsid w:val="00BB48D1"/>
    <w:rsid w:val="00C32AF7"/>
    <w:rsid w:val="00C66091"/>
    <w:rsid w:val="00D439EA"/>
    <w:rsid w:val="00D85D66"/>
    <w:rsid w:val="00DF22D4"/>
    <w:rsid w:val="00DF7A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067D"/>
  <w15:chartTrackingRefBased/>
  <w15:docId w15:val="{4934D4E4-4CE3-4D57-9316-4B25CF40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l-PL" w:eastAsia="en-US" w:bidi="ar-SA"/>
        <w14:ligatures w14:val="standardContextual"/>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A7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A7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A7C3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A7C3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AA7C35"/>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AA7C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AA7C35"/>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AA7C35"/>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AA7C35"/>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ind w:left="0"/>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rPr>
      <w:sz w:val="20"/>
      <w:szCs w:val="20"/>
    </w:r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right="0"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right="0"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AA7C3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7C3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7C35"/>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7C35"/>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AA7C35"/>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AA7C35"/>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AA7C35"/>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AA7C35"/>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AA7C35"/>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AA7C3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7C3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7C35"/>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7C35"/>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AA7C35"/>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A7C35"/>
    <w:rPr>
      <w:i/>
      <w:iCs/>
      <w:color w:val="404040" w:themeColor="text1" w:themeTint="BF"/>
    </w:rPr>
  </w:style>
  <w:style w:type="paragraph" w:styleId="Akapitzlist">
    <w:name w:val="List Paragraph"/>
    <w:basedOn w:val="Normalny"/>
    <w:uiPriority w:val="34"/>
    <w:qFormat/>
    <w:rsid w:val="00AA7C35"/>
    <w:pPr>
      <w:ind w:left="720"/>
      <w:contextualSpacing/>
    </w:pPr>
  </w:style>
  <w:style w:type="character" w:styleId="Wyrnienieintensywne">
    <w:name w:val="Intense Emphasis"/>
    <w:basedOn w:val="Domylnaczcionkaakapitu"/>
    <w:uiPriority w:val="21"/>
    <w:qFormat/>
    <w:rsid w:val="00AA7C35"/>
    <w:rPr>
      <w:i/>
      <w:iCs/>
      <w:color w:val="0F4761" w:themeColor="accent1" w:themeShade="BF"/>
    </w:rPr>
  </w:style>
  <w:style w:type="paragraph" w:styleId="Cytatintensywny">
    <w:name w:val="Intense Quote"/>
    <w:basedOn w:val="Normalny"/>
    <w:next w:val="Normalny"/>
    <w:link w:val="CytatintensywnyZnak"/>
    <w:uiPriority w:val="30"/>
    <w:qFormat/>
    <w:rsid w:val="00AA7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A7C35"/>
    <w:rPr>
      <w:i/>
      <w:iCs/>
      <w:color w:val="0F4761" w:themeColor="accent1" w:themeShade="BF"/>
    </w:rPr>
  </w:style>
  <w:style w:type="character" w:styleId="Odwoanieintensywne">
    <w:name w:val="Intense Reference"/>
    <w:basedOn w:val="Domylnaczcionkaakapitu"/>
    <w:uiPriority w:val="32"/>
    <w:qFormat/>
    <w:rsid w:val="00AA7C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840</Words>
  <Characters>5042</Characters>
  <Application>Microsoft Office Word</Application>
  <DocSecurity>0</DocSecurity>
  <Lines>42</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3</cp:revision>
  <dcterms:created xsi:type="dcterms:W3CDTF">2026-07-22T10:15:00Z</dcterms:created>
  <dcterms:modified xsi:type="dcterms:W3CDTF">2026-07-29T09:46:00Z</dcterms:modified>
</cp:coreProperties>
</file>