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0B2570" w14:textId="604888AE" w:rsidR="00CC267B" w:rsidRDefault="00CC267B" w:rsidP="00CC267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Pytania z zakresu prawa karnego materialnego i procesowego na konkurs na stanowisko asystenta sędziego w Sądzie Rejonowym w Zabrzu </w:t>
      </w:r>
    </w:p>
    <w:p w14:paraId="7EA7FF98" w14:textId="77777777" w:rsidR="00CC267B" w:rsidRDefault="00CC267B" w:rsidP="00CC267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Zaznacz jedną prawidłową odpowiedź:</w:t>
      </w:r>
    </w:p>
    <w:p w14:paraId="0E05561E" w14:textId="77777777" w:rsidR="00CC267B" w:rsidRDefault="00CC267B" w:rsidP="00CC267B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Sprawca nie popełnia przestępstwa, jeżeli:</w:t>
      </w:r>
    </w:p>
    <w:p w14:paraId="7DC585F3" w14:textId="77777777" w:rsidR="00CC267B" w:rsidRDefault="00CC267B" w:rsidP="00CC267B">
      <w:pPr>
        <w:pStyle w:val="Akapitzlist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chwili czynu nie miał skończonych 18 lat;</w:t>
      </w:r>
    </w:p>
    <w:p w14:paraId="1DB0BF4E" w14:textId="77777777" w:rsidR="00CC267B" w:rsidRPr="000D2A21" w:rsidRDefault="00CC267B" w:rsidP="00CC267B">
      <w:pPr>
        <w:pStyle w:val="Akapitzlist"/>
        <w:numPr>
          <w:ilvl w:val="0"/>
          <w:numId w:val="2"/>
        </w:numPr>
        <w:rPr>
          <w:rFonts w:ascii="Arial" w:hAnsi="Arial" w:cs="Arial"/>
          <w:b/>
          <w:sz w:val="24"/>
          <w:szCs w:val="24"/>
          <w:u w:val="single"/>
        </w:rPr>
      </w:pPr>
      <w:r w:rsidRPr="000D2A21">
        <w:rPr>
          <w:rFonts w:ascii="Arial" w:hAnsi="Arial" w:cs="Arial"/>
          <w:b/>
          <w:sz w:val="24"/>
          <w:szCs w:val="24"/>
          <w:u w:val="single"/>
        </w:rPr>
        <w:t>społeczna szkodliwość czynu jest znikoma;</w:t>
      </w:r>
    </w:p>
    <w:p w14:paraId="20A7C8E9" w14:textId="77777777" w:rsidR="00CC267B" w:rsidRDefault="00CC267B" w:rsidP="00CC267B">
      <w:pPr>
        <w:pStyle w:val="Akapitzlist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czasie popełnienia przestępstwa miał w znacznym stopniu ograniczoną zdolność rozpoznania znaczenia czynu lub pokierowania swoim postępowaniem.</w:t>
      </w:r>
    </w:p>
    <w:p w14:paraId="5FD3679D" w14:textId="77777777" w:rsidR="00CC267B" w:rsidRDefault="00CC267B" w:rsidP="00CC267B">
      <w:pPr>
        <w:pStyle w:val="Akapitzlist"/>
        <w:ind w:left="1080"/>
        <w:rPr>
          <w:rFonts w:ascii="Arial" w:hAnsi="Arial" w:cs="Arial"/>
          <w:sz w:val="24"/>
          <w:szCs w:val="24"/>
        </w:rPr>
      </w:pPr>
    </w:p>
    <w:p w14:paraId="4C3ACB20" w14:textId="77777777" w:rsidR="00CC267B" w:rsidRDefault="00CC267B" w:rsidP="00CC267B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Jeżeli w chwili orzekania obowiązuje inne ustawa niż w chwili czynu, to:</w:t>
      </w:r>
    </w:p>
    <w:p w14:paraId="068F6358" w14:textId="77777777" w:rsidR="00CC267B" w:rsidRDefault="00CC267B" w:rsidP="00CC267B">
      <w:pPr>
        <w:pStyle w:val="Akapitzlist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zawsze stosujemy ustawę nową;</w:t>
      </w:r>
    </w:p>
    <w:p w14:paraId="45E2DCD8" w14:textId="77777777" w:rsidR="00CC267B" w:rsidRDefault="00CC267B" w:rsidP="00CC267B">
      <w:pPr>
        <w:pStyle w:val="Akapitzlist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zawsze stosujemy ustawę obowiązującą w chwili czyny, chyba że czyn nie stanowi już przestępstwa;</w:t>
      </w:r>
    </w:p>
    <w:p w14:paraId="2B3F14F3" w14:textId="77777777" w:rsidR="00CC267B" w:rsidRDefault="00CC267B" w:rsidP="00CC267B">
      <w:pPr>
        <w:pStyle w:val="Akapitzlist"/>
        <w:numPr>
          <w:ilvl w:val="0"/>
          <w:numId w:val="3"/>
        </w:numPr>
        <w:rPr>
          <w:rFonts w:ascii="Arial" w:hAnsi="Arial" w:cs="Arial"/>
          <w:b/>
          <w:sz w:val="24"/>
          <w:szCs w:val="24"/>
          <w:u w:val="single"/>
        </w:rPr>
      </w:pPr>
      <w:r w:rsidRPr="00ED58E0">
        <w:rPr>
          <w:rFonts w:ascii="Arial" w:hAnsi="Arial" w:cs="Arial"/>
          <w:b/>
          <w:sz w:val="24"/>
          <w:szCs w:val="24"/>
          <w:u w:val="single"/>
        </w:rPr>
        <w:t>stosujemy ustawę nową, jednakże należy stosować ustawę obowiązującą poprzednio, jeżeli jest względniejsza dla sprawcy</w:t>
      </w:r>
    </w:p>
    <w:p w14:paraId="2E1376E2" w14:textId="77777777" w:rsidR="00CC267B" w:rsidRDefault="00CC267B" w:rsidP="00CC267B">
      <w:pPr>
        <w:pStyle w:val="Akapitzlist"/>
        <w:ind w:left="1080"/>
        <w:rPr>
          <w:rFonts w:ascii="Arial" w:hAnsi="Arial" w:cs="Arial"/>
          <w:sz w:val="24"/>
          <w:szCs w:val="24"/>
        </w:rPr>
      </w:pPr>
    </w:p>
    <w:p w14:paraId="3BC49651" w14:textId="77777777" w:rsidR="00CC267B" w:rsidRPr="00ED58E0" w:rsidRDefault="00CC267B" w:rsidP="00CC267B">
      <w:pPr>
        <w:pStyle w:val="Akapitzlist"/>
        <w:numPr>
          <w:ilvl w:val="0"/>
          <w:numId w:val="1"/>
        </w:num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Które zdanie dotyczące zbrodni nie jest prawdziwe:</w:t>
      </w:r>
    </w:p>
    <w:p w14:paraId="7FC76F93" w14:textId="77777777" w:rsidR="00CC267B" w:rsidRPr="00ED58E0" w:rsidRDefault="00CC267B" w:rsidP="00CC267B">
      <w:pPr>
        <w:pStyle w:val="Akapitzlist"/>
        <w:numPr>
          <w:ilvl w:val="0"/>
          <w:numId w:val="4"/>
        </w:num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w pierwszej instancji w sprawach o zbrodnie orzeka Sąd Okręgowy;</w:t>
      </w:r>
    </w:p>
    <w:p w14:paraId="2110458D" w14:textId="77777777" w:rsidR="00CC267B" w:rsidRPr="00EB0187" w:rsidRDefault="00CC267B" w:rsidP="00CC267B">
      <w:pPr>
        <w:pStyle w:val="Akapitzlist"/>
        <w:numPr>
          <w:ilvl w:val="0"/>
          <w:numId w:val="4"/>
        </w:num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zbrodnie można popełnić tylko umyślnie;</w:t>
      </w:r>
    </w:p>
    <w:p w14:paraId="08490279" w14:textId="77777777" w:rsidR="00CC267B" w:rsidRPr="00EB0187" w:rsidRDefault="00CC267B" w:rsidP="00CC267B">
      <w:pPr>
        <w:pStyle w:val="Akapitzlist"/>
        <w:numPr>
          <w:ilvl w:val="0"/>
          <w:numId w:val="4"/>
        </w:numPr>
        <w:rPr>
          <w:rFonts w:ascii="Arial" w:hAnsi="Arial" w:cs="Arial"/>
          <w:b/>
          <w:sz w:val="24"/>
          <w:szCs w:val="24"/>
          <w:u w:val="single"/>
        </w:rPr>
      </w:pPr>
      <w:r w:rsidRPr="00EB0187">
        <w:rPr>
          <w:rFonts w:ascii="Arial" w:hAnsi="Arial" w:cs="Arial"/>
          <w:b/>
          <w:sz w:val="24"/>
          <w:szCs w:val="24"/>
          <w:u w:val="single"/>
        </w:rPr>
        <w:t>przestępstwo jest zbrodnią, jeżeli zagrożone jest karą surowszą od 1 roku pozbawienia wolności i stanowi czyn wyjątkowo nikczemny.</w:t>
      </w:r>
    </w:p>
    <w:p w14:paraId="73F0A409" w14:textId="77777777" w:rsidR="00CC267B" w:rsidRPr="00EB0187" w:rsidRDefault="00CC267B" w:rsidP="00CC267B">
      <w:pPr>
        <w:pStyle w:val="Akapitzlist"/>
        <w:ind w:left="1080"/>
        <w:rPr>
          <w:rFonts w:ascii="Arial" w:hAnsi="Arial" w:cs="Arial"/>
          <w:b/>
          <w:sz w:val="24"/>
          <w:szCs w:val="24"/>
          <w:u w:val="single"/>
        </w:rPr>
      </w:pPr>
    </w:p>
    <w:p w14:paraId="71D1E36E" w14:textId="77777777" w:rsidR="00CC267B" w:rsidRPr="00307AA1" w:rsidRDefault="00CC267B" w:rsidP="00CC267B">
      <w:pPr>
        <w:pStyle w:val="Akapitzlist"/>
        <w:numPr>
          <w:ilvl w:val="0"/>
          <w:numId w:val="1"/>
        </w:num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Nie stanowi kary w rozumieniu kodeksu karnego:</w:t>
      </w:r>
    </w:p>
    <w:p w14:paraId="1C0EDE09" w14:textId="77777777" w:rsidR="00CC267B" w:rsidRPr="00307AA1" w:rsidRDefault="00CC267B" w:rsidP="00CC267B">
      <w:pPr>
        <w:pStyle w:val="Akapitzlist"/>
        <w:numPr>
          <w:ilvl w:val="0"/>
          <w:numId w:val="5"/>
        </w:num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ograniczenie wolności;</w:t>
      </w:r>
    </w:p>
    <w:p w14:paraId="0168C87B" w14:textId="77777777" w:rsidR="00CC267B" w:rsidRPr="00307AA1" w:rsidRDefault="00CC267B" w:rsidP="00CC267B">
      <w:pPr>
        <w:pStyle w:val="Akapitzlist"/>
        <w:numPr>
          <w:ilvl w:val="0"/>
          <w:numId w:val="5"/>
        </w:num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pozbawienie wolności;</w:t>
      </w:r>
    </w:p>
    <w:p w14:paraId="2BDFB58E" w14:textId="77777777" w:rsidR="00CC267B" w:rsidRPr="00307AA1" w:rsidRDefault="00CC267B" w:rsidP="00CC267B">
      <w:pPr>
        <w:pStyle w:val="Akapitzlist"/>
        <w:numPr>
          <w:ilvl w:val="0"/>
          <w:numId w:val="5"/>
        </w:numPr>
        <w:rPr>
          <w:rFonts w:ascii="Arial" w:hAnsi="Arial" w:cs="Arial"/>
          <w:b/>
          <w:sz w:val="24"/>
          <w:szCs w:val="24"/>
          <w:u w:val="single"/>
        </w:rPr>
      </w:pPr>
      <w:r w:rsidRPr="00307AA1">
        <w:rPr>
          <w:rFonts w:ascii="Arial" w:hAnsi="Arial" w:cs="Arial"/>
          <w:b/>
          <w:sz w:val="24"/>
          <w:szCs w:val="24"/>
          <w:u w:val="single"/>
        </w:rPr>
        <w:t>dozór elektroniczny.</w:t>
      </w:r>
    </w:p>
    <w:p w14:paraId="4044DC22" w14:textId="77777777" w:rsidR="00CC267B" w:rsidRPr="00307AA1" w:rsidRDefault="00CC267B" w:rsidP="00CC267B">
      <w:pPr>
        <w:pStyle w:val="Akapitzlist"/>
        <w:ind w:left="1080"/>
        <w:rPr>
          <w:rFonts w:ascii="Arial" w:hAnsi="Arial" w:cs="Arial"/>
          <w:b/>
          <w:sz w:val="24"/>
          <w:szCs w:val="24"/>
          <w:u w:val="single"/>
        </w:rPr>
      </w:pPr>
    </w:p>
    <w:p w14:paraId="2CBDD7A3" w14:textId="77777777" w:rsidR="00CC267B" w:rsidRPr="00307AA1" w:rsidRDefault="00CC267B" w:rsidP="00CC267B">
      <w:pPr>
        <w:pStyle w:val="Akapitzlist"/>
        <w:numPr>
          <w:ilvl w:val="0"/>
          <w:numId w:val="1"/>
        </w:num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Karę grzywny za przestępstwo wymierza się:</w:t>
      </w:r>
    </w:p>
    <w:p w14:paraId="0A064AC1" w14:textId="77777777" w:rsidR="00CC267B" w:rsidRPr="00307AA1" w:rsidRDefault="00CC267B" w:rsidP="00CC267B">
      <w:pPr>
        <w:pStyle w:val="Akapitzlist"/>
        <w:numPr>
          <w:ilvl w:val="0"/>
          <w:numId w:val="6"/>
        </w:num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jako dodatkową karę w każdym przypadku, kiedy sprawca posiada odpowiednie środki finansowe;</w:t>
      </w:r>
    </w:p>
    <w:p w14:paraId="2E6E8CFB" w14:textId="77777777" w:rsidR="00CC267B" w:rsidRPr="006D3EEB" w:rsidRDefault="00CC267B" w:rsidP="00CC267B">
      <w:pPr>
        <w:pStyle w:val="Akapitzlist"/>
        <w:numPr>
          <w:ilvl w:val="0"/>
          <w:numId w:val="6"/>
        </w:numPr>
        <w:rPr>
          <w:rFonts w:ascii="Arial" w:hAnsi="Arial" w:cs="Arial"/>
          <w:b/>
          <w:sz w:val="24"/>
          <w:szCs w:val="24"/>
          <w:u w:val="single"/>
        </w:rPr>
      </w:pPr>
      <w:r w:rsidRPr="006D3EEB">
        <w:rPr>
          <w:rFonts w:ascii="Arial" w:hAnsi="Arial" w:cs="Arial"/>
          <w:b/>
          <w:sz w:val="24"/>
          <w:szCs w:val="24"/>
          <w:u w:val="single"/>
        </w:rPr>
        <w:t>w stawkach dziennych, określając liczbę stawek oraz wysokość każdej stawki;</w:t>
      </w:r>
    </w:p>
    <w:p w14:paraId="62233BDE" w14:textId="77777777" w:rsidR="00CC267B" w:rsidRPr="006D3EEB" w:rsidRDefault="00CC267B" w:rsidP="00CC267B">
      <w:pPr>
        <w:pStyle w:val="Akapitzlist"/>
        <w:numPr>
          <w:ilvl w:val="0"/>
          <w:numId w:val="6"/>
        </w:num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zawsze kwotowo w PLN.</w:t>
      </w:r>
    </w:p>
    <w:p w14:paraId="7CBCA6CF" w14:textId="77777777" w:rsidR="00CC267B" w:rsidRDefault="00CC267B" w:rsidP="00CC267B">
      <w:pPr>
        <w:rPr>
          <w:rFonts w:ascii="Arial" w:hAnsi="Arial" w:cs="Arial"/>
          <w:b/>
          <w:sz w:val="24"/>
          <w:szCs w:val="24"/>
          <w:u w:val="single"/>
        </w:rPr>
      </w:pPr>
    </w:p>
    <w:p w14:paraId="6C585A5E" w14:textId="77777777" w:rsidR="00CC267B" w:rsidRPr="006D3EEB" w:rsidRDefault="00CC267B" w:rsidP="00CC267B">
      <w:pPr>
        <w:pStyle w:val="Akapitzlist"/>
        <w:numPr>
          <w:ilvl w:val="0"/>
          <w:numId w:val="1"/>
        </w:num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Środkiem karnym nie jest:</w:t>
      </w:r>
    </w:p>
    <w:p w14:paraId="148FBC11" w14:textId="77777777" w:rsidR="00CC267B" w:rsidRPr="006D3EEB" w:rsidRDefault="00CC267B" w:rsidP="00CC267B">
      <w:pPr>
        <w:pStyle w:val="Akapitzlist"/>
        <w:numPr>
          <w:ilvl w:val="0"/>
          <w:numId w:val="7"/>
        </w:numPr>
        <w:rPr>
          <w:rFonts w:ascii="Arial" w:hAnsi="Arial" w:cs="Arial"/>
          <w:b/>
          <w:sz w:val="24"/>
          <w:szCs w:val="24"/>
          <w:u w:val="single"/>
        </w:rPr>
      </w:pPr>
      <w:r w:rsidRPr="006D3EEB">
        <w:rPr>
          <w:rFonts w:ascii="Arial" w:hAnsi="Arial" w:cs="Arial"/>
          <w:b/>
          <w:sz w:val="24"/>
          <w:szCs w:val="24"/>
          <w:u w:val="single"/>
        </w:rPr>
        <w:t>dozór kuratora sądowego</w:t>
      </w:r>
      <w:r>
        <w:rPr>
          <w:rFonts w:ascii="Arial" w:hAnsi="Arial" w:cs="Arial"/>
          <w:sz w:val="24"/>
          <w:szCs w:val="24"/>
        </w:rPr>
        <w:t>;</w:t>
      </w:r>
    </w:p>
    <w:p w14:paraId="692E8BA6" w14:textId="77777777" w:rsidR="00CC267B" w:rsidRPr="006D3EEB" w:rsidRDefault="00CC267B" w:rsidP="00CC267B">
      <w:pPr>
        <w:pStyle w:val="Akapitzlist"/>
        <w:numPr>
          <w:ilvl w:val="0"/>
          <w:numId w:val="7"/>
        </w:num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zakaz prowadzenia pojazdów;</w:t>
      </w:r>
    </w:p>
    <w:p w14:paraId="39B05757" w14:textId="77777777" w:rsidR="00CC267B" w:rsidRPr="006D3EEB" w:rsidRDefault="00CC267B" w:rsidP="00CC267B">
      <w:pPr>
        <w:pStyle w:val="Akapitzlist"/>
        <w:numPr>
          <w:ilvl w:val="0"/>
          <w:numId w:val="7"/>
        </w:num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zakaz wstępu na imprezę masową.</w:t>
      </w:r>
    </w:p>
    <w:p w14:paraId="3D137DFF" w14:textId="77777777" w:rsidR="00CC267B" w:rsidRDefault="00CC267B" w:rsidP="00CC267B">
      <w:pPr>
        <w:rPr>
          <w:rFonts w:ascii="Arial" w:hAnsi="Arial" w:cs="Arial"/>
          <w:b/>
          <w:sz w:val="24"/>
          <w:szCs w:val="24"/>
          <w:u w:val="single"/>
        </w:rPr>
      </w:pPr>
    </w:p>
    <w:p w14:paraId="2FD56DDD" w14:textId="77777777" w:rsidR="00CC267B" w:rsidRPr="002B52DB" w:rsidRDefault="00CC267B" w:rsidP="00CC267B">
      <w:pPr>
        <w:pStyle w:val="Akapitzlist"/>
        <w:numPr>
          <w:ilvl w:val="0"/>
          <w:numId w:val="1"/>
        </w:num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lastRenderedPageBreak/>
        <w:t>Sąd może warunkowo umorzyć postępowanie karne:</w:t>
      </w:r>
    </w:p>
    <w:p w14:paraId="29E4830A" w14:textId="77777777" w:rsidR="00CC267B" w:rsidRPr="002B52DB" w:rsidRDefault="00CC267B" w:rsidP="00CC267B">
      <w:pPr>
        <w:pStyle w:val="Akapitzlist"/>
        <w:numPr>
          <w:ilvl w:val="0"/>
          <w:numId w:val="8"/>
        </w:num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tylko w przypadku stwierdzenie winy nieumyślnej;</w:t>
      </w:r>
    </w:p>
    <w:p w14:paraId="3E83E29C" w14:textId="77777777" w:rsidR="00CC267B" w:rsidRPr="002B52DB" w:rsidRDefault="00CC267B" w:rsidP="00CC267B">
      <w:pPr>
        <w:pStyle w:val="Akapitzlist"/>
        <w:numPr>
          <w:ilvl w:val="0"/>
          <w:numId w:val="8"/>
        </w:num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w każdym przypadku, jeżeli doszło do pojednania pomiędzy sprawcą i pokrzywdzonym lub czyn tylko usiłowano dokonać;</w:t>
      </w:r>
    </w:p>
    <w:p w14:paraId="64995B8D" w14:textId="77777777" w:rsidR="00CC267B" w:rsidRDefault="00CC267B" w:rsidP="00CC267B">
      <w:pPr>
        <w:pStyle w:val="Akapitzlist"/>
        <w:numPr>
          <w:ilvl w:val="0"/>
          <w:numId w:val="8"/>
        </w:numPr>
        <w:rPr>
          <w:rFonts w:ascii="Arial" w:hAnsi="Arial" w:cs="Arial"/>
          <w:b/>
          <w:sz w:val="24"/>
          <w:szCs w:val="24"/>
          <w:u w:val="single"/>
        </w:rPr>
      </w:pPr>
      <w:r w:rsidRPr="002B52DB">
        <w:rPr>
          <w:rFonts w:ascii="Arial" w:hAnsi="Arial" w:cs="Arial"/>
          <w:b/>
          <w:sz w:val="24"/>
          <w:szCs w:val="24"/>
          <w:u w:val="single"/>
        </w:rPr>
        <w:t>jeżeli przestępstwo jest zagrożone karą nie przekraczającą 5 lat pozbawienia wolności a sprawca czynu nie był wcześniej karany za przestępstwo umyślne.</w:t>
      </w:r>
    </w:p>
    <w:p w14:paraId="6A5A2B1A" w14:textId="77777777" w:rsidR="00CC267B" w:rsidRDefault="00CC267B" w:rsidP="00CC267B">
      <w:pPr>
        <w:pStyle w:val="Akapitzlist"/>
        <w:ind w:left="1080"/>
        <w:rPr>
          <w:rFonts w:ascii="Arial" w:hAnsi="Arial" w:cs="Arial"/>
          <w:b/>
          <w:sz w:val="24"/>
          <w:szCs w:val="24"/>
          <w:u w:val="single"/>
        </w:rPr>
      </w:pPr>
    </w:p>
    <w:p w14:paraId="20348074" w14:textId="77777777" w:rsidR="00CC267B" w:rsidRPr="00FC492F" w:rsidRDefault="00CC267B" w:rsidP="00CC267B">
      <w:pPr>
        <w:pStyle w:val="Akapitzlist"/>
        <w:numPr>
          <w:ilvl w:val="0"/>
          <w:numId w:val="1"/>
        </w:num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Oddanie sprawcy pod dozór jest obligatoryjne:</w:t>
      </w:r>
    </w:p>
    <w:p w14:paraId="1930AD39" w14:textId="77777777" w:rsidR="00CC267B" w:rsidRPr="00FC492F" w:rsidRDefault="00CC267B" w:rsidP="00CC267B">
      <w:pPr>
        <w:pStyle w:val="Akapitzlist"/>
        <w:numPr>
          <w:ilvl w:val="0"/>
          <w:numId w:val="9"/>
        </w:num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w przypadku zawieszenie wykonania kary pozbawienia wolności, jeżeli orzeczono także karę grzywny;</w:t>
      </w:r>
    </w:p>
    <w:p w14:paraId="7B721754" w14:textId="77777777" w:rsidR="00CC267B" w:rsidRPr="00FC492F" w:rsidRDefault="00CC267B" w:rsidP="00CC267B">
      <w:pPr>
        <w:pStyle w:val="Akapitzlist"/>
        <w:numPr>
          <w:ilvl w:val="0"/>
          <w:numId w:val="9"/>
        </w:numPr>
        <w:rPr>
          <w:rFonts w:ascii="Arial" w:hAnsi="Arial" w:cs="Arial"/>
          <w:b/>
          <w:sz w:val="24"/>
          <w:szCs w:val="24"/>
          <w:u w:val="single"/>
        </w:rPr>
      </w:pPr>
      <w:r w:rsidRPr="00FC492F">
        <w:rPr>
          <w:rFonts w:ascii="Arial" w:hAnsi="Arial" w:cs="Arial"/>
          <w:b/>
          <w:sz w:val="24"/>
          <w:szCs w:val="24"/>
          <w:u w:val="single"/>
        </w:rPr>
        <w:t>w przypadku zawieszenie wykonania kary pozbawienia wolności wobec sprawcy młodocianego przestępstwa umyślnego</w:t>
      </w:r>
      <w:r>
        <w:rPr>
          <w:rFonts w:ascii="Arial" w:hAnsi="Arial" w:cs="Arial"/>
          <w:sz w:val="24"/>
          <w:szCs w:val="24"/>
        </w:rPr>
        <w:t>;</w:t>
      </w:r>
    </w:p>
    <w:p w14:paraId="62F5F77C" w14:textId="77777777" w:rsidR="00CC267B" w:rsidRPr="002B52DB" w:rsidRDefault="00CC267B" w:rsidP="00CC267B">
      <w:pPr>
        <w:pStyle w:val="Akapitzlist"/>
        <w:numPr>
          <w:ilvl w:val="0"/>
          <w:numId w:val="9"/>
        </w:num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kiedy wnosi o to prokurator.</w:t>
      </w:r>
    </w:p>
    <w:p w14:paraId="11244790" w14:textId="77777777" w:rsidR="00CC267B" w:rsidRDefault="00CC267B" w:rsidP="00CC267B">
      <w:pPr>
        <w:rPr>
          <w:rFonts w:ascii="Arial" w:hAnsi="Arial" w:cs="Arial"/>
          <w:b/>
          <w:sz w:val="24"/>
          <w:szCs w:val="24"/>
          <w:u w:val="single"/>
        </w:rPr>
      </w:pPr>
    </w:p>
    <w:p w14:paraId="37DA07ED" w14:textId="77777777" w:rsidR="00CC267B" w:rsidRPr="00806119" w:rsidRDefault="00CC267B" w:rsidP="00CC267B">
      <w:pPr>
        <w:pStyle w:val="Akapitzlist"/>
        <w:numPr>
          <w:ilvl w:val="0"/>
          <w:numId w:val="1"/>
        </w:num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Przestępstwami podobnymi nie są:</w:t>
      </w:r>
    </w:p>
    <w:p w14:paraId="426ED3CF" w14:textId="77777777" w:rsidR="00CC267B" w:rsidRPr="00806119" w:rsidRDefault="00CC267B" w:rsidP="00CC267B">
      <w:pPr>
        <w:pStyle w:val="Akapitzlist"/>
        <w:numPr>
          <w:ilvl w:val="0"/>
          <w:numId w:val="10"/>
        </w:num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przestępstwa tego samego rodzaju;</w:t>
      </w:r>
    </w:p>
    <w:p w14:paraId="30C07555" w14:textId="77777777" w:rsidR="00CC267B" w:rsidRPr="00806119" w:rsidRDefault="00CC267B" w:rsidP="00CC267B">
      <w:pPr>
        <w:pStyle w:val="Akapitzlist"/>
        <w:numPr>
          <w:ilvl w:val="0"/>
          <w:numId w:val="10"/>
        </w:num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przestępstwa z zastosowanie przemocy lub groźby jej użycia;</w:t>
      </w:r>
    </w:p>
    <w:p w14:paraId="6261FC24" w14:textId="77777777" w:rsidR="00CC267B" w:rsidRDefault="00CC267B" w:rsidP="00CC267B">
      <w:pPr>
        <w:pStyle w:val="Akapitzlist"/>
        <w:numPr>
          <w:ilvl w:val="0"/>
          <w:numId w:val="10"/>
        </w:num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wyłącznie</w:t>
      </w:r>
      <w:r w:rsidRPr="00806119">
        <w:rPr>
          <w:rFonts w:ascii="Arial" w:hAnsi="Arial" w:cs="Arial"/>
          <w:b/>
          <w:sz w:val="24"/>
          <w:szCs w:val="24"/>
          <w:u w:val="single"/>
        </w:rPr>
        <w:t xml:space="preserve"> przestępstwa popełnione przez tego samego sprawcę na szkodę tego samego pokrzywdzonego. </w:t>
      </w:r>
    </w:p>
    <w:p w14:paraId="6412EF1B" w14:textId="77777777" w:rsidR="00CC267B" w:rsidRDefault="00CC267B" w:rsidP="00CC267B">
      <w:pPr>
        <w:rPr>
          <w:rFonts w:ascii="Arial" w:hAnsi="Arial" w:cs="Arial"/>
          <w:b/>
          <w:sz w:val="24"/>
          <w:szCs w:val="24"/>
          <w:u w:val="single"/>
        </w:rPr>
      </w:pPr>
    </w:p>
    <w:p w14:paraId="456BCC94" w14:textId="77777777" w:rsidR="00CC267B" w:rsidRPr="00115C96" w:rsidRDefault="00CC267B" w:rsidP="00CC267B">
      <w:pPr>
        <w:pStyle w:val="Akapitzlist"/>
        <w:numPr>
          <w:ilvl w:val="0"/>
          <w:numId w:val="1"/>
        </w:num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 W przypadku skazania za przestępstwo prowadzenia pojazdu mechanicznego w stanie nietrzeźwości lub pod wpływem środków odurzających (art. 178a § 1kk) orzeczenie środka karnego zakazu prowadzenia pojazdów mechanicznych jest:</w:t>
      </w:r>
    </w:p>
    <w:p w14:paraId="53942793" w14:textId="77777777" w:rsidR="00CC267B" w:rsidRPr="00115C96" w:rsidRDefault="00CC267B" w:rsidP="00CC267B">
      <w:pPr>
        <w:pStyle w:val="Akapitzlist"/>
        <w:numPr>
          <w:ilvl w:val="0"/>
          <w:numId w:val="11"/>
        </w:numPr>
        <w:rPr>
          <w:rFonts w:ascii="Arial" w:hAnsi="Arial" w:cs="Arial"/>
          <w:b/>
          <w:sz w:val="24"/>
          <w:szCs w:val="24"/>
          <w:u w:val="single"/>
        </w:rPr>
      </w:pPr>
      <w:r w:rsidRPr="00115C96">
        <w:rPr>
          <w:rFonts w:ascii="Arial" w:hAnsi="Arial" w:cs="Arial"/>
          <w:b/>
          <w:sz w:val="24"/>
          <w:szCs w:val="24"/>
          <w:u w:val="single"/>
        </w:rPr>
        <w:t>obligatoryjne i określa się czas jego trwania na nie krócej niż 3 lata</w:t>
      </w:r>
      <w:r>
        <w:rPr>
          <w:rFonts w:ascii="Arial" w:hAnsi="Arial" w:cs="Arial"/>
          <w:sz w:val="24"/>
          <w:szCs w:val="24"/>
        </w:rPr>
        <w:t>;</w:t>
      </w:r>
    </w:p>
    <w:p w14:paraId="75BF1C20" w14:textId="77777777" w:rsidR="00CC267B" w:rsidRPr="00115C96" w:rsidRDefault="00CC267B" w:rsidP="00CC267B">
      <w:pPr>
        <w:pStyle w:val="Akapitzlist"/>
        <w:numPr>
          <w:ilvl w:val="0"/>
          <w:numId w:val="11"/>
        </w:num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obligatoryjne i określa się czas jego trwania na okres od 1 roku do lat 10;</w:t>
      </w:r>
    </w:p>
    <w:p w14:paraId="3FA6DCC7" w14:textId="77777777" w:rsidR="00CC267B" w:rsidRDefault="00CC267B" w:rsidP="00CC267B">
      <w:pPr>
        <w:pStyle w:val="Akapitzlist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fakultatywne, uzależnione od stopnia nietrzeźwości lub odurzenia.</w:t>
      </w:r>
    </w:p>
    <w:p w14:paraId="7F70A085" w14:textId="77777777" w:rsidR="00CC267B" w:rsidRPr="00115C96" w:rsidRDefault="00CC267B" w:rsidP="00CC267B">
      <w:pPr>
        <w:pStyle w:val="Akapitzlist"/>
        <w:ind w:left="1080"/>
        <w:rPr>
          <w:rFonts w:ascii="Arial" w:hAnsi="Arial" w:cs="Arial"/>
          <w:sz w:val="24"/>
          <w:szCs w:val="24"/>
        </w:rPr>
      </w:pPr>
    </w:p>
    <w:p w14:paraId="1ECB138B" w14:textId="77777777" w:rsidR="00CC267B" w:rsidRPr="009C5080" w:rsidRDefault="00CC267B" w:rsidP="00CC267B">
      <w:pPr>
        <w:pStyle w:val="Akapitzlist"/>
        <w:numPr>
          <w:ilvl w:val="0"/>
          <w:numId w:val="1"/>
        </w:num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Tzw. kradzież energii elektrycznej:</w:t>
      </w:r>
    </w:p>
    <w:p w14:paraId="6FB96D78" w14:textId="77777777" w:rsidR="00CC267B" w:rsidRPr="009C5080" w:rsidRDefault="00CC267B" w:rsidP="00CC267B">
      <w:pPr>
        <w:pStyle w:val="Akapitzlist"/>
        <w:numPr>
          <w:ilvl w:val="0"/>
          <w:numId w:val="12"/>
        </w:numPr>
        <w:rPr>
          <w:rFonts w:ascii="Arial" w:hAnsi="Arial" w:cs="Arial"/>
          <w:b/>
          <w:sz w:val="24"/>
          <w:szCs w:val="24"/>
          <w:u w:val="single"/>
        </w:rPr>
      </w:pPr>
      <w:r w:rsidRPr="009C5080">
        <w:rPr>
          <w:rFonts w:ascii="Arial" w:hAnsi="Arial" w:cs="Arial"/>
          <w:b/>
          <w:sz w:val="24"/>
          <w:szCs w:val="24"/>
          <w:u w:val="single"/>
        </w:rPr>
        <w:t>zawsze jest przestępstwem;</w:t>
      </w:r>
    </w:p>
    <w:p w14:paraId="37A99AB7" w14:textId="77777777" w:rsidR="00CC267B" w:rsidRPr="009C5080" w:rsidRDefault="00CC267B" w:rsidP="00CC267B">
      <w:pPr>
        <w:pStyle w:val="Akapitzlist"/>
        <w:numPr>
          <w:ilvl w:val="0"/>
          <w:numId w:val="12"/>
        </w:num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jest przestępstwem, jeżeli trwała dłużej niż jeden okres rozliczeniowy u dostawcy energii;</w:t>
      </w:r>
    </w:p>
    <w:p w14:paraId="00A13DB8" w14:textId="77777777" w:rsidR="00CC267B" w:rsidRPr="009C5080" w:rsidRDefault="00CC267B" w:rsidP="00CC267B">
      <w:pPr>
        <w:pStyle w:val="Akapitzlist"/>
        <w:numPr>
          <w:ilvl w:val="0"/>
          <w:numId w:val="12"/>
        </w:num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jest wykroczeniem, jeżeli wartość energii nie przekracza kwoty 500 zł</w:t>
      </w:r>
    </w:p>
    <w:p w14:paraId="44C96A26" w14:textId="77777777" w:rsidR="00CC267B" w:rsidRPr="009C5080" w:rsidRDefault="00CC267B" w:rsidP="00CC267B">
      <w:pPr>
        <w:pStyle w:val="Akapitzlist"/>
        <w:rPr>
          <w:rFonts w:ascii="Arial" w:hAnsi="Arial" w:cs="Arial"/>
          <w:b/>
          <w:sz w:val="24"/>
          <w:szCs w:val="24"/>
          <w:u w:val="single"/>
        </w:rPr>
      </w:pPr>
    </w:p>
    <w:p w14:paraId="7DFA1762" w14:textId="77777777" w:rsidR="00CC267B" w:rsidRPr="009C5080" w:rsidRDefault="00CC267B" w:rsidP="00CC267B">
      <w:pPr>
        <w:pStyle w:val="Akapitzlist"/>
        <w:numPr>
          <w:ilvl w:val="0"/>
          <w:numId w:val="1"/>
        </w:num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Karą za wykroczenie nie jest:</w:t>
      </w:r>
    </w:p>
    <w:p w14:paraId="7E5FFF43" w14:textId="77777777" w:rsidR="00CC267B" w:rsidRPr="009C5080" w:rsidRDefault="00CC267B" w:rsidP="00CC267B">
      <w:pPr>
        <w:pStyle w:val="Akapitzlist"/>
        <w:numPr>
          <w:ilvl w:val="0"/>
          <w:numId w:val="13"/>
        </w:num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nagana;</w:t>
      </w:r>
    </w:p>
    <w:p w14:paraId="43D0A680" w14:textId="77777777" w:rsidR="00CC267B" w:rsidRPr="009C5080" w:rsidRDefault="00CC267B" w:rsidP="00CC267B">
      <w:pPr>
        <w:pStyle w:val="Akapitzlist"/>
        <w:numPr>
          <w:ilvl w:val="0"/>
          <w:numId w:val="13"/>
        </w:num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grzywna;</w:t>
      </w:r>
    </w:p>
    <w:p w14:paraId="36904B67" w14:textId="77777777" w:rsidR="00CC267B" w:rsidRDefault="00CC267B" w:rsidP="00CC267B">
      <w:pPr>
        <w:pStyle w:val="Akapitzlist"/>
        <w:numPr>
          <w:ilvl w:val="0"/>
          <w:numId w:val="13"/>
        </w:numPr>
        <w:rPr>
          <w:rFonts w:ascii="Arial" w:hAnsi="Arial" w:cs="Arial"/>
          <w:b/>
          <w:sz w:val="24"/>
          <w:szCs w:val="24"/>
          <w:u w:val="single"/>
        </w:rPr>
      </w:pPr>
      <w:r w:rsidRPr="009C5080">
        <w:rPr>
          <w:rFonts w:ascii="Arial" w:hAnsi="Arial" w:cs="Arial"/>
          <w:b/>
          <w:sz w:val="24"/>
          <w:szCs w:val="24"/>
          <w:u w:val="single"/>
        </w:rPr>
        <w:t xml:space="preserve">areszt domowy </w:t>
      </w:r>
    </w:p>
    <w:p w14:paraId="58A96C28" w14:textId="77777777" w:rsidR="00CC267B" w:rsidRDefault="00CC267B" w:rsidP="00CC267B">
      <w:pPr>
        <w:rPr>
          <w:rFonts w:ascii="Arial" w:hAnsi="Arial" w:cs="Arial"/>
          <w:b/>
          <w:sz w:val="24"/>
          <w:szCs w:val="24"/>
          <w:u w:val="single"/>
        </w:rPr>
      </w:pPr>
    </w:p>
    <w:p w14:paraId="76A72E25" w14:textId="77777777" w:rsidR="00CC267B" w:rsidRDefault="00CC267B" w:rsidP="00CC267B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W sprawie karnej wyroku nakazowego nie można wydać:</w:t>
      </w:r>
    </w:p>
    <w:p w14:paraId="06A225B3" w14:textId="77777777" w:rsidR="00CC267B" w:rsidRDefault="00CC267B" w:rsidP="00CC267B">
      <w:pPr>
        <w:pStyle w:val="Akapitzlist"/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jeżeli przestępstwo zagrożone jest karą pozbawienia wolności;</w:t>
      </w:r>
    </w:p>
    <w:p w14:paraId="158CF901" w14:textId="77777777" w:rsidR="00CC267B" w:rsidRDefault="00CC267B" w:rsidP="00CC267B">
      <w:pPr>
        <w:pStyle w:val="Akapitzlist"/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 w:rsidRPr="00A20972">
        <w:rPr>
          <w:rFonts w:ascii="Arial" w:hAnsi="Arial" w:cs="Arial"/>
          <w:b/>
          <w:sz w:val="24"/>
          <w:szCs w:val="24"/>
          <w:u w:val="single"/>
        </w:rPr>
        <w:t>w sprawie z oskarżenia prywatnego</w:t>
      </w:r>
      <w:r>
        <w:rPr>
          <w:rFonts w:ascii="Arial" w:hAnsi="Arial" w:cs="Arial"/>
          <w:sz w:val="24"/>
          <w:szCs w:val="24"/>
        </w:rPr>
        <w:t>;</w:t>
      </w:r>
    </w:p>
    <w:p w14:paraId="5C395EF2" w14:textId="77777777" w:rsidR="00CC267B" w:rsidRDefault="00CC267B" w:rsidP="00CC267B">
      <w:pPr>
        <w:pStyle w:val="Akapitzlist"/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jeżeli było prowadzone dochodzenie.</w:t>
      </w:r>
    </w:p>
    <w:p w14:paraId="1FFC63F9" w14:textId="77777777" w:rsidR="00CC267B" w:rsidRDefault="00CC267B" w:rsidP="00CC267B">
      <w:pPr>
        <w:rPr>
          <w:rFonts w:ascii="Arial" w:hAnsi="Arial" w:cs="Arial"/>
          <w:sz w:val="24"/>
          <w:szCs w:val="24"/>
        </w:rPr>
      </w:pPr>
    </w:p>
    <w:p w14:paraId="30941D2D" w14:textId="77777777" w:rsidR="00CC267B" w:rsidRDefault="00CC267B" w:rsidP="00CC267B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 wniesieniu sprzeciwu od wyroku nakazowego w sprawie karnej: </w:t>
      </w:r>
    </w:p>
    <w:p w14:paraId="3D301965" w14:textId="77777777" w:rsidR="00CC267B" w:rsidRPr="00A20972" w:rsidRDefault="00CC267B" w:rsidP="00CC267B">
      <w:pPr>
        <w:pStyle w:val="Akapitzlist"/>
        <w:numPr>
          <w:ilvl w:val="0"/>
          <w:numId w:val="15"/>
        </w:numPr>
        <w:rPr>
          <w:rFonts w:ascii="Arial" w:hAnsi="Arial" w:cs="Arial"/>
          <w:b/>
          <w:sz w:val="24"/>
          <w:szCs w:val="24"/>
          <w:u w:val="single"/>
        </w:rPr>
      </w:pPr>
      <w:r w:rsidRPr="00A20972">
        <w:rPr>
          <w:rFonts w:ascii="Arial" w:hAnsi="Arial" w:cs="Arial"/>
          <w:b/>
          <w:sz w:val="24"/>
          <w:szCs w:val="24"/>
          <w:u w:val="single"/>
        </w:rPr>
        <w:t>sąd rozpoznający sprawę po wniesieniu sprzeciwu nie jest związany treścią wyroku nakazowego;</w:t>
      </w:r>
    </w:p>
    <w:p w14:paraId="794B0D8E" w14:textId="77777777" w:rsidR="00CC267B" w:rsidRDefault="00CC267B" w:rsidP="00CC267B">
      <w:pPr>
        <w:pStyle w:val="Akapitzlist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sprzeciwu nie można już cofnąć;</w:t>
      </w:r>
    </w:p>
    <w:p w14:paraId="4F5406EF" w14:textId="77777777" w:rsidR="00CC267B" w:rsidRDefault="00CC267B" w:rsidP="00CC267B">
      <w:pPr>
        <w:pStyle w:val="Akapitzlist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sprawę rozpoznaje sąd w tym samym składzie i jest związany kierunkiem rozstrzygnięcia; </w:t>
      </w:r>
    </w:p>
    <w:p w14:paraId="659ACC86" w14:textId="77777777" w:rsidR="00CC267B" w:rsidRDefault="00CC267B" w:rsidP="00CC267B">
      <w:pPr>
        <w:rPr>
          <w:rFonts w:ascii="Arial" w:hAnsi="Arial" w:cs="Arial"/>
          <w:sz w:val="24"/>
          <w:szCs w:val="24"/>
        </w:rPr>
      </w:pPr>
    </w:p>
    <w:p w14:paraId="7EA51860" w14:textId="77777777" w:rsidR="00CC267B" w:rsidRDefault="00CC267B" w:rsidP="00CC267B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Pokrzywdzony po wniesieniu aktu oskarżenia:</w:t>
      </w:r>
    </w:p>
    <w:p w14:paraId="1EA52A11" w14:textId="77777777" w:rsidR="00CC267B" w:rsidRDefault="00CC267B" w:rsidP="00CC267B">
      <w:pPr>
        <w:pStyle w:val="Akapitzlist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staje się stroną postępowania sądowego;</w:t>
      </w:r>
    </w:p>
    <w:p w14:paraId="414B8626" w14:textId="77777777" w:rsidR="00CC267B" w:rsidRDefault="00CC267B" w:rsidP="00CC267B">
      <w:pPr>
        <w:pStyle w:val="Akapitzlist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 w:rsidRPr="00292BEB">
        <w:rPr>
          <w:rFonts w:ascii="Arial" w:hAnsi="Arial" w:cs="Arial"/>
          <w:b/>
          <w:sz w:val="24"/>
          <w:szCs w:val="24"/>
          <w:u w:val="single"/>
        </w:rPr>
        <w:t>może stać się stroną postępowania, jeżeli w odpowiednim czasie złoży oświadczenie o występowaniu w charakterze oskarżyciela posiłkowego</w:t>
      </w:r>
      <w:r>
        <w:rPr>
          <w:rFonts w:ascii="Arial" w:hAnsi="Arial" w:cs="Arial"/>
          <w:sz w:val="24"/>
          <w:szCs w:val="24"/>
        </w:rPr>
        <w:t>;</w:t>
      </w:r>
    </w:p>
    <w:p w14:paraId="09662D95" w14:textId="77777777" w:rsidR="00CC267B" w:rsidRDefault="00CC267B" w:rsidP="00CC267B">
      <w:pPr>
        <w:pStyle w:val="Akapitzlist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nie może być stroną postępowania, ale może być obecny na rozprawie i składać oświadczenia dotyczące swoich praw.</w:t>
      </w:r>
    </w:p>
    <w:p w14:paraId="2FEF7570" w14:textId="77777777" w:rsidR="00CC267B" w:rsidRDefault="00CC267B" w:rsidP="00CC267B">
      <w:pPr>
        <w:rPr>
          <w:rFonts w:ascii="Arial" w:hAnsi="Arial" w:cs="Arial"/>
          <w:sz w:val="24"/>
          <w:szCs w:val="24"/>
        </w:rPr>
      </w:pPr>
    </w:p>
    <w:p w14:paraId="10790808" w14:textId="77777777" w:rsidR="00CC267B" w:rsidRDefault="00CC267B" w:rsidP="00CC267B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postępowaniu karnym oskarżony musi mieć obrońcę, jeżeli:</w:t>
      </w:r>
    </w:p>
    <w:p w14:paraId="0E35D32E" w14:textId="77777777" w:rsidR="00CC267B" w:rsidRDefault="00CC267B" w:rsidP="00CC267B">
      <w:pPr>
        <w:pStyle w:val="Akapitzlist"/>
        <w:numPr>
          <w:ilvl w:val="0"/>
          <w:numId w:val="1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nie włada językiem polskim;</w:t>
      </w:r>
    </w:p>
    <w:p w14:paraId="41F34EFF" w14:textId="77777777" w:rsidR="00CC267B" w:rsidRPr="00292BEB" w:rsidRDefault="00CC267B" w:rsidP="00CC267B">
      <w:pPr>
        <w:pStyle w:val="Akapitzlist"/>
        <w:numPr>
          <w:ilvl w:val="0"/>
          <w:numId w:val="17"/>
        </w:numPr>
        <w:rPr>
          <w:rFonts w:ascii="Arial" w:hAnsi="Arial" w:cs="Arial"/>
          <w:b/>
          <w:sz w:val="24"/>
          <w:szCs w:val="24"/>
          <w:u w:val="single"/>
        </w:rPr>
      </w:pPr>
      <w:r w:rsidRPr="00292BEB">
        <w:rPr>
          <w:rFonts w:ascii="Arial" w:hAnsi="Arial" w:cs="Arial"/>
          <w:b/>
          <w:sz w:val="24"/>
          <w:szCs w:val="24"/>
          <w:u w:val="single"/>
        </w:rPr>
        <w:t>nie ma ukończonych 18 lat;</w:t>
      </w:r>
    </w:p>
    <w:p w14:paraId="2E2A6AD3" w14:textId="77777777" w:rsidR="00CC267B" w:rsidRDefault="00CC267B" w:rsidP="00CC267B">
      <w:pPr>
        <w:pStyle w:val="Akapitzlist"/>
        <w:numPr>
          <w:ilvl w:val="0"/>
          <w:numId w:val="1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zawsze, jeśli z usprawiedliwionej przyczyny na rozprawie nie stawi się obrońca z wyboru.</w:t>
      </w:r>
    </w:p>
    <w:p w14:paraId="2C50E07E" w14:textId="77777777" w:rsidR="00CC267B" w:rsidRDefault="00CC267B" w:rsidP="00CC267B">
      <w:pPr>
        <w:pStyle w:val="Akapitzlist"/>
        <w:ind w:left="1080"/>
        <w:rPr>
          <w:rFonts w:ascii="Arial" w:hAnsi="Arial" w:cs="Arial"/>
          <w:sz w:val="24"/>
          <w:szCs w:val="24"/>
        </w:rPr>
      </w:pPr>
    </w:p>
    <w:p w14:paraId="35C11253" w14:textId="77777777" w:rsidR="00CC267B" w:rsidRDefault="00CC267B" w:rsidP="00CC267B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Wyroki karne z chwilą wydanie:</w:t>
      </w:r>
    </w:p>
    <w:p w14:paraId="4AE8B7BE" w14:textId="77777777" w:rsidR="00CC267B" w:rsidRDefault="00CC267B" w:rsidP="00CC267B">
      <w:pPr>
        <w:pStyle w:val="Akapitzlist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mogą być uzupełniane i prostowane tylko w ramach kontroli instancyjnej;</w:t>
      </w:r>
    </w:p>
    <w:p w14:paraId="5CDDD9B3" w14:textId="77777777" w:rsidR="00CC267B" w:rsidRPr="007128BA" w:rsidRDefault="00CC267B" w:rsidP="00CC267B">
      <w:pPr>
        <w:pStyle w:val="Akapitzlist"/>
        <w:numPr>
          <w:ilvl w:val="0"/>
          <w:numId w:val="18"/>
        </w:numPr>
        <w:rPr>
          <w:rFonts w:ascii="Arial" w:hAnsi="Arial" w:cs="Arial"/>
          <w:b/>
          <w:sz w:val="24"/>
          <w:szCs w:val="24"/>
        </w:rPr>
      </w:pPr>
      <w:r w:rsidRPr="007128BA">
        <w:rPr>
          <w:rFonts w:ascii="Arial" w:hAnsi="Arial" w:cs="Arial"/>
          <w:b/>
          <w:sz w:val="24"/>
          <w:szCs w:val="24"/>
        </w:rPr>
        <w:t>mogą być uzupełniane i prostowane przez sąd, który wydał wyrok, w trybie i w zakresie określonym w KPK;</w:t>
      </w:r>
    </w:p>
    <w:p w14:paraId="45F59486" w14:textId="77777777" w:rsidR="00CC267B" w:rsidRDefault="00CC267B" w:rsidP="00CC267B">
      <w:pPr>
        <w:pStyle w:val="Akapitzlist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 uprawomocnieniu mogą być uzupełniane i prostowane tylko w ramach nadzwyczajnych środków zaskarżenia. </w:t>
      </w:r>
    </w:p>
    <w:p w14:paraId="794FB31D" w14:textId="77777777" w:rsidR="00CC267B" w:rsidRDefault="00CC267B" w:rsidP="00CC267B">
      <w:pPr>
        <w:rPr>
          <w:rFonts w:ascii="Arial" w:hAnsi="Arial" w:cs="Arial"/>
          <w:sz w:val="24"/>
          <w:szCs w:val="24"/>
        </w:rPr>
      </w:pPr>
    </w:p>
    <w:p w14:paraId="019768F5" w14:textId="77777777" w:rsidR="00CC267B" w:rsidRDefault="00CC267B" w:rsidP="00CC267B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Wydanie postanowienia w przedmiocie tymczasowego aresztowania:</w:t>
      </w:r>
    </w:p>
    <w:p w14:paraId="28A23794" w14:textId="77777777" w:rsidR="00CC267B" w:rsidRDefault="00CC267B" w:rsidP="00CC267B">
      <w:pPr>
        <w:pStyle w:val="Akapitzlist"/>
        <w:numPr>
          <w:ilvl w:val="0"/>
          <w:numId w:val="1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należy do wyłącznych kompetencji sądu;</w:t>
      </w:r>
    </w:p>
    <w:p w14:paraId="723AE18F" w14:textId="77777777" w:rsidR="00CC267B" w:rsidRDefault="00CC267B" w:rsidP="00CC267B">
      <w:pPr>
        <w:pStyle w:val="Akapitzlist"/>
        <w:numPr>
          <w:ilvl w:val="0"/>
          <w:numId w:val="1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jeżeli jest to postanowienie o zastosowaniu bądź przedłużeniu tymczasowego aresztowania, to sąd może je wydać tylko w obecności doprowadzonego na posiedzenie podejrzanego lub oskarżonego;</w:t>
      </w:r>
    </w:p>
    <w:p w14:paraId="57EC2A83" w14:textId="77777777" w:rsidR="00CC267B" w:rsidRDefault="00CC267B" w:rsidP="00CC267B">
      <w:pPr>
        <w:pStyle w:val="Akapitzlist"/>
        <w:numPr>
          <w:ilvl w:val="0"/>
          <w:numId w:val="19"/>
        </w:numPr>
        <w:rPr>
          <w:rFonts w:ascii="Arial" w:hAnsi="Arial" w:cs="Arial"/>
          <w:sz w:val="24"/>
          <w:szCs w:val="24"/>
        </w:rPr>
      </w:pPr>
      <w:r w:rsidRPr="0081751D">
        <w:rPr>
          <w:rFonts w:ascii="Arial" w:hAnsi="Arial" w:cs="Arial"/>
          <w:b/>
          <w:sz w:val="24"/>
          <w:szCs w:val="24"/>
          <w:u w:val="single"/>
        </w:rPr>
        <w:lastRenderedPageBreak/>
        <w:t>może je wydać prokurator, jeżeli</w:t>
      </w:r>
      <w:r>
        <w:rPr>
          <w:rFonts w:ascii="Arial" w:hAnsi="Arial" w:cs="Arial"/>
          <w:b/>
          <w:sz w:val="24"/>
          <w:szCs w:val="24"/>
          <w:u w:val="single"/>
        </w:rPr>
        <w:t xml:space="preserve"> jego przedmiotem jest uchylenie</w:t>
      </w:r>
      <w:r w:rsidRPr="0081751D">
        <w:rPr>
          <w:rFonts w:ascii="Arial" w:hAnsi="Arial" w:cs="Arial"/>
          <w:b/>
          <w:sz w:val="24"/>
          <w:szCs w:val="24"/>
          <w:u w:val="single"/>
        </w:rPr>
        <w:t xml:space="preserve"> tymczasowego aresztowania i zastosowanie środka zapobiegawczego o charakterze </w:t>
      </w:r>
      <w:proofErr w:type="spellStart"/>
      <w:r>
        <w:rPr>
          <w:rFonts w:ascii="Arial" w:hAnsi="Arial" w:cs="Arial"/>
          <w:b/>
          <w:sz w:val="24"/>
          <w:szCs w:val="24"/>
          <w:u w:val="single"/>
        </w:rPr>
        <w:t>nie</w:t>
      </w:r>
      <w:r w:rsidRPr="0081751D">
        <w:rPr>
          <w:rFonts w:ascii="Arial" w:hAnsi="Arial" w:cs="Arial"/>
          <w:b/>
          <w:sz w:val="24"/>
          <w:szCs w:val="24"/>
          <w:u w:val="single"/>
        </w:rPr>
        <w:t>izolacyjnym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</w:p>
    <w:p w14:paraId="1A27DA0E" w14:textId="77777777" w:rsidR="00CC267B" w:rsidRDefault="00CC267B" w:rsidP="00CC267B">
      <w:pPr>
        <w:rPr>
          <w:rFonts w:ascii="Arial" w:hAnsi="Arial" w:cs="Arial"/>
          <w:sz w:val="24"/>
          <w:szCs w:val="24"/>
        </w:rPr>
      </w:pPr>
    </w:p>
    <w:p w14:paraId="05E5053C" w14:textId="77777777" w:rsidR="00CC267B" w:rsidRDefault="00CC267B" w:rsidP="00CC267B">
      <w:pPr>
        <w:rPr>
          <w:rFonts w:ascii="Arial" w:hAnsi="Arial" w:cs="Arial"/>
          <w:sz w:val="24"/>
          <w:szCs w:val="24"/>
        </w:rPr>
      </w:pPr>
    </w:p>
    <w:p w14:paraId="3E06807A" w14:textId="77777777" w:rsidR="00CC267B" w:rsidRDefault="00CC267B" w:rsidP="00CC267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Kazus:</w:t>
      </w:r>
    </w:p>
    <w:p w14:paraId="1A7B8C35" w14:textId="77777777" w:rsidR="00CC267B" w:rsidRDefault="00CC267B" w:rsidP="00CC267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 lutego 2023r. odbyła się pierwsza rozprawa, na którą prawidłowo zawiadomiony oskarżony nie stawił się, nie usprawiedliwił swojej nieobecności i nie wnosił o odroczenie rozprawy. Sąd prowadził rozprawę pod nieobecność oskarżonego i przerwał rozprawę do dnia 6 marca 2023r. o czym nie zawiadamiał oskarżonego. Na terminie w dniu 6 marca 2023r sąd kontynuował rozprawę pod nieobecność oskarżonego, zamknął przewód sądowy i wydał wyrok skazujący.</w:t>
      </w:r>
    </w:p>
    <w:p w14:paraId="10BE9676" w14:textId="77777777" w:rsidR="00CC267B" w:rsidRDefault="00CC267B" w:rsidP="00CC267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 marca 2023r oskarżony w biurze podawczym sądu złożył wniosek o przywrócenie terminu do złożenia wniosku o sporządzenia uzasadnienia razem z wnioskiem o sporządzenie uzasadnienia wyroku.</w:t>
      </w:r>
    </w:p>
    <w:p w14:paraId="7A9EF219" w14:textId="77777777" w:rsidR="00CC267B" w:rsidRDefault="00CC267B" w:rsidP="00CC267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uzasadnieniu wniosku o przywrócenie terminu oskarżony wskazał, że:</w:t>
      </w:r>
    </w:p>
    <w:p w14:paraId="3EBAA2FE" w14:textId="77777777" w:rsidR="00CC267B" w:rsidRDefault="00CC267B" w:rsidP="00CC267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nie zna się na prawie, bo jest kierowcą, o czym sąd wiedział, </w:t>
      </w:r>
    </w:p>
    <w:p w14:paraId="190BB222" w14:textId="77777777" w:rsidR="00CC267B" w:rsidRDefault="00CC267B" w:rsidP="00CC267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nie został zawiadomiony o terminie rozprawy na której zapadł wyrok, więc nie mógł się na nią stawić,</w:t>
      </w:r>
    </w:p>
    <w:p w14:paraId="70BD7D3E" w14:textId="77777777" w:rsidR="00CC267B" w:rsidRDefault="00CC267B" w:rsidP="00CC267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o treści wyroku dowiedział się w Biurze Obsługi Interesanta dopiero w dniu 15 marca 2023r.</w:t>
      </w:r>
    </w:p>
    <w:p w14:paraId="307AAAE3" w14:textId="77777777" w:rsidR="00CC267B" w:rsidRPr="002761A5" w:rsidRDefault="00CC267B" w:rsidP="00CC267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Oceń krótko działania sądu i oskarżonego oraz zaproponuj rozstrzygnięcie</w:t>
      </w:r>
    </w:p>
    <w:p w14:paraId="6CFA8793" w14:textId="77777777" w:rsidR="00CC267B" w:rsidRDefault="00CC267B" w:rsidP="00CC267B">
      <w:pPr>
        <w:rPr>
          <w:rFonts w:ascii="Arial" w:hAnsi="Arial" w:cs="Arial"/>
          <w:b/>
          <w:sz w:val="24"/>
          <w:szCs w:val="24"/>
          <w:u w:val="single"/>
        </w:rPr>
      </w:pPr>
    </w:p>
    <w:sectPr w:rsidR="00CC26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13BD2"/>
    <w:multiLevelType w:val="hybridMultilevel"/>
    <w:tmpl w:val="B1741B48"/>
    <w:lvl w:ilvl="0" w:tplc="757446C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EA55ADD"/>
    <w:multiLevelType w:val="hybridMultilevel"/>
    <w:tmpl w:val="1150868E"/>
    <w:lvl w:ilvl="0" w:tplc="D8DAA60C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1DF23EE"/>
    <w:multiLevelType w:val="hybridMultilevel"/>
    <w:tmpl w:val="D1B255EC"/>
    <w:lvl w:ilvl="0" w:tplc="C7B4E31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6A41E3B"/>
    <w:multiLevelType w:val="hybridMultilevel"/>
    <w:tmpl w:val="5FA807F6"/>
    <w:lvl w:ilvl="0" w:tplc="D8DAA60C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C630462"/>
    <w:multiLevelType w:val="hybridMultilevel"/>
    <w:tmpl w:val="11AE8006"/>
    <w:lvl w:ilvl="0" w:tplc="F6B05632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27E3828"/>
    <w:multiLevelType w:val="hybridMultilevel"/>
    <w:tmpl w:val="2252F8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B06EF0"/>
    <w:multiLevelType w:val="hybridMultilevel"/>
    <w:tmpl w:val="166ECE08"/>
    <w:lvl w:ilvl="0" w:tplc="961EA324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A186EFB"/>
    <w:multiLevelType w:val="hybridMultilevel"/>
    <w:tmpl w:val="5C4EA78C"/>
    <w:lvl w:ilvl="0" w:tplc="D8DAA60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C7D34AF"/>
    <w:multiLevelType w:val="hybridMultilevel"/>
    <w:tmpl w:val="0EFC553E"/>
    <w:lvl w:ilvl="0" w:tplc="A01826C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7391973"/>
    <w:multiLevelType w:val="hybridMultilevel"/>
    <w:tmpl w:val="1C94AAB8"/>
    <w:lvl w:ilvl="0" w:tplc="D8DAA60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EAE283F"/>
    <w:multiLevelType w:val="hybridMultilevel"/>
    <w:tmpl w:val="2B12DA5E"/>
    <w:lvl w:ilvl="0" w:tplc="CB9E0034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71626F7"/>
    <w:multiLevelType w:val="hybridMultilevel"/>
    <w:tmpl w:val="17E04584"/>
    <w:lvl w:ilvl="0" w:tplc="D8DAA60C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FC138BF"/>
    <w:multiLevelType w:val="hybridMultilevel"/>
    <w:tmpl w:val="5A201A3E"/>
    <w:lvl w:ilvl="0" w:tplc="D8DAA60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4FB440E"/>
    <w:multiLevelType w:val="hybridMultilevel"/>
    <w:tmpl w:val="FD0ECFB8"/>
    <w:lvl w:ilvl="0" w:tplc="477A7A0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7015571"/>
    <w:multiLevelType w:val="hybridMultilevel"/>
    <w:tmpl w:val="953C8B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261DBB"/>
    <w:multiLevelType w:val="hybridMultilevel"/>
    <w:tmpl w:val="3EE6820A"/>
    <w:lvl w:ilvl="0" w:tplc="D8DAA60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06E046A"/>
    <w:multiLevelType w:val="hybridMultilevel"/>
    <w:tmpl w:val="9CDAF9DE"/>
    <w:lvl w:ilvl="0" w:tplc="D8DAA60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1867511"/>
    <w:multiLevelType w:val="hybridMultilevel"/>
    <w:tmpl w:val="6D6A144E"/>
    <w:lvl w:ilvl="0" w:tplc="D8DAA60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93705A1"/>
    <w:multiLevelType w:val="hybridMultilevel"/>
    <w:tmpl w:val="753CF8F0"/>
    <w:lvl w:ilvl="0" w:tplc="90963C66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DAF0221"/>
    <w:multiLevelType w:val="hybridMultilevel"/>
    <w:tmpl w:val="AC46AE7E"/>
    <w:lvl w:ilvl="0" w:tplc="A3E87A0C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4"/>
  </w:num>
  <w:num w:numId="2">
    <w:abstractNumId w:val="13"/>
  </w:num>
  <w:num w:numId="3">
    <w:abstractNumId w:val="2"/>
  </w:num>
  <w:num w:numId="4">
    <w:abstractNumId w:val="8"/>
  </w:num>
  <w:num w:numId="5">
    <w:abstractNumId w:val="6"/>
  </w:num>
  <w:num w:numId="6">
    <w:abstractNumId w:val="19"/>
  </w:num>
  <w:num w:numId="7">
    <w:abstractNumId w:val="18"/>
  </w:num>
  <w:num w:numId="8">
    <w:abstractNumId w:val="4"/>
  </w:num>
  <w:num w:numId="9">
    <w:abstractNumId w:val="0"/>
  </w:num>
  <w:num w:numId="10">
    <w:abstractNumId w:val="10"/>
  </w:num>
  <w:num w:numId="11">
    <w:abstractNumId w:val="11"/>
  </w:num>
  <w:num w:numId="12">
    <w:abstractNumId w:val="1"/>
  </w:num>
  <w:num w:numId="13">
    <w:abstractNumId w:val="3"/>
  </w:num>
  <w:num w:numId="14">
    <w:abstractNumId w:val="12"/>
  </w:num>
  <w:num w:numId="15">
    <w:abstractNumId w:val="9"/>
  </w:num>
  <w:num w:numId="16">
    <w:abstractNumId w:val="15"/>
  </w:num>
  <w:num w:numId="17">
    <w:abstractNumId w:val="7"/>
  </w:num>
  <w:num w:numId="18">
    <w:abstractNumId w:val="17"/>
  </w:num>
  <w:num w:numId="19">
    <w:abstractNumId w:val="16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67B"/>
    <w:rsid w:val="000E1190"/>
    <w:rsid w:val="00705DAC"/>
    <w:rsid w:val="00C73D46"/>
    <w:rsid w:val="00CC2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E1EA"/>
  <w15:chartTrackingRefBased/>
  <w15:docId w15:val="{62A2CBD7-F215-4DE2-A3CB-41FDB113C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267B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C26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846</Words>
  <Characters>5080</Characters>
  <Application>Microsoft Office Word</Application>
  <DocSecurity>0</DocSecurity>
  <Lines>42</Lines>
  <Paragraphs>11</Paragraphs>
  <ScaleCrop>false</ScaleCrop>
  <Company/>
  <LinksUpToDate>false</LinksUpToDate>
  <CharactersWithSpaces>5915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Kubacka Monika</dc:creator>
  <cp:keywords/>
  <dc:description/>
  <cp:lastModifiedBy>Kubacka Monika</cp:lastModifiedBy>
  <cp:revision>3</cp:revision>
  <dcterms:created xsi:type="dcterms:W3CDTF">2026-07-15T12:02:00Z</dcterms:created>
  <dcterms:modified xsi:type="dcterms:W3CDTF">2026-07-15T12:21:00Z</dcterms:modified>
</cp:coreProperties>
</file>