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42C33" w14:textId="77777777" w:rsidR="0047239E" w:rsidRPr="00876CB7" w:rsidRDefault="0047239E" w:rsidP="00876CB7">
      <w:pPr>
        <w:jc w:val="both"/>
        <w:rPr>
          <w:rFonts w:ascii="Arial" w:hAnsi="Arial" w:cs="Arial"/>
          <w:bCs/>
          <w:sz w:val="24"/>
          <w:szCs w:val="24"/>
        </w:rPr>
      </w:pPr>
      <w:r w:rsidRPr="00876CB7">
        <w:rPr>
          <w:rFonts w:ascii="Arial" w:hAnsi="Arial" w:cs="Arial"/>
          <w:bCs/>
          <w:sz w:val="24"/>
          <w:szCs w:val="24"/>
        </w:rPr>
        <w:t>W pełni prawidłowa odpowiedź powinna zawierać:</w:t>
      </w:r>
    </w:p>
    <w:p w14:paraId="7BF060F6" w14:textId="77777777" w:rsidR="0047239E" w:rsidRPr="00876CB7" w:rsidRDefault="0047239E" w:rsidP="00876C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876CB7">
        <w:rPr>
          <w:rFonts w:ascii="Arial" w:hAnsi="Arial" w:cs="Arial"/>
          <w:bCs/>
          <w:sz w:val="24"/>
          <w:szCs w:val="24"/>
        </w:rPr>
        <w:t>Tryb procedowania sądu prawidłowy; o przerwanej rozprawie oskarżonego nie trzeba się zawiadamiać; okres przerwy prawidłowy (rozprawę można przerwać na okres do 42 dni);</w:t>
      </w:r>
    </w:p>
    <w:p w14:paraId="4FC4C5A9" w14:textId="77777777" w:rsidR="0047239E" w:rsidRPr="00876CB7" w:rsidRDefault="0047239E" w:rsidP="00876C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876CB7">
        <w:rPr>
          <w:rFonts w:ascii="Arial" w:hAnsi="Arial" w:cs="Arial"/>
          <w:bCs/>
          <w:sz w:val="24"/>
          <w:szCs w:val="24"/>
        </w:rPr>
        <w:t xml:space="preserve">Oskarżony złożył wniosek o przywrócenie terminu prawidłowo, tzn. w terminie 7 dni od ustania przeszkody (nieświadomość wydania wyroku) oraz łącznie z wnioskiem o sporządzenie uzasadnienia. Natomiast argumentacja jest chybiona. Nieznajomość prawa nie ma znaczenia, oskarżony jest pouczany o swoich prawach i obowiązkach. Niedotrzymanie terminu nie nastąpiło z przyczyn od oskarżonego niezależnych. </w:t>
      </w:r>
    </w:p>
    <w:p w14:paraId="4ADFCDD1" w14:textId="77777777" w:rsidR="0047239E" w:rsidRPr="00876CB7" w:rsidRDefault="0047239E" w:rsidP="00876C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876CB7">
        <w:rPr>
          <w:rFonts w:ascii="Arial" w:hAnsi="Arial" w:cs="Arial"/>
          <w:bCs/>
          <w:sz w:val="24"/>
          <w:szCs w:val="24"/>
        </w:rPr>
        <w:t>Sąd powinien postanowieniem odmówić przywrócenia terminu, na które to postanowienie przysługuje zażalenie w terminie 7 dni do sądu odwoławczego (SO) za pośrednictwem sądu, który wydał decyzje (SR)</w:t>
      </w:r>
    </w:p>
    <w:p w14:paraId="06E7BA93" w14:textId="77777777" w:rsidR="0047239E" w:rsidRDefault="0047239E" w:rsidP="00876CB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D3F3F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Art.  126.  [Warunki przywrócenia terminu zawitego]</w:t>
      </w:r>
    </w:p>
    <w:p w14:paraId="629FFCF2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1.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Jeżeli niedotrzymanie terminu zawitego nastąpiło z przyczyn od strony niezależnych, strona w zawitym terminie 7 dni od daty ustania przeszkody może zgłosić wniosek o przywrócenie terminu, dopełniając jednocześnie czynności, która miała być w terminie wykonana; to samo stosuje się do osób niebędących stronami.</w:t>
      </w:r>
    </w:p>
    <w:p w14:paraId="2EB7BE70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2.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kwestii przywrócenia terminu orzeka postanowieniem organ, przed którym należało dokonać czynności.</w:t>
      </w:r>
    </w:p>
    <w:p w14:paraId="5A119618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3.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odmowę przywrócenia terminu przysługuje zażalenie.</w:t>
      </w:r>
    </w:p>
    <w:p w14:paraId="6FB7F487" w14:textId="77777777" w:rsidR="0047239E" w:rsidRDefault="0047239E" w:rsidP="00876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CC8C3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Art.  401.  [Przerwa]</w:t>
      </w:r>
    </w:p>
    <w:p w14:paraId="741EEC6E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1.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Przewodniczący może przerwać rozprawę główną w celu przygotowania przez strony wniosków dowodowych lub sprowadzenia dowodu albo dla wypoczynku lub z innej ważnej przyczyny.</w:t>
      </w:r>
    </w:p>
    <w:p w14:paraId="61612115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2.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Każdorazowa przerwa w rozprawie może trwać nie dłużej niż 42 dni.</w:t>
      </w:r>
    </w:p>
    <w:p w14:paraId="663F1CD6" w14:textId="77777777" w:rsidR="0047239E" w:rsidRPr="00935764" w:rsidRDefault="0047239E" w:rsidP="00876CB7">
      <w:pPr>
        <w:spacing w:before="80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E422166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Art.  402.  [Prowadzenie rozprawy po przerwie]</w:t>
      </w:r>
    </w:p>
    <w:p w14:paraId="6A080FDB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1.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Jeżeli przewodniczący, zarządzając przerwę, oznaczy jednocześnie czas i miejsce dalszego ciągu rozprawy, osoby obecne na rozprawie przerwanej, których obecność była obowiązkowa, są obowiązane stawić się w nowym terminie bez wezwania. Przepis art. 285 stosuje się odpowiednio. Osoby uprawnione do stawiennictwa nie muszą być zawiadamiane o nowym terminie, nawet jeśli nie uczestniczyły w rozprawie przerwanej.</w:t>
      </w:r>
    </w:p>
    <w:p w14:paraId="5255418A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1a.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Oskarżonego, którego obecność jest obowiązkowa, nie wzywa się w sytuacjach określonych w art. 376 lub art. 377, jeżeli okres przerwy uniemożliwia jego wezwanie oraz stawienie się na rozprawę po przerwie.</w:t>
      </w:r>
    </w:p>
    <w:p w14:paraId="2BC02413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2.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Rozprawę przerwaną prowadzi się po przerwie w dalszym ciągu, a od początku - jeżeli skład sądu uległ zmianie albo sąd uzna to za konieczne.</w:t>
      </w:r>
    </w:p>
    <w:p w14:paraId="0534B7AF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3.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razie przekroczenia terminu przerwy rozprawę uważa się za odroczoną.</w:t>
      </w:r>
    </w:p>
    <w:p w14:paraId="527772B0" w14:textId="77777777" w:rsidR="0047239E" w:rsidRPr="00935764" w:rsidRDefault="0047239E" w:rsidP="00876CB7">
      <w:pPr>
        <w:spacing w:before="80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4B77BA08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lastRenderedPageBreak/>
        <w:t>Art.  403.  [Orzekanie w czasie przerwy]</w:t>
      </w:r>
    </w:p>
    <w:p w14:paraId="4B28948E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Orzeczenia zapadające w czasie przerwy w rozprawie wydaje się w składzie rozpoznającym sprawę, a w wypadku niemożności jego utworzenia - w takim samym składzie.</w:t>
      </w:r>
    </w:p>
    <w:p w14:paraId="6ED7E8A5" w14:textId="77777777" w:rsidR="0047239E" w:rsidRPr="00935764" w:rsidRDefault="0047239E" w:rsidP="00876CB7">
      <w:pPr>
        <w:spacing w:before="80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C04F2B5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Art.  404.  [Odroczenie]</w:t>
      </w:r>
    </w:p>
    <w:p w14:paraId="14DFF1D5" w14:textId="77777777" w:rsidR="0047239E" w:rsidRPr="00935764" w:rsidRDefault="0047239E" w:rsidP="00876CB7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1.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Sąd może odroczyć rozprawę tylko wtedy, gdy zarządzenie przerwy nie byłoby wystarczające.</w:t>
      </w:r>
    </w:p>
    <w:p w14:paraId="6E4D3764" w14:textId="77777777" w:rsidR="0047239E" w:rsidRPr="00935764" w:rsidRDefault="0047239E" w:rsidP="00876CB7">
      <w:pPr>
        <w:spacing w:before="26"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2.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Rozprawę odroczoną prowadzi się w nowym terminie od początku. Sąd może wyjątkowo prowadzić rozprawę odroczoną w dalszym ciągu, chyba że skład sądu uległ zmianie.</w:t>
      </w:r>
    </w:p>
    <w:p w14:paraId="2352EE51" w14:textId="77777777" w:rsidR="0047239E" w:rsidRPr="00705DAC" w:rsidRDefault="0047239E" w:rsidP="00876C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35764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§  3. </w:t>
      </w:r>
      <w:r w:rsidRPr="0093576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wypadku podjęcia postępowania zawieszonego przepis § 2 stosuje się odpowiednio</w:t>
      </w:r>
    </w:p>
    <w:p w14:paraId="5BB17C78" w14:textId="77777777" w:rsidR="00A73E5B" w:rsidRDefault="00A73E5B" w:rsidP="00876CB7">
      <w:pPr>
        <w:jc w:val="both"/>
      </w:pPr>
    </w:p>
    <w:sectPr w:rsidR="00A7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E3828"/>
    <w:multiLevelType w:val="hybridMultilevel"/>
    <w:tmpl w:val="2252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9E"/>
    <w:rsid w:val="0047239E"/>
    <w:rsid w:val="00876CB7"/>
    <w:rsid w:val="00A7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68FB"/>
  <w15:chartTrackingRefBased/>
  <w15:docId w15:val="{150A13E0-87F7-463D-AC98-59843B8A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39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Kubacka Monika</dc:creator>
  <cp:keywords/>
  <dc:description/>
  <cp:lastModifiedBy>Kubacka Monika</cp:lastModifiedBy>
  <cp:revision>2</cp:revision>
  <dcterms:created xsi:type="dcterms:W3CDTF">2026-07-15T12:15:00Z</dcterms:created>
  <dcterms:modified xsi:type="dcterms:W3CDTF">2026-07-15T12:26:00Z</dcterms:modified>
</cp:coreProperties>
</file>