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4340" w14:textId="77777777" w:rsidR="00503451" w:rsidRDefault="008204D7" w:rsidP="009C5DF9">
      <w:pPr>
        <w:widowControl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Imię…………………………………………</w:t>
      </w:r>
    </w:p>
    <w:p w14:paraId="3E48B8E1" w14:textId="77777777" w:rsidR="008204D7" w:rsidRPr="00503451" w:rsidRDefault="008204D7" w:rsidP="009C5DF9">
      <w:pPr>
        <w:widowControl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Nazwisko……………………………………</w:t>
      </w:r>
    </w:p>
    <w:p w14:paraId="06E96649" w14:textId="77777777" w:rsidR="00503451" w:rsidRPr="00503451" w:rsidRDefault="00503451" w:rsidP="0050345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Konkurs na stanowisko asystenta sędziego </w:t>
      </w:r>
    </w:p>
    <w:p w14:paraId="4305AA21" w14:textId="77777777" w:rsidR="00503451" w:rsidRPr="00503451" w:rsidRDefault="00503451" w:rsidP="0050345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w Sądzie Rejonowym w Biskupcu</w:t>
      </w:r>
    </w:p>
    <w:p w14:paraId="4B5C82E3" w14:textId="77777777" w:rsidR="00503451" w:rsidRPr="00503451" w:rsidRDefault="00503451" w:rsidP="00503451">
      <w:pPr>
        <w:spacing w:after="0" w:line="240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37162292" w14:textId="77777777" w:rsidR="00503451" w:rsidRPr="00503451" w:rsidRDefault="00503451" w:rsidP="0050345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Test</w:t>
      </w:r>
    </w:p>
    <w:p w14:paraId="6739084A" w14:textId="77777777" w:rsidR="00503451" w:rsidRPr="00503451" w:rsidRDefault="00503451" w:rsidP="00503451">
      <w:pPr>
        <w:pStyle w:val="Akapitzlist"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b/>
          <w:lang w:eastAsia="pl-PL"/>
        </w:rPr>
      </w:pPr>
      <w:r w:rsidRPr="00503451">
        <w:rPr>
          <w:rFonts w:asciiTheme="minorHAnsi" w:hAnsiTheme="minorHAnsi" w:cstheme="minorHAnsi"/>
          <w:b/>
          <w:lang w:eastAsia="pl-PL"/>
        </w:rPr>
        <w:t>Pełną zdolność do czynności prawnych uzyskuje się w wieku:</w:t>
      </w:r>
    </w:p>
    <w:p w14:paraId="11FFE324" w14:textId="77777777" w:rsidR="00503451" w:rsidRPr="00503451" w:rsidRDefault="00503451" w:rsidP="00612395">
      <w:pPr>
        <w:pStyle w:val="Akapitzlist"/>
        <w:ind w:firstLine="696"/>
        <w:jc w:val="both"/>
        <w:rPr>
          <w:rFonts w:asciiTheme="minorHAnsi" w:hAnsiTheme="minorHAnsi" w:cstheme="minorHAnsi"/>
          <w:lang w:eastAsia="pl-PL"/>
        </w:rPr>
      </w:pPr>
      <w:r w:rsidRPr="00503451">
        <w:rPr>
          <w:rFonts w:asciiTheme="minorHAnsi" w:hAnsiTheme="minorHAnsi" w:cstheme="minorHAnsi"/>
          <w:lang w:eastAsia="pl-PL"/>
        </w:rPr>
        <w:t>a) 18 lat;</w:t>
      </w:r>
    </w:p>
    <w:p w14:paraId="20B990E8" w14:textId="77777777" w:rsidR="00503451" w:rsidRPr="00503451" w:rsidRDefault="00503451" w:rsidP="00612395">
      <w:pPr>
        <w:pStyle w:val="Akapitzlist"/>
        <w:ind w:firstLine="696"/>
        <w:jc w:val="both"/>
        <w:rPr>
          <w:rFonts w:asciiTheme="minorHAnsi" w:hAnsiTheme="minorHAnsi" w:cstheme="minorHAnsi"/>
          <w:lang w:eastAsia="pl-PL"/>
        </w:rPr>
      </w:pPr>
      <w:r w:rsidRPr="00503451">
        <w:rPr>
          <w:rFonts w:asciiTheme="minorHAnsi" w:hAnsiTheme="minorHAnsi" w:cstheme="minorHAnsi"/>
          <w:lang w:eastAsia="pl-PL"/>
        </w:rPr>
        <w:t>b) 17 lat;</w:t>
      </w:r>
    </w:p>
    <w:p w14:paraId="09F8C9EF" w14:textId="77777777" w:rsidR="00503451" w:rsidRPr="00503451" w:rsidRDefault="00503451" w:rsidP="00612395">
      <w:pPr>
        <w:pStyle w:val="Akapitzlist"/>
        <w:ind w:firstLine="696"/>
        <w:jc w:val="both"/>
        <w:rPr>
          <w:rFonts w:asciiTheme="minorHAnsi" w:hAnsiTheme="minorHAnsi" w:cstheme="minorHAnsi"/>
          <w:lang w:eastAsia="pl-PL"/>
        </w:rPr>
      </w:pPr>
      <w:r w:rsidRPr="00503451">
        <w:rPr>
          <w:rFonts w:asciiTheme="minorHAnsi" w:hAnsiTheme="minorHAnsi" w:cstheme="minorHAnsi"/>
          <w:lang w:eastAsia="pl-PL"/>
        </w:rPr>
        <w:t>c) 13 lat;</w:t>
      </w:r>
    </w:p>
    <w:p w14:paraId="28678B66" w14:textId="77777777" w:rsidR="00503451" w:rsidRPr="00503451" w:rsidRDefault="00503451" w:rsidP="00503451">
      <w:pPr>
        <w:pStyle w:val="Akapitzlist"/>
        <w:jc w:val="both"/>
        <w:rPr>
          <w:rFonts w:asciiTheme="minorHAnsi" w:hAnsiTheme="minorHAnsi" w:cstheme="minorHAnsi"/>
          <w:lang w:eastAsia="pl-PL"/>
        </w:rPr>
      </w:pPr>
    </w:p>
    <w:p w14:paraId="275B9D06" w14:textId="77777777" w:rsidR="00503451" w:rsidRPr="00503451" w:rsidRDefault="00503451" w:rsidP="00503451">
      <w:pPr>
        <w:pStyle w:val="Akapitzlist"/>
        <w:jc w:val="both"/>
        <w:rPr>
          <w:rFonts w:asciiTheme="minorHAnsi" w:hAnsiTheme="minorHAnsi" w:cstheme="minorHAnsi"/>
          <w:b/>
          <w:lang w:eastAsia="pl-PL"/>
        </w:rPr>
      </w:pPr>
      <w:r w:rsidRPr="00612395">
        <w:rPr>
          <w:rFonts w:asciiTheme="minorHAnsi" w:hAnsiTheme="minorHAnsi" w:cstheme="minorHAnsi"/>
          <w:b/>
          <w:lang w:eastAsia="pl-PL"/>
        </w:rPr>
        <w:t>2</w:t>
      </w:r>
      <w:r w:rsidRPr="00503451">
        <w:rPr>
          <w:rFonts w:asciiTheme="minorHAnsi" w:hAnsiTheme="minorHAnsi" w:cstheme="minorHAnsi"/>
          <w:lang w:eastAsia="pl-PL"/>
        </w:rPr>
        <w:t xml:space="preserve">. </w:t>
      </w:r>
      <w:r w:rsidRPr="00503451">
        <w:rPr>
          <w:rFonts w:asciiTheme="minorHAnsi" w:hAnsiTheme="minorHAnsi" w:cstheme="minorHAnsi"/>
          <w:b/>
          <w:lang w:eastAsia="pl-PL"/>
        </w:rPr>
        <w:t>Czynność prawna dokonana przez osobę, która nie ma zdolności do czynności prawnych jest:</w:t>
      </w:r>
    </w:p>
    <w:p w14:paraId="00A3C846" w14:textId="77777777" w:rsidR="00612395" w:rsidRDefault="00503451" w:rsidP="00612395">
      <w:pPr>
        <w:spacing w:after="0"/>
        <w:ind w:left="708" w:firstLine="708"/>
        <w:jc w:val="both"/>
        <w:rPr>
          <w:rFonts w:asciiTheme="minorHAnsi" w:hAnsiTheme="minorHAnsi" w:cstheme="minorHAnsi"/>
          <w:lang w:eastAsia="pl-PL"/>
        </w:rPr>
      </w:pPr>
      <w:r w:rsidRPr="00612395">
        <w:rPr>
          <w:rFonts w:asciiTheme="minorHAnsi" w:hAnsiTheme="minorHAnsi" w:cstheme="minorHAnsi"/>
          <w:lang w:eastAsia="pl-PL"/>
        </w:rPr>
        <w:t>a) bezskuteczna;</w:t>
      </w:r>
    </w:p>
    <w:p w14:paraId="2646D7C9" w14:textId="77777777" w:rsidR="00503451" w:rsidRPr="00612395" w:rsidRDefault="00503451" w:rsidP="00612395">
      <w:pPr>
        <w:spacing w:after="0"/>
        <w:ind w:left="708" w:firstLine="708"/>
        <w:jc w:val="both"/>
        <w:rPr>
          <w:rFonts w:asciiTheme="minorHAnsi" w:hAnsiTheme="minorHAnsi" w:cstheme="minorHAnsi"/>
          <w:lang w:eastAsia="pl-PL"/>
        </w:rPr>
      </w:pPr>
      <w:r w:rsidRPr="00612395">
        <w:rPr>
          <w:rFonts w:asciiTheme="minorHAnsi" w:hAnsiTheme="minorHAnsi" w:cstheme="minorHAnsi"/>
          <w:lang w:eastAsia="pl-PL"/>
        </w:rPr>
        <w:t>b) nieważna;</w:t>
      </w:r>
    </w:p>
    <w:p w14:paraId="06D0EFE6" w14:textId="77777777" w:rsidR="00503451" w:rsidRPr="00503451" w:rsidRDefault="00503451" w:rsidP="00612395">
      <w:pPr>
        <w:pStyle w:val="Akapitzlist"/>
        <w:ind w:firstLine="696"/>
        <w:jc w:val="both"/>
        <w:rPr>
          <w:rFonts w:asciiTheme="minorHAnsi" w:hAnsiTheme="minorHAnsi" w:cstheme="minorHAnsi"/>
          <w:lang w:eastAsia="pl-PL"/>
        </w:rPr>
      </w:pPr>
      <w:r w:rsidRPr="00503451">
        <w:rPr>
          <w:rFonts w:asciiTheme="minorHAnsi" w:hAnsiTheme="minorHAnsi" w:cstheme="minorHAnsi"/>
          <w:lang w:eastAsia="pl-PL"/>
        </w:rPr>
        <w:t>c) ważna;</w:t>
      </w:r>
    </w:p>
    <w:p w14:paraId="188FFA2D" w14:textId="77777777" w:rsidR="00503451" w:rsidRPr="00503451" w:rsidRDefault="00503451" w:rsidP="00503451">
      <w:pPr>
        <w:spacing w:after="0" w:line="240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67D413D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3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. Źródłem solidarności zobowiązania może być:</w:t>
      </w:r>
    </w:p>
    <w:p w14:paraId="6E3C9BC9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ustawa lub orzeczenie sądowe;</w:t>
      </w:r>
    </w:p>
    <w:p w14:paraId="26314F47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czynność prawna lub orzeczenie sądowe;</w:t>
      </w:r>
    </w:p>
    <w:p w14:paraId="4CBB27F1" w14:textId="77777777" w:rsid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ustawa lub czynność prawna;</w:t>
      </w:r>
    </w:p>
    <w:p w14:paraId="42F81786" w14:textId="77777777" w:rsidR="00612395" w:rsidRPr="00503451" w:rsidRDefault="00612395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42AB5AC1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4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Jeżeli właścicielem nieruchomości, przeciwko któremu biegnie zasiedzenie jest </w:t>
      </w:r>
      <w:r w:rsidR="004C1086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</w:p>
    <w:p w14:paraId="42C5673E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małoletni, zasiedzenie nie może skończyć się wcześniej niż:</w:t>
      </w:r>
    </w:p>
    <w:p w14:paraId="2A169A27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z upływem 6 miesięcy od uzyskania pełnoletności przez właściciela;</w:t>
      </w:r>
    </w:p>
    <w:p w14:paraId="4024A1D6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z upływem roku od uzyskania pełnoletności przez właściciela;</w:t>
      </w:r>
    </w:p>
    <w:p w14:paraId="58615626" w14:textId="77777777" w:rsid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z upływem 2 lat od uzyskania pełnoletności przez właściciela;</w:t>
      </w:r>
    </w:p>
    <w:p w14:paraId="2932CD9E" w14:textId="77777777" w:rsidR="00612395" w:rsidRPr="00503451" w:rsidRDefault="00612395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1D06E9C3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5.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Uprawnienie do uchylenie się od skutków prawnych oświadczenia woli, które </w:t>
      </w:r>
    </w:p>
    <w:p w14:paraId="2D429CA2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zostało złożone innej osobie pod wpływem błędu wygasa:</w:t>
      </w:r>
    </w:p>
    <w:p w14:paraId="6F7FAE91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po upływie roku od czynności prawnej;</w:t>
      </w:r>
    </w:p>
    <w:p w14:paraId="1058E7F7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po upływie dwóch lat od wykrycia błędu;</w:t>
      </w:r>
    </w:p>
    <w:p w14:paraId="3DC7A8CD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po upływie roku od wykrycia błędu;</w:t>
      </w:r>
    </w:p>
    <w:p w14:paraId="2FA3918C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31136FDE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6.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W razie zderzenia się mechanicznych środków komunikacji poruszanych za </w:t>
      </w:r>
    </w:p>
    <w:p w14:paraId="51B7607A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pomocą sił przyrody, kierowcy mogą wzajemnie żądać naprawienia poniesionych </w:t>
      </w:r>
    </w:p>
    <w:p w14:paraId="02FD1771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szkód na zasadzie:</w:t>
      </w:r>
    </w:p>
    <w:p w14:paraId="42790BD7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ryzyka;</w:t>
      </w:r>
    </w:p>
    <w:p w14:paraId="38C7FD0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winy;</w:t>
      </w:r>
    </w:p>
    <w:p w14:paraId="6B425EFD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słuszności;</w:t>
      </w:r>
    </w:p>
    <w:p w14:paraId="6C42F643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5FEE46F9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7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Termin przedawnienia dla roszczeń okresowych wynosi:</w:t>
      </w:r>
    </w:p>
    <w:p w14:paraId="5325A82E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2 lata;</w:t>
      </w:r>
    </w:p>
    <w:p w14:paraId="66B1D1DD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3 lata;</w:t>
      </w:r>
    </w:p>
    <w:p w14:paraId="4ECCED5E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6 lat;</w:t>
      </w:r>
    </w:p>
    <w:p w14:paraId="26BB0013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EFE92F8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8.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Posiadacz nieruchomości niebędący jej właścicielem nabywa własność, jeżeli </w:t>
      </w:r>
    </w:p>
    <w:p w14:paraId="37592B88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posiada nieruchomość nieprzerwanie, przy złej wierze, od lat:</w:t>
      </w:r>
    </w:p>
    <w:p w14:paraId="72E7C88F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20;</w:t>
      </w:r>
    </w:p>
    <w:p w14:paraId="4106131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30;</w:t>
      </w:r>
    </w:p>
    <w:p w14:paraId="2116CD4B" w14:textId="77777777" w:rsid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10;</w:t>
      </w:r>
    </w:p>
    <w:p w14:paraId="02CE86B9" w14:textId="77777777" w:rsidR="00612395" w:rsidRPr="00503451" w:rsidRDefault="00612395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48131DD4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9.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Posiadacz ruchomości niebędący jej właścicielem nabywa własność, jeżeli </w:t>
      </w:r>
    </w:p>
    <w:p w14:paraId="206C37D2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posiada ruchomość nieprzerwanie, jako samoistny posiadacz, przy złej wierze:</w:t>
      </w:r>
    </w:p>
    <w:p w14:paraId="72A629AF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po upływie 3 lat;</w:t>
      </w:r>
    </w:p>
    <w:p w14:paraId="6B9A19D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po upływie 10 lat;</w:t>
      </w:r>
    </w:p>
    <w:p w14:paraId="11DDD29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nigdy nie nabywa prawa własności;</w:t>
      </w:r>
    </w:p>
    <w:p w14:paraId="05E43549" w14:textId="77777777" w:rsidR="00612395" w:rsidRDefault="00612395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1EDCE9DE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10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Dzierżyciel rzeczy to ten, kto faktycznie nią włada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>:</w:t>
      </w:r>
    </w:p>
    <w:p w14:paraId="1C04B3E8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jako posiadasz samoistny;</w:t>
      </w:r>
    </w:p>
    <w:p w14:paraId="7B767EFA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za kogo innego;</w:t>
      </w:r>
    </w:p>
    <w:p w14:paraId="0BF249C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c) jako </w:t>
      </w:r>
      <w:proofErr w:type="spellStart"/>
      <w:r w:rsidRPr="00503451">
        <w:rPr>
          <w:rFonts w:asciiTheme="minorHAnsi" w:eastAsia="Times New Roman" w:hAnsiTheme="minorHAnsi" w:cstheme="minorHAnsi"/>
          <w:szCs w:val="24"/>
          <w:lang w:eastAsia="pl-PL"/>
        </w:rPr>
        <w:t>prekarzysta</w:t>
      </w:r>
      <w:proofErr w:type="spellEnd"/>
      <w:r w:rsidRPr="00503451">
        <w:rPr>
          <w:rFonts w:asciiTheme="minorHAnsi" w:eastAsia="Times New Roman" w:hAnsiTheme="minorHAnsi" w:cstheme="minorHAnsi"/>
          <w:szCs w:val="24"/>
          <w:lang w:eastAsia="pl-PL"/>
        </w:rPr>
        <w:t>;</w:t>
      </w:r>
    </w:p>
    <w:p w14:paraId="69048AF0" w14:textId="77777777" w:rsidR="00612395" w:rsidRDefault="00612395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E5315DE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11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Zrzeczenie się dziedziczenia to:</w:t>
      </w:r>
    </w:p>
    <w:p w14:paraId="047AC915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umowa między spadkobiercą ustawowym a przyszłym spadkodawcą;</w:t>
      </w:r>
    </w:p>
    <w:p w14:paraId="7580DF9A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umowa między spadkobiercami;</w:t>
      </w:r>
    </w:p>
    <w:p w14:paraId="6C0F00E4" w14:textId="77777777" w:rsidR="00503451" w:rsidRPr="00503451" w:rsidRDefault="00503451" w:rsidP="00612395">
      <w:pPr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jednostronne oświadczenie woli spadkobiercy ustawowego przed otwarciem spadku;</w:t>
      </w:r>
    </w:p>
    <w:p w14:paraId="16A2250A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573ADFF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12.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Roszczenie negatoryjne to:</w:t>
      </w:r>
    </w:p>
    <w:p w14:paraId="21E706C6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żądanie wydania rzeczy;</w:t>
      </w:r>
    </w:p>
    <w:p w14:paraId="36FBAC6D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żądanie przywrócenia stanu zgodnego z prawem i zaniechania naruszeń;</w:t>
      </w:r>
    </w:p>
    <w:p w14:paraId="7012AAE9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żądanie odszkodowania za utraconą rzecz;</w:t>
      </w:r>
    </w:p>
    <w:p w14:paraId="17339A44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31B1F2A7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13.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Wydanie wyroku częściowego jest możliwe, jeżeli:</w:t>
      </w:r>
    </w:p>
    <w:p w14:paraId="12B6C33E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sąd uznaje roszczenie za usprawiedliwione co do zasady;</w:t>
      </w:r>
    </w:p>
    <w:p w14:paraId="086CDB72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zachodzi potrzeba rozstrzygnięcia kwestii wstępnej;</w:t>
      </w:r>
    </w:p>
    <w:p w14:paraId="532B678D" w14:textId="77777777" w:rsidR="00503451" w:rsidRPr="00503451" w:rsidRDefault="00503451" w:rsidP="00612395">
      <w:pPr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do rozstrzygnięcia nadaje się tylko część żądania lub niektóre z żądań pozwu;</w:t>
      </w:r>
    </w:p>
    <w:p w14:paraId="43305C79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3158560A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14.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Do właściwości sądów okręgowych należą sprawy o prawa majątkowe, których </w:t>
      </w:r>
    </w:p>
    <w:p w14:paraId="24E98D6F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wartość przedmiotu sporu przewyższa:</w:t>
      </w:r>
    </w:p>
    <w:p w14:paraId="2EE39FF6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50 000 zł;</w:t>
      </w:r>
    </w:p>
    <w:p w14:paraId="6D7C6287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75 000 zł;</w:t>
      </w:r>
    </w:p>
    <w:p w14:paraId="57DCBDCB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100 000 zł;</w:t>
      </w:r>
    </w:p>
    <w:p w14:paraId="4A69EC30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5C96C64D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15.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Sąd zawiesza postępowanie z urzędu:</w:t>
      </w:r>
    </w:p>
    <w:p w14:paraId="1F426226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na zgodny wniosek stron;</w:t>
      </w:r>
    </w:p>
    <w:p w14:paraId="50BC0E0A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w razie śmierci strony;</w:t>
      </w:r>
    </w:p>
    <w:p w14:paraId="5973855A" w14:textId="77777777" w:rsidR="00503451" w:rsidRPr="00503451" w:rsidRDefault="00503451" w:rsidP="00612395">
      <w:pPr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jeżeli rozstrzygnięcie sprawy zależy od wyniku innego toczącego się postępowania cywilnego;</w:t>
      </w:r>
    </w:p>
    <w:p w14:paraId="3FCFA0DE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1B5B2FF4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lastRenderedPageBreak/>
        <w:t>16.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Według k.p.c., spóźniony wniosek o przywrócenie terminu prawa procesowego </w:t>
      </w:r>
    </w:p>
    <w:p w14:paraId="144B6C2D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sąd:</w:t>
      </w:r>
    </w:p>
    <w:p w14:paraId="2C81A73B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oddala;</w:t>
      </w:r>
    </w:p>
    <w:p w14:paraId="04F954B5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zwraca;</w:t>
      </w:r>
    </w:p>
    <w:p w14:paraId="6C336829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c) odrzuca; </w:t>
      </w:r>
    </w:p>
    <w:p w14:paraId="0B2FE6E2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47B9147D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17.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Tytuł wykonawczy według k.p.c. to:</w:t>
      </w:r>
    </w:p>
    <w:p w14:paraId="2253D59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tytuł egzekucyjny zaopatrzony w klauzulę wykonalności;</w:t>
      </w:r>
    </w:p>
    <w:p w14:paraId="05356443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tytuł egzekucyjny;</w:t>
      </w:r>
    </w:p>
    <w:p w14:paraId="6C541B7B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umowa stron;</w:t>
      </w:r>
    </w:p>
    <w:p w14:paraId="71AF1FE9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66832F1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18.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Zgodnie z przepisami k.p.c. grzywnę na świadka za nieusprawiedliwione </w:t>
      </w:r>
    </w:p>
    <w:p w14:paraId="467726C9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niestawiennictwo można wymierzyć w kwocie do:</w:t>
      </w:r>
    </w:p>
    <w:p w14:paraId="6417C1B0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3 tysięcy;</w:t>
      </w:r>
    </w:p>
    <w:p w14:paraId="7E6E608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5 tysięcy;</w:t>
      </w:r>
    </w:p>
    <w:p w14:paraId="6B799126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10 tysięcy;</w:t>
      </w:r>
    </w:p>
    <w:p w14:paraId="31C25FE8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08E61FED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19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Strona może zgłosić wniosek o uzupełnienie wyroku w terminie:</w:t>
      </w:r>
    </w:p>
    <w:p w14:paraId="7F637600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tygodnia od ogłoszenia wyroku;</w:t>
      </w:r>
    </w:p>
    <w:p w14:paraId="25B2D2F7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trzech tygodni od ogłoszenia wyroku;</w:t>
      </w:r>
    </w:p>
    <w:p w14:paraId="58541609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dwóch tygodni od ogłoszenia wyroku;</w:t>
      </w:r>
    </w:p>
    <w:p w14:paraId="2CDE3BFA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4AF9E17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20.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Od wyroku zaocznego pozwanemu przysługuje środek odwoławczy w postaci:</w:t>
      </w:r>
    </w:p>
    <w:p w14:paraId="4050C201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apelacji;</w:t>
      </w:r>
    </w:p>
    <w:p w14:paraId="752F7E8C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sprzeciwu;</w:t>
      </w:r>
    </w:p>
    <w:p w14:paraId="3A16A710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zarzutów;</w:t>
      </w:r>
    </w:p>
    <w:p w14:paraId="1213E15D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1FB96A61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21.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Na orzeczenie wydane przez referendarza sądowego przysługuje:</w:t>
      </w:r>
    </w:p>
    <w:p w14:paraId="2732CA8E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skarga do sądu rejonowego;</w:t>
      </w:r>
    </w:p>
    <w:p w14:paraId="62916FB8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skarga do sądu okręgowego;</w:t>
      </w:r>
    </w:p>
    <w:p w14:paraId="0077C049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zażalenie do sądu rejonowego;</w:t>
      </w:r>
    </w:p>
    <w:p w14:paraId="0D186D37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7D228F66" w14:textId="77777777" w:rsidR="004C1086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612395">
        <w:rPr>
          <w:rFonts w:asciiTheme="minorHAnsi" w:eastAsia="Times New Roman" w:hAnsiTheme="minorHAnsi" w:cstheme="minorHAnsi"/>
          <w:b/>
          <w:szCs w:val="24"/>
          <w:lang w:eastAsia="pl-PL"/>
        </w:rPr>
        <w:t>22</w:t>
      </w:r>
      <w:r w:rsidRPr="00503451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W postępowaniu uproszczonym rozpoznaje się sprawy o świadczenie, jeżeli </w:t>
      </w:r>
    </w:p>
    <w:p w14:paraId="31E43F25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b/>
          <w:szCs w:val="24"/>
          <w:lang w:eastAsia="pl-PL"/>
        </w:rPr>
        <w:t>wartość przedmiotu sporu nie przekracza:</w:t>
      </w:r>
    </w:p>
    <w:p w14:paraId="1C572CB6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a) dziesięciu tysięcy złotych;</w:t>
      </w:r>
    </w:p>
    <w:p w14:paraId="575AF36B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b) trzydziestu tysięcy złotych;</w:t>
      </w:r>
    </w:p>
    <w:p w14:paraId="57393DA4" w14:textId="77777777" w:rsidR="00503451" w:rsidRPr="00503451" w:rsidRDefault="00503451" w:rsidP="00612395">
      <w:pPr>
        <w:spacing w:after="0" w:line="240" w:lineRule="auto"/>
        <w:ind w:left="708"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503451">
        <w:rPr>
          <w:rFonts w:asciiTheme="minorHAnsi" w:eastAsia="Times New Roman" w:hAnsiTheme="minorHAnsi" w:cstheme="minorHAnsi"/>
          <w:szCs w:val="24"/>
          <w:lang w:eastAsia="pl-PL"/>
        </w:rPr>
        <w:t>c) dwudziestu tysięcy złotych;</w:t>
      </w:r>
    </w:p>
    <w:p w14:paraId="49FE9A63" w14:textId="77777777" w:rsidR="00503451" w:rsidRPr="00503451" w:rsidRDefault="00503451" w:rsidP="00503451">
      <w:pPr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4775B1B0" w14:textId="77777777" w:rsidR="00503451" w:rsidRPr="00503451" w:rsidRDefault="004C1086" w:rsidP="00503451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  <w:lang w:eastAsia="pl-PL"/>
        </w:rPr>
        <w:t>_________________________________________________________________________</w:t>
      </w:r>
    </w:p>
    <w:p w14:paraId="092E9218" w14:textId="77777777" w:rsidR="00503451" w:rsidRPr="00503451" w:rsidRDefault="00503451" w:rsidP="00503451">
      <w:pPr>
        <w:pStyle w:val="Akapitzlist"/>
        <w:widowControl w:val="0"/>
        <w:ind w:left="1070"/>
        <w:jc w:val="both"/>
        <w:rPr>
          <w:rFonts w:asciiTheme="minorHAnsi" w:hAnsiTheme="minorHAnsi" w:cstheme="minorHAnsi"/>
        </w:rPr>
      </w:pPr>
    </w:p>
    <w:p w14:paraId="5AA75E6F" w14:textId="77777777" w:rsidR="009C5DF9" w:rsidRPr="004C1086" w:rsidRDefault="00F1463F" w:rsidP="004C1086">
      <w:pPr>
        <w:pStyle w:val="Akapitzlist"/>
        <w:widowControl w:val="0"/>
        <w:numPr>
          <w:ilvl w:val="0"/>
          <w:numId w:val="4"/>
        </w:numPr>
        <w:tabs>
          <w:tab w:val="num" w:pos="0"/>
        </w:tabs>
        <w:jc w:val="both"/>
        <w:rPr>
          <w:rFonts w:asciiTheme="minorHAnsi" w:hAnsiTheme="minorHAnsi" w:cstheme="minorHAnsi"/>
          <w:b/>
        </w:rPr>
      </w:pPr>
      <w:r w:rsidRPr="004C1086">
        <w:rPr>
          <w:rFonts w:asciiTheme="minorHAnsi" w:hAnsiTheme="minorHAnsi" w:cstheme="minorHAnsi"/>
          <w:b/>
        </w:rPr>
        <w:t>Zgodnie z K</w:t>
      </w:r>
      <w:r w:rsidR="009C5DF9" w:rsidRPr="004C1086">
        <w:rPr>
          <w:rFonts w:asciiTheme="minorHAnsi" w:hAnsiTheme="minorHAnsi" w:cstheme="minorHAnsi"/>
          <w:b/>
        </w:rPr>
        <w:t>odeksem karnym nie popełnia przestępstwa:</w:t>
      </w:r>
    </w:p>
    <w:p w14:paraId="61DEBF9C" w14:textId="77777777" w:rsidR="009C5DF9" w:rsidRPr="00503451" w:rsidRDefault="009C5DF9" w:rsidP="009C5DF9">
      <w:pPr>
        <w:pStyle w:val="Akapitzlist"/>
        <w:widowControl w:val="0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sprawca czynu zabronionego, którego społeczna szkodliwość jest znikoma</w:t>
      </w:r>
    </w:p>
    <w:p w14:paraId="3969A41B" w14:textId="77777777" w:rsidR="009C5DF9" w:rsidRPr="00503451" w:rsidRDefault="009C5DF9" w:rsidP="009C5DF9">
      <w:pPr>
        <w:pStyle w:val="Akapitzlist"/>
        <w:widowControl w:val="0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sprawca, który w czasie czynu miał w znacznym stopniu ograniczoną poczytalność</w:t>
      </w:r>
    </w:p>
    <w:p w14:paraId="24C970E2" w14:textId="77777777" w:rsidR="009C5DF9" w:rsidRDefault="009C5DF9" w:rsidP="009C5DF9">
      <w:pPr>
        <w:pStyle w:val="Akapitzlist"/>
        <w:widowControl w:val="0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kto dobrowolnie odstąpił od dokonania czynu zabronionego</w:t>
      </w:r>
    </w:p>
    <w:p w14:paraId="5EFC561B" w14:textId="77777777" w:rsidR="00612395" w:rsidRPr="00503451" w:rsidRDefault="00612395" w:rsidP="00612395">
      <w:pPr>
        <w:pStyle w:val="Akapitzlist"/>
        <w:widowControl w:val="0"/>
        <w:jc w:val="both"/>
        <w:rPr>
          <w:rFonts w:asciiTheme="minorHAnsi" w:hAnsiTheme="minorHAnsi" w:cstheme="minorHAnsi"/>
        </w:rPr>
      </w:pPr>
    </w:p>
    <w:p w14:paraId="11803901" w14:textId="77777777" w:rsidR="00FA71ED" w:rsidRPr="004C1086" w:rsidRDefault="004C1086" w:rsidP="004C1086">
      <w:pPr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24.</w:t>
      </w:r>
      <w:r w:rsidR="009C5DF9" w:rsidRPr="004C1086">
        <w:rPr>
          <w:rFonts w:asciiTheme="minorHAnsi" w:hAnsiTheme="minorHAnsi" w:cstheme="minorHAnsi"/>
          <w:b/>
        </w:rPr>
        <w:t>Orzeczona wobec nieletniego odpowiadającego za czyn zabroniony  wskazany w art. 10§2 kk kara nie może przekraczać</w:t>
      </w:r>
      <w:r w:rsidR="00503451" w:rsidRPr="004C1086">
        <w:rPr>
          <w:rFonts w:asciiTheme="minorHAnsi" w:hAnsiTheme="minorHAnsi" w:cstheme="minorHAnsi"/>
          <w:b/>
        </w:rPr>
        <w:t>:</w:t>
      </w:r>
    </w:p>
    <w:p w14:paraId="7F17A41D" w14:textId="77777777" w:rsidR="009C5DF9" w:rsidRPr="00503451" w:rsidRDefault="009C5DF9" w:rsidP="009C5DF9">
      <w:pPr>
        <w:pStyle w:val="Akapitzlist"/>
        <w:numPr>
          <w:ilvl w:val="1"/>
          <w:numId w:val="1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połowy górnej granicy ustawowego zagrożenia za przypisane przestępstwo  </w:t>
      </w:r>
    </w:p>
    <w:p w14:paraId="48FFFB0C" w14:textId="77777777" w:rsidR="009C5DF9" w:rsidRPr="00E518B7" w:rsidRDefault="009C5DF9" w:rsidP="009C5DF9">
      <w:pPr>
        <w:pStyle w:val="Akapitzlist"/>
        <w:numPr>
          <w:ilvl w:val="1"/>
          <w:numId w:val="1"/>
        </w:numPr>
        <w:rPr>
          <w:rFonts w:asciiTheme="minorHAnsi" w:hAnsiTheme="minorHAnsi" w:cstheme="minorHAnsi"/>
        </w:rPr>
      </w:pPr>
      <w:r w:rsidRPr="00E518B7">
        <w:rPr>
          <w:rFonts w:asciiTheme="minorHAnsi" w:hAnsiTheme="minorHAnsi" w:cstheme="minorHAnsi"/>
        </w:rPr>
        <w:t xml:space="preserve">dwóch trzecich górnej granicy ustawowego zagrożenia za przypisane przestępstwo  </w:t>
      </w:r>
    </w:p>
    <w:p w14:paraId="1F4EE7C8" w14:textId="77777777" w:rsidR="00CF389D" w:rsidRDefault="009C5DF9" w:rsidP="00612395">
      <w:pPr>
        <w:pStyle w:val="Akapitzlist"/>
        <w:numPr>
          <w:ilvl w:val="1"/>
          <w:numId w:val="1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trzech czwartych górnej granicy ustawowego zagrożenia za przypisane przestępstwo  </w:t>
      </w:r>
    </w:p>
    <w:p w14:paraId="311EB721" w14:textId="77777777" w:rsidR="00612395" w:rsidRPr="00612395" w:rsidRDefault="00612395" w:rsidP="00612395">
      <w:pPr>
        <w:pStyle w:val="Akapitzlist"/>
        <w:ind w:left="786"/>
        <w:rPr>
          <w:rFonts w:asciiTheme="minorHAnsi" w:hAnsiTheme="minorHAnsi" w:cstheme="minorHAnsi"/>
        </w:rPr>
      </w:pPr>
    </w:p>
    <w:p w14:paraId="02642DCE" w14:textId="77777777" w:rsidR="004C1086" w:rsidRDefault="004C1086" w:rsidP="004C1086">
      <w:pPr>
        <w:spacing w:after="0" w:line="240" w:lineRule="auto"/>
        <w:ind w:firstLine="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25.</w:t>
      </w:r>
      <w:r w:rsidR="009C5DF9" w:rsidRPr="004C1086">
        <w:rPr>
          <w:rFonts w:asciiTheme="minorHAnsi" w:hAnsiTheme="minorHAnsi" w:cstheme="minorHAnsi"/>
          <w:b/>
        </w:rPr>
        <w:t xml:space="preserve">Jeżeli sprawca </w:t>
      </w:r>
      <w:r w:rsidR="00CF389D" w:rsidRPr="004C1086">
        <w:rPr>
          <w:rFonts w:asciiTheme="minorHAnsi" w:hAnsiTheme="minorHAnsi" w:cstheme="minorHAnsi"/>
          <w:b/>
        </w:rPr>
        <w:t>czynu zabronionego</w:t>
      </w:r>
      <w:r w:rsidR="009C5DF9" w:rsidRPr="004C1086">
        <w:rPr>
          <w:rFonts w:asciiTheme="minorHAnsi" w:hAnsiTheme="minorHAnsi" w:cstheme="minorHAnsi"/>
          <w:b/>
        </w:rPr>
        <w:t xml:space="preserve"> , którego usiłowano dokonać dobrowolnie </w:t>
      </w:r>
      <w:r>
        <w:rPr>
          <w:rFonts w:asciiTheme="minorHAnsi" w:hAnsiTheme="minorHAnsi" w:cstheme="minorHAnsi"/>
          <w:b/>
        </w:rPr>
        <w:t xml:space="preserve">        </w:t>
      </w:r>
    </w:p>
    <w:p w14:paraId="583DEFE2" w14:textId="77777777" w:rsidR="004C1086" w:rsidRDefault="009C5DF9" w:rsidP="004C1086">
      <w:pPr>
        <w:spacing w:after="0" w:line="240" w:lineRule="auto"/>
        <w:ind w:firstLine="426"/>
        <w:rPr>
          <w:rFonts w:asciiTheme="minorHAnsi" w:hAnsiTheme="minorHAnsi" w:cstheme="minorHAnsi"/>
          <w:b/>
        </w:rPr>
      </w:pPr>
      <w:r w:rsidRPr="004C1086">
        <w:rPr>
          <w:rFonts w:asciiTheme="minorHAnsi" w:hAnsiTheme="minorHAnsi" w:cstheme="minorHAnsi"/>
          <w:b/>
        </w:rPr>
        <w:t xml:space="preserve">odstąpił od </w:t>
      </w:r>
      <w:r w:rsidR="00CF389D" w:rsidRPr="004C1086">
        <w:rPr>
          <w:rFonts w:asciiTheme="minorHAnsi" w:hAnsiTheme="minorHAnsi" w:cstheme="minorHAnsi"/>
          <w:b/>
        </w:rPr>
        <w:t xml:space="preserve">jego </w:t>
      </w:r>
      <w:r w:rsidRPr="004C1086">
        <w:rPr>
          <w:rFonts w:asciiTheme="minorHAnsi" w:hAnsiTheme="minorHAnsi" w:cstheme="minorHAnsi"/>
          <w:b/>
        </w:rPr>
        <w:t xml:space="preserve">dokonania lub zapobiegł skutkowi stanowiące znamię czynu </w:t>
      </w:r>
    </w:p>
    <w:p w14:paraId="5B2885D9" w14:textId="77777777" w:rsidR="009C5DF9" w:rsidRDefault="009C5DF9" w:rsidP="004C1086">
      <w:pPr>
        <w:spacing w:after="0" w:line="240" w:lineRule="auto"/>
        <w:ind w:firstLine="426"/>
        <w:rPr>
          <w:rFonts w:asciiTheme="minorHAnsi" w:hAnsiTheme="minorHAnsi" w:cstheme="minorHAnsi"/>
          <w:b/>
        </w:rPr>
      </w:pPr>
      <w:r w:rsidRPr="004C1086">
        <w:rPr>
          <w:rFonts w:asciiTheme="minorHAnsi" w:hAnsiTheme="minorHAnsi" w:cstheme="minorHAnsi"/>
          <w:b/>
        </w:rPr>
        <w:t>zabronionego:</w:t>
      </w:r>
    </w:p>
    <w:p w14:paraId="3CA3B105" w14:textId="77777777" w:rsidR="004C1086" w:rsidRPr="004C1086" w:rsidRDefault="004C1086" w:rsidP="004C1086">
      <w:pPr>
        <w:spacing w:after="0" w:line="240" w:lineRule="auto"/>
        <w:ind w:firstLine="426"/>
        <w:rPr>
          <w:rFonts w:asciiTheme="minorHAnsi" w:hAnsiTheme="minorHAnsi" w:cstheme="minorHAnsi"/>
        </w:rPr>
      </w:pPr>
    </w:p>
    <w:p w14:paraId="6ECAE8D3" w14:textId="77777777" w:rsidR="009C5DF9" w:rsidRPr="004C1086" w:rsidRDefault="009C5DF9" w:rsidP="004C108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C1086">
        <w:rPr>
          <w:rFonts w:asciiTheme="minorHAnsi" w:hAnsiTheme="minorHAnsi" w:cstheme="minorHAnsi"/>
        </w:rPr>
        <w:t xml:space="preserve">podlega karze jak za dokonanie </w:t>
      </w:r>
    </w:p>
    <w:p w14:paraId="7952E8F3" w14:textId="77777777" w:rsidR="009C5DF9" w:rsidRPr="00503451" w:rsidRDefault="009C5DF9" w:rsidP="004C108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podlega obligatoryjnemu złagodzeniu kary </w:t>
      </w:r>
    </w:p>
    <w:p w14:paraId="7CBFADAE" w14:textId="77777777" w:rsidR="009C5DF9" w:rsidRPr="00E518B7" w:rsidRDefault="009C5DF9" w:rsidP="004C108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E518B7">
        <w:rPr>
          <w:rFonts w:asciiTheme="minorHAnsi" w:hAnsiTheme="minorHAnsi" w:cstheme="minorHAnsi"/>
        </w:rPr>
        <w:t xml:space="preserve">nie podlega karze </w:t>
      </w:r>
    </w:p>
    <w:p w14:paraId="6076F2B5" w14:textId="77777777" w:rsidR="00CF389D" w:rsidRPr="00503451" w:rsidRDefault="00CF389D" w:rsidP="00CF389D">
      <w:pPr>
        <w:pStyle w:val="Akapitzlist"/>
        <w:ind w:left="786"/>
        <w:rPr>
          <w:rFonts w:asciiTheme="minorHAnsi" w:hAnsiTheme="minorHAnsi" w:cstheme="minorHAnsi"/>
          <w:b/>
        </w:rPr>
      </w:pPr>
    </w:p>
    <w:p w14:paraId="4E49E564" w14:textId="77777777" w:rsidR="00CF389D" w:rsidRPr="004C1086" w:rsidRDefault="00CF389D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4C1086">
        <w:rPr>
          <w:rFonts w:asciiTheme="minorHAnsi" w:hAnsiTheme="minorHAnsi" w:cstheme="minorHAnsi"/>
          <w:b/>
        </w:rPr>
        <w:t>Środkiem karnym nie jest:</w:t>
      </w:r>
    </w:p>
    <w:p w14:paraId="03F20CCA" w14:textId="77777777" w:rsidR="00CF389D" w:rsidRPr="00503451" w:rsidRDefault="00CF389D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zakaz prowadzenia pojazdów </w:t>
      </w:r>
    </w:p>
    <w:p w14:paraId="77E16497" w14:textId="77777777" w:rsidR="00CF389D" w:rsidRPr="00E518B7" w:rsidRDefault="00CF389D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E518B7">
        <w:rPr>
          <w:rFonts w:asciiTheme="minorHAnsi" w:hAnsiTheme="minorHAnsi" w:cstheme="minorHAnsi"/>
        </w:rPr>
        <w:t xml:space="preserve">nawiązka </w:t>
      </w:r>
    </w:p>
    <w:p w14:paraId="1CDCF270" w14:textId="77777777" w:rsidR="00CF389D" w:rsidRPr="00503451" w:rsidRDefault="00CF389D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podanie wyroku do publicznej wiadomości </w:t>
      </w:r>
    </w:p>
    <w:p w14:paraId="634D76A5" w14:textId="77777777" w:rsidR="00CF389D" w:rsidRPr="00503451" w:rsidRDefault="00CF389D" w:rsidP="00CF389D">
      <w:pPr>
        <w:rPr>
          <w:rFonts w:asciiTheme="minorHAnsi" w:hAnsiTheme="minorHAnsi" w:cstheme="minorHAnsi"/>
          <w:szCs w:val="24"/>
        </w:rPr>
      </w:pPr>
    </w:p>
    <w:p w14:paraId="2DCD8E7B" w14:textId="77777777" w:rsidR="00CF389D" w:rsidRPr="00503451" w:rsidRDefault="00CE7074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P</w:t>
      </w:r>
      <w:r w:rsidR="00CF389D" w:rsidRPr="00503451">
        <w:rPr>
          <w:rFonts w:asciiTheme="minorHAnsi" w:hAnsiTheme="minorHAnsi" w:cstheme="minorHAnsi"/>
          <w:b/>
        </w:rPr>
        <w:t>rzesłanką zastosowania instytucji warunkowego umorzenia postępowania nie jest:</w:t>
      </w:r>
    </w:p>
    <w:p w14:paraId="41DFC5CC" w14:textId="77777777" w:rsidR="00CF389D" w:rsidRPr="00503451" w:rsidRDefault="00CF389D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przyznanie się oskarżonego do winy </w:t>
      </w:r>
    </w:p>
    <w:p w14:paraId="40B3F708" w14:textId="77777777" w:rsidR="00CF389D" w:rsidRPr="00503451" w:rsidRDefault="00CF389D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nieznaczna społeczna szkodliwość</w:t>
      </w:r>
    </w:p>
    <w:p w14:paraId="5318B22A" w14:textId="77777777" w:rsidR="00F1463F" w:rsidRPr="00E518B7" w:rsidRDefault="00CF389D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E518B7">
        <w:rPr>
          <w:rFonts w:asciiTheme="minorHAnsi" w:hAnsiTheme="minorHAnsi" w:cstheme="minorHAnsi"/>
        </w:rPr>
        <w:t xml:space="preserve">niekaralność za przestępstwo umyślne </w:t>
      </w:r>
    </w:p>
    <w:p w14:paraId="7577E14D" w14:textId="77777777" w:rsidR="00CF389D" w:rsidRPr="00503451" w:rsidRDefault="00CF389D" w:rsidP="00F1463F">
      <w:pPr>
        <w:pStyle w:val="Akapitzlist"/>
        <w:ind w:left="786"/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 xml:space="preserve">  </w:t>
      </w:r>
    </w:p>
    <w:p w14:paraId="130B4455" w14:textId="77777777" w:rsidR="00F1463F" w:rsidRPr="00503451" w:rsidRDefault="00F1463F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Zgodnie z Kodeksem karnym orzeczenie dozoru kuratora nie jest obligatoryjne:</w:t>
      </w:r>
    </w:p>
    <w:p w14:paraId="32492003" w14:textId="77777777" w:rsidR="00F1463F" w:rsidRPr="00503451" w:rsidRDefault="00F1463F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wobec młodocianego sprawcy przestępstwa umyślnego</w:t>
      </w:r>
    </w:p>
    <w:p w14:paraId="3A5DD03B" w14:textId="77777777" w:rsidR="00F1463F" w:rsidRPr="00503451" w:rsidRDefault="00F1463F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wobec sprawcy przestępstwa popełnionego w warunkach art. 64§2 kk </w:t>
      </w:r>
    </w:p>
    <w:p w14:paraId="3C0A49AA" w14:textId="77777777" w:rsidR="00F1463F" w:rsidRPr="00E518B7" w:rsidRDefault="00F1463F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E518B7">
        <w:rPr>
          <w:rFonts w:asciiTheme="minorHAnsi" w:hAnsiTheme="minorHAnsi" w:cstheme="minorHAnsi"/>
        </w:rPr>
        <w:t xml:space="preserve">wobec sprawcy, który popełnił przestępstwo przeciwko mieniu na szkodę osoby wspólnie z nim zamieszkującej </w:t>
      </w:r>
    </w:p>
    <w:p w14:paraId="71B8DD9D" w14:textId="77777777" w:rsidR="00C17BBE" w:rsidRPr="00503451" w:rsidRDefault="00C17BBE" w:rsidP="00C17BBE">
      <w:pPr>
        <w:rPr>
          <w:rFonts w:asciiTheme="minorHAnsi" w:hAnsiTheme="minorHAnsi" w:cstheme="minorHAnsi"/>
          <w:b/>
          <w:szCs w:val="24"/>
        </w:rPr>
      </w:pPr>
    </w:p>
    <w:p w14:paraId="5C1ACE96" w14:textId="77777777" w:rsidR="00C17BBE" w:rsidRPr="00503451" w:rsidRDefault="00817C65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 xml:space="preserve">Znaczną szkodą zgodnie z </w:t>
      </w:r>
      <w:r w:rsidR="00C17BBE" w:rsidRPr="00503451">
        <w:rPr>
          <w:rFonts w:asciiTheme="minorHAnsi" w:hAnsiTheme="minorHAnsi" w:cstheme="minorHAnsi"/>
          <w:b/>
        </w:rPr>
        <w:t xml:space="preserve"> Kodeks</w:t>
      </w:r>
      <w:r w:rsidRPr="00503451">
        <w:rPr>
          <w:rFonts w:asciiTheme="minorHAnsi" w:hAnsiTheme="minorHAnsi" w:cstheme="minorHAnsi"/>
          <w:b/>
        </w:rPr>
        <w:t>em</w:t>
      </w:r>
      <w:r w:rsidR="00C17BBE" w:rsidRPr="00503451">
        <w:rPr>
          <w:rFonts w:asciiTheme="minorHAnsi" w:hAnsiTheme="minorHAnsi" w:cstheme="minorHAnsi"/>
          <w:b/>
        </w:rPr>
        <w:t xml:space="preserve"> </w:t>
      </w:r>
      <w:r w:rsidRPr="00503451">
        <w:rPr>
          <w:rFonts w:asciiTheme="minorHAnsi" w:hAnsiTheme="minorHAnsi" w:cstheme="minorHAnsi"/>
          <w:b/>
        </w:rPr>
        <w:t>karnym</w:t>
      </w:r>
      <w:r w:rsidR="00C17BBE" w:rsidRPr="00503451">
        <w:rPr>
          <w:rFonts w:asciiTheme="minorHAnsi" w:hAnsiTheme="minorHAnsi" w:cstheme="minorHAnsi"/>
          <w:b/>
        </w:rPr>
        <w:t xml:space="preserve"> jest szkoda , której wysokość w chwili czynu przekracza</w:t>
      </w:r>
      <w:r w:rsidRPr="00503451">
        <w:rPr>
          <w:rFonts w:asciiTheme="minorHAnsi" w:hAnsiTheme="minorHAnsi" w:cstheme="minorHAnsi"/>
          <w:b/>
        </w:rPr>
        <w:t>:</w:t>
      </w:r>
    </w:p>
    <w:p w14:paraId="0B7448C1" w14:textId="77777777" w:rsidR="00C17BBE" w:rsidRPr="00E518B7" w:rsidRDefault="00C17BBE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E518B7">
        <w:rPr>
          <w:rFonts w:asciiTheme="minorHAnsi" w:hAnsiTheme="minorHAnsi" w:cstheme="minorHAnsi"/>
        </w:rPr>
        <w:t xml:space="preserve">200 000 złotych </w:t>
      </w:r>
    </w:p>
    <w:p w14:paraId="0717DC0C" w14:textId="77777777" w:rsidR="00C17BBE" w:rsidRPr="00503451" w:rsidRDefault="00C17BBE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250 000 złotych </w:t>
      </w:r>
    </w:p>
    <w:p w14:paraId="39617A39" w14:textId="77777777" w:rsidR="00C17BBE" w:rsidRPr="00503451" w:rsidRDefault="00C17BBE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500 000 złotych </w:t>
      </w:r>
    </w:p>
    <w:p w14:paraId="6B9AA995" w14:textId="77777777" w:rsidR="00C17BBE" w:rsidRPr="00503451" w:rsidRDefault="00C17BBE" w:rsidP="00C17BBE">
      <w:pPr>
        <w:rPr>
          <w:rFonts w:asciiTheme="minorHAnsi" w:hAnsiTheme="minorHAnsi" w:cstheme="minorHAnsi"/>
          <w:szCs w:val="24"/>
        </w:rPr>
      </w:pPr>
    </w:p>
    <w:p w14:paraId="2768A0E8" w14:textId="77777777" w:rsidR="00C17BBE" w:rsidRPr="00503451" w:rsidRDefault="00C17BBE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Osob</w:t>
      </w:r>
      <w:r w:rsidR="00817C65" w:rsidRPr="00503451">
        <w:rPr>
          <w:rFonts w:asciiTheme="minorHAnsi" w:hAnsiTheme="minorHAnsi" w:cstheme="minorHAnsi"/>
          <w:b/>
        </w:rPr>
        <w:t>ą</w:t>
      </w:r>
      <w:r w:rsidRPr="00503451">
        <w:rPr>
          <w:rFonts w:asciiTheme="minorHAnsi" w:hAnsiTheme="minorHAnsi" w:cstheme="minorHAnsi"/>
          <w:b/>
        </w:rPr>
        <w:t xml:space="preserve"> najbliższą zgodnie z Kodeksem karnym nie jest:</w:t>
      </w:r>
    </w:p>
    <w:p w14:paraId="73F1ADC8" w14:textId="77777777" w:rsidR="00C17BBE" w:rsidRPr="00503451" w:rsidRDefault="00C17BBE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mąż</w:t>
      </w:r>
    </w:p>
    <w:p w14:paraId="19A4D921" w14:textId="77777777" w:rsidR="00C17BBE" w:rsidRPr="00503451" w:rsidRDefault="00C17BBE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małżonek osoby pozostającej w stosunku przysposobienia   </w:t>
      </w:r>
    </w:p>
    <w:p w14:paraId="642A8A0C" w14:textId="77777777" w:rsidR="00C17BBE" w:rsidRPr="00612395" w:rsidRDefault="00C17BBE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były konkubent </w:t>
      </w:r>
    </w:p>
    <w:p w14:paraId="4EFEDE00" w14:textId="77777777" w:rsidR="00F1463F" w:rsidRPr="00503451" w:rsidRDefault="00F1463F" w:rsidP="00F1463F">
      <w:pPr>
        <w:pStyle w:val="Akapitzlist"/>
        <w:ind w:left="786"/>
        <w:rPr>
          <w:rFonts w:asciiTheme="minorHAnsi" w:hAnsiTheme="minorHAnsi" w:cstheme="minorHAnsi"/>
          <w:b/>
        </w:rPr>
      </w:pPr>
    </w:p>
    <w:p w14:paraId="22979891" w14:textId="77777777" w:rsidR="009C5DF9" w:rsidRPr="00503451" w:rsidRDefault="009C5DF9" w:rsidP="009C5DF9">
      <w:pPr>
        <w:pStyle w:val="Akapitzlist"/>
        <w:ind w:left="1070"/>
        <w:rPr>
          <w:rFonts w:asciiTheme="minorHAnsi" w:hAnsiTheme="minorHAnsi" w:cstheme="minorHAnsi"/>
        </w:rPr>
      </w:pPr>
    </w:p>
    <w:p w14:paraId="2CC4C21A" w14:textId="77777777" w:rsidR="00CE7074" w:rsidRPr="00503451" w:rsidRDefault="00CE7074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Obowiązkiem probacyjnym nie jest:</w:t>
      </w:r>
    </w:p>
    <w:p w14:paraId="1357279B" w14:textId="77777777" w:rsidR="00CE7074" w:rsidRPr="00612395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lastRenderedPageBreak/>
        <w:t>elektroniczna kontrola miejsca pobytu</w:t>
      </w:r>
    </w:p>
    <w:p w14:paraId="119715B7" w14:textId="77777777" w:rsidR="00CE7074" w:rsidRPr="00503451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poddanie się terapii uzależnień</w:t>
      </w:r>
    </w:p>
    <w:p w14:paraId="6C28CDFE" w14:textId="77777777" w:rsidR="00CE7074" w:rsidRPr="00503451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opuszczenie lokalu zajmowanego wspólnie z pokrzywdzonym </w:t>
      </w:r>
    </w:p>
    <w:p w14:paraId="7473722C" w14:textId="77777777" w:rsidR="00CE7074" w:rsidRPr="00503451" w:rsidRDefault="00CE7074" w:rsidP="00CE7074">
      <w:pPr>
        <w:rPr>
          <w:rFonts w:asciiTheme="minorHAnsi" w:hAnsiTheme="minorHAnsi" w:cstheme="minorHAnsi"/>
          <w:szCs w:val="24"/>
        </w:rPr>
      </w:pPr>
    </w:p>
    <w:p w14:paraId="0BEFE737" w14:textId="77777777" w:rsidR="00CE7074" w:rsidRPr="00503451" w:rsidRDefault="00CE7074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W przypadku nieodwołania warunkowego przedterminowego zwolnienia karę pozbawienia wolności uważa się za odbyta z datą</w:t>
      </w:r>
      <w:r w:rsidR="00503451">
        <w:rPr>
          <w:rFonts w:asciiTheme="minorHAnsi" w:hAnsiTheme="minorHAnsi" w:cstheme="minorHAnsi"/>
          <w:b/>
        </w:rPr>
        <w:t>:</w:t>
      </w:r>
    </w:p>
    <w:p w14:paraId="0D85EBBF" w14:textId="77777777" w:rsidR="00CE7074" w:rsidRPr="00503451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upływu okresu próby </w:t>
      </w:r>
    </w:p>
    <w:p w14:paraId="65B1ABCB" w14:textId="77777777" w:rsidR="00CE7074" w:rsidRPr="00612395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warunkowego przedterminowego zwolnienia </w:t>
      </w:r>
    </w:p>
    <w:p w14:paraId="6C18676E" w14:textId="77777777" w:rsidR="00CE7074" w:rsidRPr="00612395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po upływie 6 miesięcy od upływu okresu próby </w:t>
      </w:r>
    </w:p>
    <w:p w14:paraId="7F44DB3F" w14:textId="77777777" w:rsidR="00CE7074" w:rsidRPr="00503451" w:rsidRDefault="00CE7074" w:rsidP="00CE7074">
      <w:pPr>
        <w:rPr>
          <w:rFonts w:asciiTheme="minorHAnsi" w:hAnsiTheme="minorHAnsi" w:cstheme="minorHAnsi"/>
          <w:szCs w:val="24"/>
        </w:rPr>
      </w:pPr>
    </w:p>
    <w:p w14:paraId="0F9BFC7F" w14:textId="77777777" w:rsidR="00CE7074" w:rsidRPr="00503451" w:rsidRDefault="00CE7074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Karę ograniczenia wolności orzeka się:</w:t>
      </w:r>
    </w:p>
    <w:p w14:paraId="6E324A4F" w14:textId="77777777" w:rsidR="00CE7074" w:rsidRPr="00503451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w latach </w:t>
      </w:r>
    </w:p>
    <w:p w14:paraId="1A599F0E" w14:textId="77777777" w:rsidR="00CE7074" w:rsidRPr="00612395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w miesiącach i latach </w:t>
      </w:r>
    </w:p>
    <w:p w14:paraId="7B37945B" w14:textId="77777777" w:rsidR="00CE7074" w:rsidRPr="00503451" w:rsidRDefault="00CE7074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w </w:t>
      </w:r>
      <w:r w:rsidR="00700C10" w:rsidRPr="00503451">
        <w:rPr>
          <w:rFonts w:asciiTheme="minorHAnsi" w:hAnsiTheme="minorHAnsi" w:cstheme="minorHAnsi"/>
        </w:rPr>
        <w:t xml:space="preserve">miesiącach </w:t>
      </w:r>
    </w:p>
    <w:p w14:paraId="1E4350B6" w14:textId="77777777" w:rsidR="00700C10" w:rsidRPr="00503451" w:rsidRDefault="00700C10" w:rsidP="00700C10">
      <w:pPr>
        <w:rPr>
          <w:rFonts w:asciiTheme="minorHAnsi" w:hAnsiTheme="minorHAnsi" w:cstheme="minorHAnsi"/>
          <w:szCs w:val="24"/>
        </w:rPr>
      </w:pPr>
    </w:p>
    <w:p w14:paraId="177C0E17" w14:textId="77777777" w:rsidR="00700C10" w:rsidRPr="00503451" w:rsidRDefault="00700C10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Przy ocenie stopnia społecznej szkodliwości nie bierze się pod uwagę:</w:t>
      </w:r>
    </w:p>
    <w:p w14:paraId="0D355622" w14:textId="77777777" w:rsidR="00700C10" w:rsidRPr="00503451" w:rsidRDefault="00700C10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postaci zamiaru</w:t>
      </w:r>
    </w:p>
    <w:p w14:paraId="52361EA8" w14:textId="77777777" w:rsidR="00700C10" w:rsidRPr="00503451" w:rsidRDefault="00700C10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rozmiaru wyrządzonej szkody </w:t>
      </w:r>
    </w:p>
    <w:p w14:paraId="0142F7BD" w14:textId="77777777" w:rsidR="00700C10" w:rsidRPr="00612395" w:rsidRDefault="00700C10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uprzedniej karalności  </w:t>
      </w:r>
    </w:p>
    <w:p w14:paraId="0126C5EF" w14:textId="77777777" w:rsidR="00700C10" w:rsidRPr="00503451" w:rsidRDefault="00700C10" w:rsidP="00700C10">
      <w:pPr>
        <w:rPr>
          <w:rFonts w:asciiTheme="minorHAnsi" w:hAnsiTheme="minorHAnsi" w:cstheme="minorHAnsi"/>
          <w:b/>
          <w:szCs w:val="24"/>
        </w:rPr>
      </w:pPr>
    </w:p>
    <w:p w14:paraId="4784251C" w14:textId="77777777" w:rsidR="00700C10" w:rsidRPr="00503451" w:rsidRDefault="00700C10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Karą w rozumienie Kodeksu karnego nie jest:</w:t>
      </w:r>
    </w:p>
    <w:p w14:paraId="33908CDB" w14:textId="77777777" w:rsidR="00700C10" w:rsidRPr="00612395" w:rsidRDefault="00700C10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areszt </w:t>
      </w:r>
    </w:p>
    <w:p w14:paraId="4B788B72" w14:textId="77777777" w:rsidR="00700C10" w:rsidRPr="00503451" w:rsidRDefault="00700C10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ograniczenie wolności </w:t>
      </w:r>
    </w:p>
    <w:p w14:paraId="6A8A5EBE" w14:textId="77777777" w:rsidR="00700C10" w:rsidRPr="00503451" w:rsidRDefault="00700C10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25 lat pozbawienia wolności </w:t>
      </w:r>
    </w:p>
    <w:p w14:paraId="5961800E" w14:textId="77777777" w:rsidR="00EE190A" w:rsidRPr="00503451" w:rsidRDefault="00EE190A" w:rsidP="00EE190A">
      <w:pPr>
        <w:rPr>
          <w:rFonts w:asciiTheme="minorHAnsi" w:hAnsiTheme="minorHAnsi" w:cstheme="minorHAnsi"/>
          <w:szCs w:val="24"/>
        </w:rPr>
      </w:pPr>
    </w:p>
    <w:p w14:paraId="0C7A7B8C" w14:textId="77777777" w:rsidR="00EE190A" w:rsidRPr="00503451" w:rsidRDefault="00EE190A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Zgodnie z Kodeksem postępowania karnego jeżeli akt oskarżenia wniósł oskarżyciel publiczny pokrzywdzony wniosek o występowanie w sprawie w charakterze oskarżyciela posiłkowego może złożyć:</w:t>
      </w:r>
    </w:p>
    <w:p w14:paraId="51E250E5" w14:textId="77777777" w:rsidR="00EE190A" w:rsidRPr="00503451" w:rsidRDefault="00EE190A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w terminie 7 dni od otrzymania informacji o wniesieniu aktu oskarżenia </w:t>
      </w:r>
    </w:p>
    <w:p w14:paraId="72465361" w14:textId="77777777" w:rsidR="00EE190A" w:rsidRPr="00612395" w:rsidRDefault="00EE190A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do rozpoczęcia przewodu sądowego na rozprawie głównej  </w:t>
      </w:r>
    </w:p>
    <w:p w14:paraId="0EF9A98D" w14:textId="77777777" w:rsidR="00EE190A" w:rsidRPr="00503451" w:rsidRDefault="00EE190A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>do zamknięcia przewodu sądowego</w:t>
      </w:r>
    </w:p>
    <w:p w14:paraId="1AEA3CB3" w14:textId="77777777" w:rsidR="00EE190A" w:rsidRPr="00503451" w:rsidRDefault="00EE190A" w:rsidP="00EE190A">
      <w:pPr>
        <w:pStyle w:val="Akapitzlist"/>
        <w:ind w:left="786"/>
        <w:rPr>
          <w:rFonts w:asciiTheme="minorHAnsi" w:hAnsiTheme="minorHAnsi" w:cstheme="minorHAnsi"/>
        </w:rPr>
      </w:pPr>
    </w:p>
    <w:p w14:paraId="27275487" w14:textId="77777777" w:rsidR="00EE190A" w:rsidRPr="00503451" w:rsidRDefault="00EE190A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Zgodnie z Kodeksem postępowania karnego oskarżony może mieć jednocześnie nie więcej niż:</w:t>
      </w:r>
    </w:p>
    <w:p w14:paraId="2AE28D0C" w14:textId="77777777" w:rsidR="00EE190A" w:rsidRPr="00612395" w:rsidRDefault="00EE190A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>3 obrońców</w:t>
      </w:r>
    </w:p>
    <w:p w14:paraId="5049BC35" w14:textId="77777777" w:rsidR="00EE190A" w:rsidRPr="00612395" w:rsidRDefault="00EE190A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5 obrońców </w:t>
      </w:r>
    </w:p>
    <w:p w14:paraId="37C61598" w14:textId="77777777" w:rsidR="00EE190A" w:rsidRPr="00503451" w:rsidRDefault="00EE190A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nie ma ograniczeń co do liczby obrońców  </w:t>
      </w:r>
    </w:p>
    <w:p w14:paraId="453747FA" w14:textId="77777777" w:rsidR="00EE190A" w:rsidRPr="00503451" w:rsidRDefault="00EE190A" w:rsidP="00EE190A">
      <w:pPr>
        <w:rPr>
          <w:rFonts w:asciiTheme="minorHAnsi" w:hAnsiTheme="minorHAnsi" w:cstheme="minorHAnsi"/>
          <w:szCs w:val="24"/>
        </w:rPr>
      </w:pPr>
    </w:p>
    <w:p w14:paraId="74D120E7" w14:textId="77777777" w:rsidR="00EE190A" w:rsidRPr="00503451" w:rsidRDefault="00EE190A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Postępowanie dowodowe może być przeprowadzone częściowo o ile:</w:t>
      </w:r>
    </w:p>
    <w:p w14:paraId="15E82B04" w14:textId="77777777" w:rsidR="00EE190A" w:rsidRPr="00612395" w:rsidRDefault="00C53606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okoliczności popełnienia czynu nie budzą wątpliwości </w:t>
      </w:r>
    </w:p>
    <w:p w14:paraId="06C6FDEA" w14:textId="77777777" w:rsidR="00C53606" w:rsidRPr="00612395" w:rsidRDefault="00C53606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wyrażą na to zgodę obecne strony </w:t>
      </w:r>
    </w:p>
    <w:p w14:paraId="1B07BC19" w14:textId="77777777" w:rsidR="00C53606" w:rsidRPr="00612395" w:rsidRDefault="00C53606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przeprowadzenie pozostałych dowodów nie jest konieczne </w:t>
      </w:r>
    </w:p>
    <w:p w14:paraId="12C7C681" w14:textId="77777777" w:rsidR="00F1463F" w:rsidRPr="00612395" w:rsidRDefault="00F1463F" w:rsidP="00F1463F">
      <w:pPr>
        <w:rPr>
          <w:rFonts w:asciiTheme="minorHAnsi" w:hAnsiTheme="minorHAnsi" w:cstheme="minorHAnsi"/>
          <w:szCs w:val="24"/>
        </w:rPr>
      </w:pPr>
    </w:p>
    <w:p w14:paraId="1516F7EA" w14:textId="77777777" w:rsidR="00F1463F" w:rsidRPr="00503451" w:rsidRDefault="00F1463F" w:rsidP="004C10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503451">
        <w:rPr>
          <w:rFonts w:asciiTheme="minorHAnsi" w:hAnsiTheme="minorHAnsi" w:cstheme="minorHAnsi"/>
          <w:b/>
        </w:rPr>
        <w:t>zgodnie z Kodeksem postępowania karnego sędzia ulega wyłączeniu z mocy prawa jeżeli:</w:t>
      </w:r>
    </w:p>
    <w:p w14:paraId="2D319690" w14:textId="77777777" w:rsidR="00F1463F" w:rsidRPr="00503451" w:rsidRDefault="00F1463F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zachodzi uzasadniona wątpliwość co do jego bezstronności </w:t>
      </w:r>
    </w:p>
    <w:p w14:paraId="6269E1E2" w14:textId="77777777" w:rsidR="00F1463F" w:rsidRPr="00503451" w:rsidRDefault="00F1463F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503451">
        <w:rPr>
          <w:rFonts w:asciiTheme="minorHAnsi" w:hAnsiTheme="minorHAnsi" w:cstheme="minorHAnsi"/>
        </w:rPr>
        <w:t xml:space="preserve">sprawa dotyczy Prezesa Sądu w którym orzeka </w:t>
      </w:r>
    </w:p>
    <w:p w14:paraId="130B978F" w14:textId="77777777" w:rsidR="00F1463F" w:rsidRPr="00612395" w:rsidRDefault="00F1463F" w:rsidP="004C1086">
      <w:pPr>
        <w:pStyle w:val="Akapitzlist"/>
        <w:numPr>
          <w:ilvl w:val="1"/>
          <w:numId w:val="5"/>
        </w:numPr>
        <w:rPr>
          <w:rFonts w:asciiTheme="minorHAnsi" w:hAnsiTheme="minorHAnsi" w:cstheme="minorHAnsi"/>
        </w:rPr>
      </w:pPr>
      <w:r w:rsidRPr="00612395">
        <w:rPr>
          <w:rFonts w:asciiTheme="minorHAnsi" w:hAnsiTheme="minorHAnsi" w:cstheme="minorHAnsi"/>
        </w:rPr>
        <w:t xml:space="preserve">był świadkiem czynu </w:t>
      </w:r>
    </w:p>
    <w:p w14:paraId="3EC21779" w14:textId="77777777" w:rsidR="004C1086" w:rsidRPr="004C1086" w:rsidRDefault="004C1086" w:rsidP="004C1086">
      <w:pPr>
        <w:rPr>
          <w:rFonts w:asciiTheme="minorHAnsi" w:hAnsiTheme="minorHAnsi" w:cstheme="minorHAnsi"/>
          <w:b/>
        </w:rPr>
      </w:pPr>
    </w:p>
    <w:p w14:paraId="370B6495" w14:textId="77777777" w:rsidR="004C1086" w:rsidRPr="004C1086" w:rsidRDefault="004C1086" w:rsidP="004C1086">
      <w:pPr>
        <w:jc w:val="both"/>
        <w:rPr>
          <w:rFonts w:asciiTheme="minorHAnsi" w:hAnsiTheme="minorHAnsi" w:cstheme="minorHAnsi"/>
          <w:b/>
          <w:lang w:eastAsia="pl-PL"/>
        </w:rPr>
      </w:pPr>
      <w:r w:rsidRPr="004C1086">
        <w:rPr>
          <w:rFonts w:asciiTheme="minorHAnsi" w:hAnsiTheme="minorHAnsi" w:cstheme="minorHAnsi"/>
          <w:b/>
          <w:lang w:eastAsia="pl-PL"/>
        </w:rPr>
        <w:t>Praca pisemna z prawa cywilnego</w:t>
      </w:r>
    </w:p>
    <w:p w14:paraId="4B1E89FC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1 września 2020 r. Jan Nowak reprezentowany przez adwokata złożył w Sądzie Rejonowym w Biskupcu pozew, domagając się zasądzenia na jego rzecz od pozwanego Marka Kowalskiego kwoty 12.000 zł z tytułu umowy pożyczki. Wniósł również o zasądzenie kosztów procesu. W uzasadnieniu powód podał, że pozwany, w myśl zawartej w dniu 28 sierpnia 2019 r. umowy, zobowiązał się spłacić należność w 2 ratach: pierwszą do dnia 15 listopada 2019 r. w kwocie 6.000 zł, a drugą do dnia 15 grudnia 2019 r. również w kwocie 6.000 zł. Do chwili wniesienia pozwu należność nie została przez pozwanego uiszczona.</w:t>
      </w:r>
    </w:p>
    <w:p w14:paraId="6DA06AED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Pozwany odpis pozwu otrzymał w dniu 16 września 2020 r., a w odpowiedzi na pozew wskazał, że pierwszą ratę pożyczki zapłacił w wymaganym terminie i przedstawił na tę okoliczność dowód w postaci sporządzonego przez powoda potwierdzenia odbioru kwoty 6.000 zł z dnia 15 listopada 2019 r. Ponadto wskazał, że drugą ratę pożyczki zapłacił w dniu 18 września 2020 r. Przed pierwszą rozprawą pozwany udzielił pełnomocnictwa radcy prawnemu.</w:t>
      </w:r>
    </w:p>
    <w:p w14:paraId="3E32F2E5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Na rozprawie pełnomocnik powoda cofnął pozew w całości i zrzekł się roszczenia. Wskazał przy tym, że podstawą cofnięcia pozwu było spełnienie roszczenia przez pozwanego po doręczeniu odpisu pozwu i podtrzymał żądanie zasądzenia zwrotu kosztów procesu.</w:t>
      </w:r>
    </w:p>
    <w:p w14:paraId="439D0B24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Pełnomocnik pozwanego także wniósł o zasądzenie od powoda zwrotu kosztów procesu wobec bezzasadnego wytoczenia powództwa.</w:t>
      </w:r>
    </w:p>
    <w:p w14:paraId="7AC136A5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Sąd skierował sprawę na posiedzenie niejawne celem wydania postanowienia.</w:t>
      </w:r>
    </w:p>
    <w:p w14:paraId="615A5E96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Obie strony uiściły opłatę skarbową od pełnomocnictwa.</w:t>
      </w:r>
    </w:p>
    <w:p w14:paraId="62EB8A10" w14:textId="77777777" w:rsidR="004C1086" w:rsidRPr="004C1086" w:rsidRDefault="004C1086" w:rsidP="004C1086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Jakie orzeczenie powinien wydać Sąd na posiedzeniu niejawnym? Proszę sporządzić projekt orzeczenia wraz z uzasadnieniem.</w:t>
      </w:r>
    </w:p>
    <w:p w14:paraId="011C8565" w14:textId="77777777" w:rsidR="00B90BEE" w:rsidRPr="008204D7" w:rsidRDefault="004C1086" w:rsidP="008204D7">
      <w:pPr>
        <w:jc w:val="both"/>
        <w:rPr>
          <w:rFonts w:asciiTheme="minorHAnsi" w:hAnsiTheme="minorHAnsi" w:cstheme="minorHAnsi"/>
          <w:lang w:eastAsia="pl-PL"/>
        </w:rPr>
      </w:pPr>
      <w:r w:rsidRPr="004C1086">
        <w:rPr>
          <w:rFonts w:asciiTheme="minorHAnsi" w:hAnsiTheme="minorHAnsi" w:cstheme="minorHAnsi"/>
          <w:lang w:eastAsia="pl-PL"/>
        </w:rPr>
        <w:t>Minimalne wynagrodzenie adwokata i radcy prawnego w sprawie o zapłatę 12.000 zł wynosi 3.600 zł, opłata sądowa 750 zł, opłata skarbowa 17</w:t>
      </w:r>
    </w:p>
    <w:p w14:paraId="3E3637A7" w14:textId="77777777" w:rsidR="00B90BEE" w:rsidRPr="00503451" w:rsidRDefault="00B90BEE" w:rsidP="00B90BEE">
      <w:pPr>
        <w:rPr>
          <w:rFonts w:asciiTheme="minorHAnsi" w:hAnsiTheme="minorHAnsi" w:cstheme="minorHAnsi"/>
          <w:b/>
          <w:szCs w:val="24"/>
        </w:rPr>
      </w:pPr>
      <w:r w:rsidRPr="00503451">
        <w:rPr>
          <w:rFonts w:asciiTheme="minorHAnsi" w:hAnsiTheme="minorHAnsi" w:cstheme="minorHAnsi"/>
          <w:b/>
          <w:szCs w:val="24"/>
        </w:rPr>
        <w:t xml:space="preserve">Kazus z prawa karnego </w:t>
      </w:r>
    </w:p>
    <w:p w14:paraId="4101D1D8" w14:textId="77777777" w:rsidR="00B90BEE" w:rsidRPr="00503451" w:rsidRDefault="00B90BEE" w:rsidP="00B90BEE">
      <w:pPr>
        <w:rPr>
          <w:rFonts w:asciiTheme="minorHAnsi" w:hAnsiTheme="minorHAnsi" w:cstheme="minorHAnsi"/>
          <w:szCs w:val="24"/>
        </w:rPr>
      </w:pPr>
      <w:r w:rsidRPr="00503451">
        <w:rPr>
          <w:rFonts w:asciiTheme="minorHAnsi" w:hAnsiTheme="minorHAnsi" w:cstheme="minorHAnsi"/>
          <w:szCs w:val="24"/>
        </w:rPr>
        <w:t xml:space="preserve">Omów instytucję przedawnienia karalności. </w:t>
      </w:r>
    </w:p>
    <w:sectPr w:rsidR="00B90BEE" w:rsidRPr="00503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8FF"/>
    <w:multiLevelType w:val="hybridMultilevel"/>
    <w:tmpl w:val="1010ADD4"/>
    <w:lvl w:ilvl="0" w:tplc="E9C493F2">
      <w:start w:val="2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424221"/>
    <w:multiLevelType w:val="hybridMultilevel"/>
    <w:tmpl w:val="4342B67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A624A7D"/>
    <w:multiLevelType w:val="hybridMultilevel"/>
    <w:tmpl w:val="E8186DC2"/>
    <w:lvl w:ilvl="0" w:tplc="692C1E1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A387B94">
      <w:start w:val="1"/>
      <w:numFmt w:val="lowerLetter"/>
      <w:lvlText w:val="%2."/>
      <w:lvlJc w:val="left"/>
      <w:pPr>
        <w:ind w:left="786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BB4"/>
    <w:multiLevelType w:val="hybridMultilevel"/>
    <w:tmpl w:val="764A7E32"/>
    <w:lvl w:ilvl="0" w:tplc="BA689938">
      <w:start w:val="1"/>
      <w:numFmt w:val="lowerLetter"/>
      <w:lvlText w:val="%1."/>
      <w:lvlJc w:val="left"/>
      <w:pPr>
        <w:ind w:left="7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DF96998"/>
    <w:multiLevelType w:val="hybridMultilevel"/>
    <w:tmpl w:val="6C4C17B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CA5F9E"/>
    <w:multiLevelType w:val="hybridMultilevel"/>
    <w:tmpl w:val="D85E1F84"/>
    <w:lvl w:ilvl="0" w:tplc="802A3AA2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F9"/>
    <w:rsid w:val="001021A0"/>
    <w:rsid w:val="00334DC9"/>
    <w:rsid w:val="004C1086"/>
    <w:rsid w:val="00503451"/>
    <w:rsid w:val="00612395"/>
    <w:rsid w:val="00700C10"/>
    <w:rsid w:val="00817C65"/>
    <w:rsid w:val="008204D7"/>
    <w:rsid w:val="009C5DF9"/>
    <w:rsid w:val="00B90BEE"/>
    <w:rsid w:val="00C17BBE"/>
    <w:rsid w:val="00C53606"/>
    <w:rsid w:val="00CD3B29"/>
    <w:rsid w:val="00CE7074"/>
    <w:rsid w:val="00CF389D"/>
    <w:rsid w:val="00E518B7"/>
    <w:rsid w:val="00EE190A"/>
    <w:rsid w:val="00F1463F"/>
    <w:rsid w:val="00FA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5042"/>
  <w15:docId w15:val="{E7381CE2-AA39-4118-B20A-57281276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DF9"/>
    <w:pPr>
      <w:suppressAutoHyphens/>
      <w:spacing w:after="0" w:line="240" w:lineRule="auto"/>
      <w:ind w:left="720"/>
      <w:contextualSpacing/>
    </w:pPr>
    <w:rPr>
      <w:rFonts w:eastAsia="Times New Roman" w:cs="Times New Roman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1338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Pióro Paweł</dc:creator>
  <cp:lastModifiedBy>Mądrzejewska Paulina</cp:lastModifiedBy>
  <cp:revision>2</cp:revision>
  <cp:lastPrinted>2021-04-08T06:00:00Z</cp:lastPrinted>
  <dcterms:created xsi:type="dcterms:W3CDTF">2025-03-06T07:19:00Z</dcterms:created>
  <dcterms:modified xsi:type="dcterms:W3CDTF">2025-03-06T07:19:00Z</dcterms:modified>
</cp:coreProperties>
</file>