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1FD" w:rsidRDefault="008E61FD" w:rsidP="001F0FD0">
      <w:pPr>
        <w:spacing w:after="0" w:line="360" w:lineRule="auto"/>
        <w:ind w:left="720" w:hanging="360"/>
        <w:jc w:val="both"/>
      </w:pPr>
    </w:p>
    <w:p w:rsidR="008E61FD" w:rsidRDefault="008E61FD" w:rsidP="001F0FD0">
      <w:pPr>
        <w:spacing w:after="0" w:line="360" w:lineRule="auto"/>
        <w:ind w:left="720" w:hanging="360"/>
        <w:jc w:val="both"/>
      </w:pPr>
    </w:p>
    <w:p w:rsidR="008E61FD" w:rsidRPr="00251921" w:rsidRDefault="008E61FD" w:rsidP="00261284">
      <w:pPr>
        <w:spacing w:after="0" w:line="360" w:lineRule="auto"/>
        <w:ind w:left="924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21">
        <w:rPr>
          <w:rFonts w:ascii="Times New Roman" w:hAnsi="Times New Roman" w:cs="Times New Roman"/>
          <w:b/>
          <w:sz w:val="24"/>
          <w:szCs w:val="24"/>
        </w:rPr>
        <w:t>KONKURS NA STANOWISKO ASYSTENTA SĘDZIEGO W SĄDZIE REJONOYM W GRODZISKU MAZOWIECKIM NR ADM 110.12.2024</w:t>
      </w:r>
    </w:p>
    <w:p w:rsidR="008E61FD" w:rsidRPr="00251921" w:rsidRDefault="008E61FD" w:rsidP="00261284">
      <w:pPr>
        <w:spacing w:after="0" w:line="360" w:lineRule="auto"/>
        <w:ind w:left="924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21">
        <w:rPr>
          <w:rFonts w:ascii="Times New Roman" w:hAnsi="Times New Roman" w:cs="Times New Roman"/>
          <w:b/>
          <w:sz w:val="24"/>
          <w:szCs w:val="24"/>
        </w:rPr>
        <w:t>GRODZISK MAZOWIECKI DNIA 20 WRZEŚNIA 2024R.</w:t>
      </w:r>
    </w:p>
    <w:p w:rsidR="008E61FD" w:rsidRPr="00251921" w:rsidRDefault="008E61FD" w:rsidP="00261284">
      <w:pPr>
        <w:spacing w:after="0" w:line="360" w:lineRule="auto"/>
        <w:ind w:left="924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21">
        <w:rPr>
          <w:rFonts w:ascii="Times New Roman" w:hAnsi="Times New Roman" w:cs="Times New Roman"/>
          <w:b/>
          <w:sz w:val="24"/>
          <w:szCs w:val="24"/>
        </w:rPr>
        <w:t>ETAP II</w:t>
      </w:r>
    </w:p>
    <w:p w:rsidR="008E61FD" w:rsidRPr="00251921" w:rsidRDefault="008E61FD" w:rsidP="00261284">
      <w:pPr>
        <w:spacing w:after="0" w:line="360" w:lineRule="auto"/>
        <w:ind w:left="924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21">
        <w:rPr>
          <w:rFonts w:ascii="Times New Roman" w:hAnsi="Times New Roman" w:cs="Times New Roman"/>
          <w:b/>
          <w:sz w:val="24"/>
          <w:szCs w:val="24"/>
        </w:rPr>
        <w:t>CZĘŚĆ I</w:t>
      </w:r>
    </w:p>
    <w:p w:rsidR="008E61FD" w:rsidRPr="003B0120" w:rsidRDefault="008E61FD" w:rsidP="00261284">
      <w:pPr>
        <w:spacing w:after="0" w:line="360" w:lineRule="auto"/>
        <w:ind w:left="924" w:hanging="357"/>
        <w:jc w:val="center"/>
        <w:rPr>
          <w:rFonts w:ascii="Times New Roman" w:hAnsi="Times New Roman" w:cs="Times New Roman"/>
          <w:sz w:val="24"/>
          <w:szCs w:val="24"/>
        </w:rPr>
      </w:pPr>
      <w:r w:rsidRPr="003B0120">
        <w:rPr>
          <w:rFonts w:ascii="Times New Roman" w:hAnsi="Times New Roman" w:cs="Times New Roman"/>
          <w:sz w:val="24"/>
          <w:szCs w:val="24"/>
        </w:rPr>
        <w:t>Test wiedzy z zakresu prawa cywilnego i karnego oraz postępowania cywilnego i karnego</w:t>
      </w:r>
    </w:p>
    <w:p w:rsidR="008E61FD" w:rsidRPr="003B0120" w:rsidRDefault="008E61FD" w:rsidP="00261284">
      <w:pPr>
        <w:spacing w:after="0" w:line="360" w:lineRule="auto"/>
        <w:ind w:left="924" w:hanging="357"/>
        <w:jc w:val="both"/>
        <w:rPr>
          <w:rFonts w:ascii="Times New Roman" w:hAnsi="Times New Roman" w:cs="Times New Roman"/>
          <w:sz w:val="24"/>
          <w:szCs w:val="24"/>
        </w:rPr>
      </w:pPr>
    </w:p>
    <w:p w:rsidR="008E61FD" w:rsidRPr="003B0120" w:rsidRDefault="008E61FD" w:rsidP="008E61FD">
      <w:pPr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61284" w:rsidRPr="003B0120" w:rsidRDefault="00261284" w:rsidP="00261284">
      <w:pPr>
        <w:spacing w:after="96" w:line="360" w:lineRule="auto"/>
        <w:ind w:left="567" w:hanging="10"/>
        <w:rPr>
          <w:rFonts w:ascii="Times New Roman" w:hAnsi="Times New Roman" w:cs="Times New Roman"/>
          <w:sz w:val="24"/>
          <w:szCs w:val="24"/>
        </w:rPr>
      </w:pPr>
      <w:r w:rsidRPr="003B0120">
        <w:rPr>
          <w:rFonts w:ascii="Times New Roman" w:hAnsi="Times New Roman" w:cs="Times New Roman"/>
          <w:sz w:val="24"/>
          <w:szCs w:val="24"/>
        </w:rPr>
        <w:t>Instrukcja</w:t>
      </w:r>
    </w:p>
    <w:p w:rsidR="00261284" w:rsidRPr="003B0120" w:rsidRDefault="00261284" w:rsidP="00261284">
      <w:pPr>
        <w:spacing w:after="536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B0120">
        <w:rPr>
          <w:rFonts w:ascii="Times New Roman" w:hAnsi="Times New Roman" w:cs="Times New Roman"/>
          <w:sz w:val="24"/>
          <w:szCs w:val="24"/>
        </w:rPr>
        <w:t xml:space="preserve">Test wiedzy składa się z 36 pytań jednokrotnego wyboru z zakresu prawa cywilnego i karnego oraz postępowania cywilnego i karnego. Za każde prawidłowo rozwiązane zadanie testowe przyznawany jest jeden punkt. Wybrane odpowiedzi prosimy wskazywać wyłącznie na arkuszu rozwiązań dołączonym do testu (ostatnia strona) poprzez obwiedzenie kółkiem </w:t>
      </w:r>
      <w:proofErr w:type="spellStart"/>
      <w:r w:rsidRPr="003B0120">
        <w:rPr>
          <w:rFonts w:ascii="Times New Roman" w:hAnsi="Times New Roman" w:cs="Times New Roman"/>
          <w:sz w:val="24"/>
          <w:szCs w:val="24"/>
        </w:rPr>
        <w:t>punktora</w:t>
      </w:r>
      <w:proofErr w:type="spellEnd"/>
      <w:r w:rsidRPr="003B0120">
        <w:rPr>
          <w:rFonts w:ascii="Times New Roman" w:hAnsi="Times New Roman" w:cs="Times New Roman"/>
          <w:sz w:val="24"/>
          <w:szCs w:val="24"/>
        </w:rPr>
        <w:t xml:space="preserve"> odpowiedzi (patrz poniżej rys. nr 1). W przypadku zmiany wskazanej uprzednio odpowiedzi, odpowiedź błędną proszę przekreślić i ponownie wskazać odpowiedź poprawną poprzez obwiedzenie kółkiem </w:t>
      </w:r>
      <w:proofErr w:type="spellStart"/>
      <w:r w:rsidRPr="003B0120">
        <w:rPr>
          <w:rFonts w:ascii="Times New Roman" w:hAnsi="Times New Roman" w:cs="Times New Roman"/>
          <w:sz w:val="24"/>
          <w:szCs w:val="24"/>
        </w:rPr>
        <w:t>punktora</w:t>
      </w:r>
      <w:proofErr w:type="spellEnd"/>
      <w:r w:rsidRPr="003B0120">
        <w:rPr>
          <w:rFonts w:ascii="Times New Roman" w:hAnsi="Times New Roman" w:cs="Times New Roman"/>
          <w:sz w:val="24"/>
          <w:szCs w:val="24"/>
        </w:rPr>
        <w:t xml:space="preserve"> odpowiedzi (patrz poniżej rys. nr 2). Ponownie wskazaną odpowiedź proszę parafować. Arkusz rozwiązań należy podpisać przed rozpoczęciem rozwiązywania testu. Nie jest możliwa żadna wymiana arkusza rozwiązań w trakcie trwania konkursu.</w:t>
      </w:r>
    </w:p>
    <w:p w:rsidR="00261284" w:rsidRDefault="00261284" w:rsidP="00261284">
      <w:pPr>
        <w:pStyle w:val="Nagwek2"/>
        <w:spacing w:line="360" w:lineRule="auto"/>
        <w:ind w:left="567"/>
      </w:pPr>
      <w:r>
        <w:t>SPOSÓB WSKAZYWANIA POPRAWNEJ ODPOWIEDZI</w:t>
      </w:r>
    </w:p>
    <w:tbl>
      <w:tblPr>
        <w:tblStyle w:val="TableGrid"/>
        <w:tblW w:w="9533" w:type="dxa"/>
        <w:tblInd w:w="567" w:type="dxa"/>
        <w:tblCellMar>
          <w:top w:w="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734"/>
        <w:gridCol w:w="1091"/>
        <w:gridCol w:w="1275"/>
        <w:gridCol w:w="1282"/>
        <w:gridCol w:w="3151"/>
      </w:tblGrid>
      <w:tr w:rsidR="00261284" w:rsidTr="00261284">
        <w:trPr>
          <w:trHeight w:val="657"/>
        </w:trPr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after="82" w:line="360" w:lineRule="auto"/>
              <w:ind w:left="567"/>
              <w:jc w:val="center"/>
            </w:pPr>
            <w:r>
              <w:rPr>
                <w:sz w:val="16"/>
              </w:rPr>
              <w:t>NUMER</w:t>
            </w:r>
          </w:p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rPr>
                <w:sz w:val="16"/>
              </w:rPr>
              <w:t>ZADANIA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rPr>
                <w:sz w:val="16"/>
              </w:rPr>
              <w:t>ODPOWIEDŹ</w:t>
            </w:r>
          </w:p>
        </w:tc>
        <w:tc>
          <w:tcPr>
            <w:tcW w:w="3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after="82" w:line="360" w:lineRule="auto"/>
              <w:ind w:left="567"/>
              <w:jc w:val="center"/>
            </w:pPr>
            <w:r>
              <w:rPr>
                <w:sz w:val="16"/>
              </w:rPr>
              <w:t>PRZYZNANA</w:t>
            </w:r>
          </w:p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rPr>
                <w:sz w:val="16"/>
              </w:rPr>
              <w:t>PUNKTACJA</w:t>
            </w:r>
          </w:p>
        </w:tc>
      </w:tr>
      <w:tr w:rsidR="00261284" w:rsidTr="00261284">
        <w:trPr>
          <w:trHeight w:val="339"/>
        </w:trPr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3B0120" w:rsidP="00261284">
            <w:pPr>
              <w:spacing w:after="160" w:line="360" w:lineRule="auto"/>
              <w:ind w:left="56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3175</wp:posOffset>
                      </wp:positionV>
                      <wp:extent cx="438150" cy="333375"/>
                      <wp:effectExtent l="0" t="0" r="19050" b="28575"/>
                      <wp:wrapNone/>
                      <wp:docPr id="1" name="Ow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333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9324C56" id="Owal 1" o:spid="_x0000_s1026" style="position:absolute;margin-left:18.5pt;margin-top:.25pt;width:34.5pt;height:26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" fillcolor="white [3212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rPr>
                <w:sz w:val="20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rPr>
                <w:sz w:val="26"/>
              </w:rPr>
              <w:t>c</w:t>
            </w:r>
          </w:p>
        </w:tc>
        <w:tc>
          <w:tcPr>
            <w:tcW w:w="3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after="160" w:line="360" w:lineRule="auto"/>
              <w:ind w:left="567"/>
            </w:pPr>
          </w:p>
        </w:tc>
      </w:tr>
      <w:tr w:rsidR="00261284" w:rsidTr="00261284">
        <w:trPr>
          <w:trHeight w:val="499"/>
        </w:trPr>
        <w:tc>
          <w:tcPr>
            <w:tcW w:w="27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61284" w:rsidRDefault="00261284" w:rsidP="003B0120">
            <w:pPr>
              <w:spacing w:line="360" w:lineRule="auto"/>
            </w:pPr>
            <w:r>
              <w:rPr>
                <w:sz w:val="26"/>
              </w:rPr>
              <w:t>Rys. nr 1.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61284" w:rsidRDefault="00261284" w:rsidP="00261284">
            <w:pPr>
              <w:spacing w:after="160" w:line="360" w:lineRule="auto"/>
              <w:ind w:left="567"/>
            </w:pPr>
          </w:p>
        </w:tc>
        <w:tc>
          <w:tcPr>
            <w:tcW w:w="31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61284" w:rsidRDefault="00261284" w:rsidP="00261284">
            <w:pPr>
              <w:spacing w:after="160" w:line="360" w:lineRule="auto"/>
              <w:ind w:left="567"/>
            </w:pPr>
          </w:p>
        </w:tc>
      </w:tr>
      <w:tr w:rsidR="00261284" w:rsidTr="00261284">
        <w:trPr>
          <w:trHeight w:val="650"/>
        </w:trPr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after="77" w:line="360" w:lineRule="auto"/>
              <w:ind w:left="567"/>
              <w:jc w:val="center"/>
            </w:pPr>
            <w:r>
              <w:rPr>
                <w:sz w:val="16"/>
              </w:rPr>
              <w:t>NUMER</w:t>
            </w:r>
          </w:p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rPr>
                <w:sz w:val="16"/>
              </w:rPr>
              <w:t>ZADANIA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B158C4" w:rsidP="00261284">
            <w:pPr>
              <w:spacing w:line="360" w:lineRule="auto"/>
              <w:ind w:left="567"/>
              <w:jc w:val="center"/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386715</wp:posOffset>
                      </wp:positionV>
                      <wp:extent cx="571500" cy="390525"/>
                      <wp:effectExtent l="0" t="0" r="19050" b="28575"/>
                      <wp:wrapNone/>
                      <wp:docPr id="7" name="Łącznik prost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71500" cy="390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CA579C" id="Łącznik prosty 7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5pt,30.45pt" to="52.25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377190</wp:posOffset>
                      </wp:positionV>
                      <wp:extent cx="552450" cy="419100"/>
                      <wp:effectExtent l="0" t="0" r="19050" b="19050"/>
                      <wp:wrapNone/>
                      <wp:docPr id="6" name="Łącznik prost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419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683930" id="Łącznik prosty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75pt,29.7pt" to="52.2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3B0120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1778000</wp:posOffset>
                      </wp:positionH>
                      <wp:positionV relativeFrom="paragraph">
                        <wp:posOffset>386715</wp:posOffset>
                      </wp:positionV>
                      <wp:extent cx="495300" cy="323850"/>
                      <wp:effectExtent l="0" t="0" r="19050" b="19050"/>
                      <wp:wrapNone/>
                      <wp:docPr id="3" name="Ow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23CB437" id="Owal 3" o:spid="_x0000_s1026" style="position:absolute;margin-left:140pt;margin-top:30.45pt;width:39pt;height:25.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" fillcolor="white [3212]" strokecolor="#1f3763 [1604]" strokeweight="1pt">
                      <v:stroke joinstyle="miter"/>
                    </v:oval>
                  </w:pict>
                </mc:Fallback>
              </mc:AlternateContent>
            </w:r>
            <w:r w:rsidR="00261284">
              <w:rPr>
                <w:sz w:val="16"/>
              </w:rPr>
              <w:t>ODPOWIEDŹ</w:t>
            </w:r>
          </w:p>
        </w:tc>
        <w:tc>
          <w:tcPr>
            <w:tcW w:w="3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after="72" w:line="360" w:lineRule="auto"/>
              <w:ind w:left="567"/>
              <w:jc w:val="center"/>
            </w:pPr>
            <w:r>
              <w:rPr>
                <w:sz w:val="16"/>
              </w:rPr>
              <w:t>PRZYZNANA</w:t>
            </w:r>
          </w:p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rPr>
                <w:sz w:val="16"/>
              </w:rPr>
              <w:t>PUNKTACJA</w:t>
            </w:r>
          </w:p>
        </w:tc>
      </w:tr>
      <w:tr w:rsidR="00261284" w:rsidTr="00261284">
        <w:trPr>
          <w:trHeight w:val="333"/>
        </w:trPr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rPr>
                <w:rFonts w:ascii="Calibri" w:eastAsia="Calibri" w:hAnsi="Calibri" w:cs="Calibri"/>
                <w:sz w:val="26"/>
              </w:rPr>
              <w:t>1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3B0120" w:rsidP="00261284">
            <w:pPr>
              <w:spacing w:after="160" w:line="360" w:lineRule="auto"/>
              <w:ind w:left="56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-56515</wp:posOffset>
                      </wp:positionV>
                      <wp:extent cx="428625" cy="352425"/>
                      <wp:effectExtent l="0" t="0" r="28575" b="28575"/>
                      <wp:wrapNone/>
                      <wp:docPr id="2" name="Ow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0ED334" id="Owal 2" o:spid="_x0000_s1026" style="position:absolute;margin-left:14pt;margin-top:-4.45pt;width:33.75pt;height:27.7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" fillcolor="white [3212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rPr>
                <w:sz w:val="18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line="360" w:lineRule="auto"/>
              <w:ind w:left="567"/>
              <w:jc w:val="center"/>
            </w:pPr>
            <w:r>
              <w:t>c</w:t>
            </w:r>
          </w:p>
        </w:tc>
        <w:tc>
          <w:tcPr>
            <w:tcW w:w="3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1284" w:rsidRDefault="00261284" w:rsidP="00261284">
            <w:pPr>
              <w:spacing w:after="160" w:line="360" w:lineRule="auto"/>
              <w:ind w:left="567"/>
            </w:pPr>
          </w:p>
        </w:tc>
      </w:tr>
    </w:tbl>
    <w:p w:rsidR="00261284" w:rsidRDefault="00261284" w:rsidP="00261284">
      <w:pPr>
        <w:spacing w:after="96" w:line="360" w:lineRule="auto"/>
        <w:ind w:left="567" w:hanging="10"/>
        <w:rPr>
          <w:sz w:val="26"/>
        </w:rPr>
      </w:pPr>
      <w:r>
        <w:rPr>
          <w:sz w:val="26"/>
        </w:rPr>
        <w:t>Rys. nr 2.</w:t>
      </w:r>
    </w:p>
    <w:p w:rsidR="0085595B" w:rsidRDefault="0085595B" w:rsidP="00261284">
      <w:pPr>
        <w:spacing w:after="96" w:line="360" w:lineRule="auto"/>
        <w:ind w:left="567" w:hanging="10"/>
      </w:pPr>
    </w:p>
    <w:p w:rsidR="0085595B" w:rsidRDefault="0085595B" w:rsidP="00261284">
      <w:pPr>
        <w:spacing w:after="96" w:line="360" w:lineRule="auto"/>
        <w:ind w:left="567" w:hanging="10"/>
      </w:pPr>
      <w:r>
        <w:t xml:space="preserve">Imię i nazwisko </w:t>
      </w:r>
      <w:bookmarkStart w:id="0" w:name="_GoBack"/>
      <w:bookmarkEnd w:id="0"/>
      <w:r>
        <w:t>…………………………………………….</w:t>
      </w:r>
    </w:p>
    <w:p w:rsidR="008E61FD" w:rsidRDefault="008E61FD" w:rsidP="00261284"/>
    <w:p w:rsidR="00AC4D60" w:rsidRPr="00646DCD" w:rsidRDefault="00AC4D60" w:rsidP="008E61FD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lastRenderedPageBreak/>
        <w:t>Ograniczoną zdolność do czynności prawnych mają:</w:t>
      </w:r>
    </w:p>
    <w:p w:rsidR="00AC4D60" w:rsidRPr="001F0FD0" w:rsidRDefault="00AC4D60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osoby ubezwłasnowolnione całkowicie</w:t>
      </w:r>
    </w:p>
    <w:p w:rsidR="00AC4D60" w:rsidRPr="001F0FD0" w:rsidRDefault="00AC4D60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spółki osobowe</w:t>
      </w:r>
    </w:p>
    <w:p w:rsidR="00912197" w:rsidRPr="00251921" w:rsidRDefault="00AC4D60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małoletni, którzy ukończyli lat trzynaście, jeżeli nie zostali ubezwłasnowolnieni całkowicie, oraz osoby ubezwłasnowolnione częściowo</w:t>
      </w:r>
    </w:p>
    <w:p w:rsidR="00912197" w:rsidRPr="00912197" w:rsidRDefault="00912197" w:rsidP="0031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197" w:rsidRPr="00646DCD" w:rsidRDefault="00912197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Termin zasiedzenia nieruchomości przez posiadacza samoistnego w złej wierze wynosi:</w:t>
      </w:r>
    </w:p>
    <w:p w:rsidR="00912197" w:rsidRPr="00251921" w:rsidRDefault="00912197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30 lat</w:t>
      </w:r>
    </w:p>
    <w:p w:rsidR="00912197" w:rsidRPr="001F0FD0" w:rsidRDefault="00912197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20 lat</w:t>
      </w:r>
    </w:p>
    <w:p w:rsidR="00912197" w:rsidRPr="001F0FD0" w:rsidRDefault="00912197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10 lat</w:t>
      </w:r>
    </w:p>
    <w:p w:rsidR="00912197" w:rsidRPr="00912197" w:rsidRDefault="00912197" w:rsidP="0031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197" w:rsidRPr="00646DCD" w:rsidRDefault="00912197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Zgodnie z kodeksem cywilnym termin przedawnienia  roszczeń związanych z prowadzeniem działalności gospodarczej wynosi:</w:t>
      </w:r>
    </w:p>
    <w:p w:rsidR="00912197" w:rsidRPr="00251921" w:rsidRDefault="00912197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3 lata</w:t>
      </w:r>
    </w:p>
    <w:p w:rsidR="00912197" w:rsidRPr="001F0FD0" w:rsidRDefault="00912197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6 lat</w:t>
      </w:r>
    </w:p>
    <w:p w:rsidR="00912197" w:rsidRPr="001F0FD0" w:rsidRDefault="00912197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10 lat</w:t>
      </w:r>
    </w:p>
    <w:p w:rsidR="00E0611D" w:rsidRDefault="00E0611D" w:rsidP="0031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11D" w:rsidRPr="00646DCD" w:rsidRDefault="00E0611D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Koniec terminu przedawnienia nie krótszego niż 2 lata:</w:t>
      </w:r>
    </w:p>
    <w:p w:rsidR="00E0611D" w:rsidRPr="001F0FD0" w:rsidRDefault="00E0611D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 xml:space="preserve">przypada na ostatni dzień miesiąca </w:t>
      </w:r>
    </w:p>
    <w:p w:rsidR="00E0611D" w:rsidRPr="001F0FD0" w:rsidRDefault="00E0611D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 xml:space="preserve">przypada w dniu odpowiadającym datą </w:t>
      </w:r>
      <w:r w:rsidR="00BA6D41" w:rsidRPr="001F0FD0">
        <w:rPr>
          <w:rFonts w:ascii="Times New Roman" w:hAnsi="Times New Roman" w:cs="Times New Roman"/>
          <w:sz w:val="24"/>
          <w:szCs w:val="24"/>
        </w:rPr>
        <w:t xml:space="preserve">początkowemu dniu </w:t>
      </w:r>
      <w:r w:rsidR="004E4A45" w:rsidRPr="001F0FD0">
        <w:rPr>
          <w:rFonts w:ascii="Times New Roman" w:hAnsi="Times New Roman" w:cs="Times New Roman"/>
          <w:sz w:val="24"/>
          <w:szCs w:val="24"/>
        </w:rPr>
        <w:t>terminu</w:t>
      </w:r>
      <w:r w:rsidRPr="001F0FD0">
        <w:rPr>
          <w:rFonts w:ascii="Times New Roman" w:hAnsi="Times New Roman" w:cs="Times New Roman"/>
          <w:sz w:val="24"/>
          <w:szCs w:val="24"/>
        </w:rPr>
        <w:t xml:space="preserve"> przedawnienia</w:t>
      </w:r>
    </w:p>
    <w:p w:rsidR="00E0611D" w:rsidRPr="00251921" w:rsidRDefault="00E0611D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przypada na ostatni dzień roku kalendarzowego</w:t>
      </w:r>
    </w:p>
    <w:p w:rsidR="0031438B" w:rsidRDefault="0031438B" w:rsidP="0031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38B" w:rsidRPr="00646DCD" w:rsidRDefault="0031438B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Termin do złożenia oświadczenia o przyjęciu lub odrzuceniu spadku:</w:t>
      </w:r>
    </w:p>
    <w:p w:rsidR="0031438B" w:rsidRPr="001F0FD0" w:rsidRDefault="0031438B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 xml:space="preserve">wynosi 6 miesięcy i biegnie zawsze od </w:t>
      </w:r>
      <w:r w:rsidR="00E0611D" w:rsidRPr="001F0FD0">
        <w:rPr>
          <w:rFonts w:ascii="Times New Roman" w:hAnsi="Times New Roman" w:cs="Times New Roman"/>
          <w:sz w:val="24"/>
          <w:szCs w:val="24"/>
        </w:rPr>
        <w:t xml:space="preserve">dnia </w:t>
      </w:r>
      <w:r w:rsidRPr="001F0FD0">
        <w:rPr>
          <w:rFonts w:ascii="Times New Roman" w:hAnsi="Times New Roman" w:cs="Times New Roman"/>
          <w:sz w:val="24"/>
          <w:szCs w:val="24"/>
        </w:rPr>
        <w:t>śmierci spadkodawcy</w:t>
      </w:r>
    </w:p>
    <w:p w:rsidR="0031438B" w:rsidRPr="00251921" w:rsidRDefault="0031438B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wynosi 6 miesięcy i biegnie od dnia dowiedzenia się przez spadkobiercę o tytule powołania do spadku</w:t>
      </w:r>
    </w:p>
    <w:p w:rsidR="0031438B" w:rsidRPr="001F0FD0" w:rsidRDefault="0031438B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wynosi rok i biegnie od dnia dowiedzenia się przez spadkobiercę o tytule powołania do spadku</w:t>
      </w:r>
    </w:p>
    <w:p w:rsidR="0031438B" w:rsidRDefault="0031438B" w:rsidP="0031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38B" w:rsidRPr="00646DCD" w:rsidRDefault="0031438B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Na podstawie ustawy dziedziczą w pierwszej kolejności:</w:t>
      </w:r>
    </w:p>
    <w:p w:rsidR="0031438B" w:rsidRPr="001F0FD0" w:rsidRDefault="0031438B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zstępni i rodzeństwo spadkodawcy w częściach równych</w:t>
      </w:r>
    </w:p>
    <w:p w:rsidR="0031438B" w:rsidRPr="00251921" w:rsidRDefault="0031438B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lastRenderedPageBreak/>
        <w:t>małżonek i zstępni spadkodawcy w częściach równych, przy czym udział małżonka nie może być mniejszy niż ¼</w:t>
      </w:r>
    </w:p>
    <w:p w:rsidR="0031438B" w:rsidRPr="001F0FD0" w:rsidRDefault="0031438B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małżonek w ½ a w pozostałej części zstępni</w:t>
      </w:r>
    </w:p>
    <w:p w:rsidR="0031438B" w:rsidRDefault="0031438B" w:rsidP="0031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064" w:rsidRPr="00646DCD" w:rsidRDefault="003F7064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Zgodnie z kodeksem cywilnym posiadacz pojazdu mechanicznego odpowiada za szkodę wyrządzoną w związku ze zderzeniem się dwóch takich pojazdów na zasadzie:</w:t>
      </w:r>
    </w:p>
    <w:p w:rsidR="003F7064" w:rsidRPr="001F0FD0" w:rsidRDefault="003F7064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ryzyka</w:t>
      </w:r>
    </w:p>
    <w:p w:rsidR="001F0FD0" w:rsidRPr="00251921" w:rsidRDefault="003F7064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winy</w:t>
      </w:r>
    </w:p>
    <w:p w:rsidR="003F7064" w:rsidRPr="00251921" w:rsidRDefault="003F7064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1921">
        <w:rPr>
          <w:rFonts w:ascii="Times New Roman" w:hAnsi="Times New Roman" w:cs="Times New Roman"/>
          <w:sz w:val="24"/>
          <w:szCs w:val="24"/>
        </w:rPr>
        <w:t>bezprawności</w:t>
      </w:r>
    </w:p>
    <w:p w:rsidR="0031438B" w:rsidRDefault="0031438B" w:rsidP="003F7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F77" w:rsidRPr="00646DCD" w:rsidRDefault="00282F77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Umowa zobowiązująca do przeniesienia własności nieruchomości:</w:t>
      </w:r>
    </w:p>
    <w:p w:rsidR="00282F77" w:rsidRPr="00251921" w:rsidRDefault="00282F77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musi zostać zawarta w formie aktu notarialnego pod rygorem nieważności</w:t>
      </w:r>
    </w:p>
    <w:p w:rsidR="00282F77" w:rsidRPr="001F0FD0" w:rsidRDefault="00282F77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musi zostać zawarta w formie pisemnej pod rygorem nieważności</w:t>
      </w:r>
    </w:p>
    <w:p w:rsidR="00282F77" w:rsidRPr="001F0FD0" w:rsidRDefault="00282F77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może zostać zawarta w dowolnej formie i konwalidowana poprzez wydanie nieruchomości</w:t>
      </w:r>
    </w:p>
    <w:p w:rsidR="00282F77" w:rsidRDefault="00282F77" w:rsidP="003F7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F77" w:rsidRPr="00646DCD" w:rsidRDefault="00C540A3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W przypadku złożenia oświadczenia woli pod wpływem błędu:</w:t>
      </w:r>
    </w:p>
    <w:p w:rsidR="00C540A3" w:rsidRPr="001F0FD0" w:rsidRDefault="00C540A3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jest ono nieważne</w:t>
      </w:r>
    </w:p>
    <w:p w:rsidR="00C540A3" w:rsidRPr="00251921" w:rsidRDefault="00C540A3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składający oświadczenie może uchylić się do jego skutków składając oświadczenie wobec adresata oświadczenia złożonego pod wpływem błędu</w:t>
      </w:r>
    </w:p>
    <w:p w:rsidR="00C540A3" w:rsidRPr="001F0FD0" w:rsidRDefault="00C540A3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składający oświadczenie może złożyć oświadczenie o uchyleniu się od skutków złożenia oświadczenia woli pod wpływem błędu -przed sądem, który je zatwierdza postanowieniem</w:t>
      </w:r>
    </w:p>
    <w:p w:rsidR="00FB5D51" w:rsidRDefault="00FB5D51" w:rsidP="003F7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D51" w:rsidRPr="00646DCD" w:rsidRDefault="00D75449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 xml:space="preserve">Do czynności w postępowaniu spadkowym właściwy jest </w:t>
      </w:r>
      <w:r w:rsidR="00A820C8" w:rsidRPr="00646DCD">
        <w:rPr>
          <w:rFonts w:ascii="Times New Roman" w:hAnsi="Times New Roman" w:cs="Times New Roman"/>
          <w:b/>
          <w:sz w:val="24"/>
          <w:szCs w:val="24"/>
        </w:rPr>
        <w:t xml:space="preserve">w pierwszej kolejności </w:t>
      </w:r>
      <w:r w:rsidRPr="00646DCD">
        <w:rPr>
          <w:rFonts w:ascii="Times New Roman" w:hAnsi="Times New Roman" w:cs="Times New Roman"/>
          <w:b/>
          <w:sz w:val="24"/>
          <w:szCs w:val="24"/>
        </w:rPr>
        <w:t>sąd:</w:t>
      </w:r>
    </w:p>
    <w:p w:rsidR="00D75449" w:rsidRPr="001F0FD0" w:rsidRDefault="00A820C8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wskazany w testamencie</w:t>
      </w:r>
    </w:p>
    <w:p w:rsidR="00D75449" w:rsidRPr="001F0FD0" w:rsidRDefault="00D75449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miejsca zamieszkania wnioskodawcy</w:t>
      </w:r>
    </w:p>
    <w:p w:rsidR="00D75449" w:rsidRDefault="00D75449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ostatniego miejsca stałego pobytu spadkodawcy</w:t>
      </w:r>
    </w:p>
    <w:p w:rsidR="00646DCD" w:rsidRPr="00251921" w:rsidRDefault="00646DCD" w:rsidP="00646DCD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A820C8" w:rsidRPr="00646DCD" w:rsidRDefault="006114CA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Spóźniony wniosek o przywrócenie terminu sąd:</w:t>
      </w:r>
    </w:p>
    <w:p w:rsidR="006114CA" w:rsidRPr="00251921" w:rsidRDefault="006114C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odrzuca</w:t>
      </w:r>
    </w:p>
    <w:p w:rsidR="006114CA" w:rsidRPr="001F0FD0" w:rsidRDefault="006114C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lastRenderedPageBreak/>
        <w:t>oddala</w:t>
      </w:r>
    </w:p>
    <w:p w:rsidR="006114CA" w:rsidRPr="001F0FD0" w:rsidRDefault="006114C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zwraca</w:t>
      </w:r>
    </w:p>
    <w:p w:rsidR="006114CA" w:rsidRDefault="006114CA" w:rsidP="003F7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14CA" w:rsidRPr="00646DCD" w:rsidRDefault="006114CA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W postępowaniu egzekucyjnym sąd uzasadnia postanowienie:</w:t>
      </w:r>
    </w:p>
    <w:p w:rsidR="006114CA" w:rsidRPr="001F0FD0" w:rsidRDefault="006114C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wyłącznie na wniosek strony</w:t>
      </w:r>
    </w:p>
    <w:p w:rsidR="006114CA" w:rsidRPr="00251921" w:rsidRDefault="006114C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z urzędu, jeśli podlega ono zaskarżeniu</w:t>
      </w:r>
    </w:p>
    <w:p w:rsidR="006114CA" w:rsidRDefault="006114C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z urzędu, niezależnie czy postanowienie jest zaskarżalne</w:t>
      </w:r>
    </w:p>
    <w:p w:rsidR="00066A0C" w:rsidRPr="001F0FD0" w:rsidRDefault="00066A0C" w:rsidP="00066A0C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6114CA" w:rsidRPr="00646DCD" w:rsidRDefault="006114CA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 xml:space="preserve">Na postanowienie sądu rejonowego oddalające wniosek o zwolnienie </w:t>
      </w:r>
      <w:r w:rsidR="009526A2" w:rsidRPr="00646DCD">
        <w:rPr>
          <w:rFonts w:ascii="Times New Roman" w:hAnsi="Times New Roman" w:cs="Times New Roman"/>
          <w:b/>
          <w:sz w:val="24"/>
          <w:szCs w:val="24"/>
        </w:rPr>
        <w:t>od</w:t>
      </w:r>
      <w:r w:rsidRPr="00646DCD">
        <w:rPr>
          <w:rFonts w:ascii="Times New Roman" w:hAnsi="Times New Roman" w:cs="Times New Roman"/>
          <w:b/>
          <w:sz w:val="24"/>
          <w:szCs w:val="24"/>
        </w:rPr>
        <w:t xml:space="preserve"> kosztów sądowych:</w:t>
      </w:r>
    </w:p>
    <w:p w:rsidR="006114CA" w:rsidRPr="001F0FD0" w:rsidRDefault="006114C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przysługuje zażalenie do sadu okręgowego</w:t>
      </w:r>
    </w:p>
    <w:p w:rsidR="006114CA" w:rsidRPr="00251921" w:rsidRDefault="006114C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przysługuje zażalenie do innego składu sądu rejonowego</w:t>
      </w:r>
    </w:p>
    <w:p w:rsidR="006114CA" w:rsidRPr="00251921" w:rsidRDefault="006114C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 xml:space="preserve"> nie przysługuje zażalenie.</w:t>
      </w:r>
    </w:p>
    <w:p w:rsidR="00AB5016" w:rsidRDefault="00AB5016" w:rsidP="003F7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016" w:rsidRPr="00646DCD" w:rsidRDefault="00AB5016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 xml:space="preserve">W razie śmierci pozwanego </w:t>
      </w:r>
      <w:r w:rsidR="00576A19" w:rsidRPr="00646DCD">
        <w:rPr>
          <w:rFonts w:ascii="Times New Roman" w:hAnsi="Times New Roman" w:cs="Times New Roman"/>
          <w:b/>
          <w:sz w:val="24"/>
          <w:szCs w:val="24"/>
        </w:rPr>
        <w:t>w toku procesu</w:t>
      </w:r>
      <w:r w:rsidRPr="00646DCD">
        <w:rPr>
          <w:rFonts w:ascii="Times New Roman" w:hAnsi="Times New Roman" w:cs="Times New Roman"/>
          <w:b/>
          <w:sz w:val="24"/>
          <w:szCs w:val="24"/>
        </w:rPr>
        <w:t xml:space="preserve"> pozwu sąd:</w:t>
      </w:r>
    </w:p>
    <w:p w:rsidR="00AB5016" w:rsidRPr="001F0FD0" w:rsidRDefault="00AB5016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oddala pozew</w:t>
      </w:r>
    </w:p>
    <w:p w:rsidR="00AB5016" w:rsidRPr="001F0FD0" w:rsidRDefault="00AB5016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odrzuca pozew</w:t>
      </w:r>
    </w:p>
    <w:p w:rsidR="00AB5016" w:rsidRDefault="00AB5016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zawiesza postępowanie z urzędu</w:t>
      </w:r>
    </w:p>
    <w:p w:rsidR="00066A0C" w:rsidRPr="00251921" w:rsidRDefault="00066A0C" w:rsidP="00066A0C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4B2CF1" w:rsidRPr="00646DCD" w:rsidRDefault="004B2CF1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Od nakazu zapłaty w postępowaniu upominawczym pozwanemu przysługuje:</w:t>
      </w:r>
    </w:p>
    <w:p w:rsidR="004B2CF1" w:rsidRPr="001F0FD0" w:rsidRDefault="004B2CF1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apelacja</w:t>
      </w:r>
    </w:p>
    <w:p w:rsidR="004B2CF1" w:rsidRPr="00251921" w:rsidRDefault="004B2CF1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sprzeciw</w:t>
      </w:r>
    </w:p>
    <w:p w:rsidR="004B2CF1" w:rsidRDefault="004B2CF1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skarga na orzeczenie referendarza sądowego</w:t>
      </w:r>
    </w:p>
    <w:p w:rsidR="00646DCD" w:rsidRPr="001F0FD0" w:rsidRDefault="00646DCD" w:rsidP="00646DCD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4B2CF1" w:rsidRPr="00646DCD" w:rsidRDefault="004B2CF1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 xml:space="preserve">W razie złożenia przez stronę apelacji od wyroku bez uprzedniego złożenia </w:t>
      </w:r>
      <w:r w:rsidR="00613761" w:rsidRPr="00646DCD">
        <w:rPr>
          <w:rFonts w:ascii="Times New Roman" w:hAnsi="Times New Roman" w:cs="Times New Roman"/>
          <w:b/>
          <w:sz w:val="24"/>
          <w:szCs w:val="24"/>
        </w:rPr>
        <w:t xml:space="preserve">przez tę stronę </w:t>
      </w:r>
      <w:r w:rsidRPr="00646DCD">
        <w:rPr>
          <w:rFonts w:ascii="Times New Roman" w:hAnsi="Times New Roman" w:cs="Times New Roman"/>
          <w:b/>
          <w:sz w:val="24"/>
          <w:szCs w:val="24"/>
        </w:rPr>
        <w:t>wniosku o sporządzenie uzasadnienia wyroku i doręczenie jego odpisu wraz z uzasadnieniem:</w:t>
      </w:r>
    </w:p>
    <w:p w:rsidR="004B2CF1" w:rsidRPr="00251921" w:rsidRDefault="004B2CF1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sąd drugiej instancji odrzuca apelację jako niedopuszczalną</w:t>
      </w:r>
    </w:p>
    <w:p w:rsidR="004B2CF1" w:rsidRPr="001F0FD0" w:rsidRDefault="004B2CF1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sąd pierwszej instancji zobowiązany jest sporządzić uzasadnienie</w:t>
      </w:r>
      <w:r w:rsidR="001B5874" w:rsidRPr="001F0FD0">
        <w:rPr>
          <w:rFonts w:ascii="Times New Roman" w:hAnsi="Times New Roman" w:cs="Times New Roman"/>
          <w:sz w:val="24"/>
          <w:szCs w:val="24"/>
        </w:rPr>
        <w:t xml:space="preserve"> i przekazać akta sprawy sądowi drugiej instancji celem rozpoznania apelacji</w:t>
      </w:r>
    </w:p>
    <w:p w:rsidR="004B2CF1" w:rsidRDefault="0089206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sąd drugiej instancji może zwrócić się do sądu pierwszej instancji o sporządzenie uzasadnienia wyroku jeśli jest to konieczne do rozpoznania apelacji</w:t>
      </w:r>
    </w:p>
    <w:p w:rsidR="00066A0C" w:rsidRPr="001F0FD0" w:rsidRDefault="00066A0C" w:rsidP="00066A0C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89206A" w:rsidRPr="00646DCD" w:rsidRDefault="0089206A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W razie nieodebrania przez pozwanego będącego osobą fizyczną, pomimo prawidłowego jej awizowania, przesyłki zawierającej odpis pozwu, gdy wczesnej nie doręczono mu bezpośrednio żadnej przesyłki w sprawie i nie ma zastosowania żaden przepis przewidujący skutek doręczenia, przewodniczący: </w:t>
      </w:r>
    </w:p>
    <w:p w:rsidR="0089206A" w:rsidRPr="001F0FD0" w:rsidRDefault="0089206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zobowiązuje powoda do wskazania aktualnego adresu pozwanego</w:t>
      </w:r>
    </w:p>
    <w:p w:rsidR="0089206A" w:rsidRPr="001F0FD0" w:rsidRDefault="0089206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zawiesza postępowanie</w:t>
      </w:r>
    </w:p>
    <w:p w:rsidR="0089206A" w:rsidRPr="00251921" w:rsidRDefault="0089206A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zawiadamia o tym powoda, przesyłając mu odpis pisma dla pozwanego i zobowiązując do doręczenia tego odpisu pisma pozwanemu za pośrednictwem komornika</w:t>
      </w:r>
      <w:r w:rsidR="00AF24C1" w:rsidRPr="00251921">
        <w:rPr>
          <w:rFonts w:ascii="Times New Roman" w:hAnsi="Times New Roman" w:cs="Times New Roman"/>
          <w:sz w:val="24"/>
          <w:szCs w:val="24"/>
        </w:rPr>
        <w:t xml:space="preserve"> sądowego</w:t>
      </w:r>
    </w:p>
    <w:p w:rsidR="00AF24C1" w:rsidRDefault="00AF24C1" w:rsidP="003F70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24C1" w:rsidRPr="00646DCD" w:rsidRDefault="0076149D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Sąd może wydać wyrok zaoczny:</w:t>
      </w:r>
    </w:p>
    <w:p w:rsidR="0076149D" w:rsidRPr="00251921" w:rsidRDefault="00B8047F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 xml:space="preserve">jeśli </w:t>
      </w:r>
      <w:r w:rsidR="0076149D" w:rsidRPr="00251921">
        <w:rPr>
          <w:rFonts w:ascii="Times New Roman" w:hAnsi="Times New Roman" w:cs="Times New Roman"/>
          <w:sz w:val="24"/>
          <w:szCs w:val="24"/>
        </w:rPr>
        <w:t>pozwany w wyznaczonym terminie nie złożył odpowiedzi na pozew</w:t>
      </w:r>
    </w:p>
    <w:p w:rsidR="0076149D" w:rsidRPr="001F0FD0" w:rsidRDefault="00B8047F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 xml:space="preserve">gdy </w:t>
      </w:r>
      <w:r w:rsidR="0076149D" w:rsidRPr="001F0FD0">
        <w:rPr>
          <w:rFonts w:ascii="Times New Roman" w:hAnsi="Times New Roman" w:cs="Times New Roman"/>
          <w:sz w:val="24"/>
          <w:szCs w:val="24"/>
        </w:rPr>
        <w:t xml:space="preserve">pozwany złożył odpowiedź na pozew </w:t>
      </w:r>
      <w:r w:rsidR="00B81F08" w:rsidRPr="001F0FD0">
        <w:rPr>
          <w:rFonts w:ascii="Times New Roman" w:hAnsi="Times New Roman" w:cs="Times New Roman"/>
          <w:sz w:val="24"/>
          <w:szCs w:val="24"/>
        </w:rPr>
        <w:t>i</w:t>
      </w:r>
      <w:r w:rsidR="0076149D" w:rsidRPr="001F0FD0">
        <w:rPr>
          <w:rFonts w:ascii="Times New Roman" w:hAnsi="Times New Roman" w:cs="Times New Roman"/>
          <w:sz w:val="24"/>
          <w:szCs w:val="24"/>
        </w:rPr>
        <w:t xml:space="preserve"> uznał powództwo</w:t>
      </w:r>
      <w:r w:rsidR="00295096" w:rsidRPr="001F0FD0">
        <w:rPr>
          <w:rFonts w:ascii="Times New Roman" w:hAnsi="Times New Roman" w:cs="Times New Roman"/>
          <w:sz w:val="24"/>
          <w:szCs w:val="24"/>
        </w:rPr>
        <w:t xml:space="preserve"> w całości</w:t>
      </w:r>
    </w:p>
    <w:p w:rsidR="0076149D" w:rsidRPr="001F0FD0" w:rsidRDefault="0076149D" w:rsidP="001F0FD0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tylko po przeprowadzeniu rozprawy</w:t>
      </w:r>
    </w:p>
    <w:p w:rsidR="009B4A0B" w:rsidRPr="00D4788A" w:rsidRDefault="009B4A0B" w:rsidP="003F70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6137" w:rsidRPr="00646DCD" w:rsidRDefault="00246137" w:rsidP="001F0FD0">
      <w:pPr>
        <w:pStyle w:val="Akapitzlist"/>
        <w:numPr>
          <w:ilvl w:val="0"/>
          <w:numId w:val="15"/>
        </w:numPr>
        <w:spacing w:after="7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Zgodnie z Kodeksem karnym jeżeli ustawa nie stanowi inaczej, kara ograniczenia wolności</w:t>
      </w:r>
    </w:p>
    <w:p w:rsidR="001F0FD0" w:rsidRDefault="001F0FD0" w:rsidP="001F0FD0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137" w:rsidRPr="00D4788A" w:rsidRDefault="00246137" w:rsidP="001F0FD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trwa najkrócej tydzień, najdłużej rok; wymierza się ją w tygodniach, miesiącach i latach,</w:t>
      </w:r>
    </w:p>
    <w:p w:rsidR="00246137" w:rsidRPr="00D4788A" w:rsidRDefault="00246137" w:rsidP="001F0FD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4788A">
        <w:rPr>
          <w:rFonts w:ascii="Times New Roman" w:eastAsia="Times New Roman" w:hAnsi="Times New Roman" w:cs="Times New Roman"/>
          <w:sz w:val="24"/>
          <w:szCs w:val="24"/>
        </w:rPr>
        <w:t>rwa najkrócej miesiąc, najdłużej rok; wymierza się ją w tygodniach, miesiącach i latach;</w:t>
      </w:r>
    </w:p>
    <w:p w:rsidR="00246137" w:rsidRPr="007A2A91" w:rsidRDefault="00246137" w:rsidP="001F0FD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trwa najkrócej miesiąc, najdłużej 2 lata; wymierza się ją w miesiącach i latach;</w:t>
      </w:r>
    </w:p>
    <w:p w:rsidR="007A2A91" w:rsidRPr="00D4788A" w:rsidRDefault="007A2A91" w:rsidP="007A2A91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A2A91" w:rsidRPr="00646DCD" w:rsidRDefault="00246137" w:rsidP="007A2A91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Zgodnie z Kodeksem karnym sąd może warunkowo zawiesić wykonanie kary pozbawienia wolności orzeczonej w wymiarze nieprzekraczającym:</w:t>
      </w:r>
    </w:p>
    <w:p w:rsidR="00246137" w:rsidRPr="00D4788A" w:rsidRDefault="00246137" w:rsidP="001F0FD0">
      <w:pPr>
        <w:numPr>
          <w:ilvl w:val="2"/>
          <w:numId w:val="17"/>
        </w:numPr>
        <w:spacing w:after="0" w:line="360" w:lineRule="auto"/>
        <w:ind w:left="1258" w:hanging="181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roku,</w:t>
      </w:r>
    </w:p>
    <w:p w:rsidR="00246137" w:rsidRPr="00D4788A" w:rsidRDefault="00246137" w:rsidP="001F0FD0">
      <w:pPr>
        <w:numPr>
          <w:ilvl w:val="2"/>
          <w:numId w:val="17"/>
        </w:numPr>
        <w:spacing w:after="0" w:line="360" w:lineRule="auto"/>
        <w:ind w:left="1258" w:hanging="181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trzech lat,</w:t>
      </w:r>
    </w:p>
    <w:p w:rsidR="00246137" w:rsidRPr="007A2A91" w:rsidRDefault="00246137" w:rsidP="001F0FD0">
      <w:pPr>
        <w:numPr>
          <w:ilvl w:val="2"/>
          <w:numId w:val="17"/>
        </w:numPr>
        <w:spacing w:after="0" w:line="360" w:lineRule="auto"/>
        <w:ind w:left="1258" w:hanging="181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pięciu lat;</w:t>
      </w:r>
    </w:p>
    <w:p w:rsidR="007A2A91" w:rsidRPr="00D4788A" w:rsidRDefault="007A2A91" w:rsidP="007A2A91">
      <w:pPr>
        <w:spacing w:after="0" w:line="360" w:lineRule="auto"/>
        <w:ind w:left="1258"/>
        <w:jc w:val="both"/>
        <w:rPr>
          <w:rFonts w:ascii="Times New Roman" w:hAnsi="Times New Roman" w:cs="Times New Roman"/>
          <w:sz w:val="24"/>
          <w:szCs w:val="24"/>
        </w:rPr>
      </w:pPr>
    </w:p>
    <w:p w:rsidR="00F64F42" w:rsidRPr="00646DCD" w:rsidRDefault="00F64F42" w:rsidP="001F0FD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Zgodnie z Kodeksem karnym zawieszając wykonanie kary, sąd obligatoryjnie oddaje pod dozór kuratora lub osoby godnej zaufania, stowarzyszenia, instytucji albo organizacji społecznej, do której działalności należy troska o wychowanie, zapobieganie demoralizacji lub pomoc skazanym:</w:t>
      </w:r>
    </w:p>
    <w:p w:rsidR="00F64F42" w:rsidRPr="00D4788A" w:rsidRDefault="00F64F42" w:rsidP="007A2A91">
      <w:pPr>
        <w:numPr>
          <w:ilvl w:val="2"/>
          <w:numId w:val="18"/>
        </w:numPr>
        <w:spacing w:after="0" w:line="360" w:lineRule="auto"/>
        <w:ind w:left="107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lastRenderedPageBreak/>
        <w:t>cudzoziemca,</w:t>
      </w:r>
    </w:p>
    <w:p w:rsidR="00F64F42" w:rsidRPr="00D4788A" w:rsidRDefault="00F64F42" w:rsidP="007A2A91">
      <w:pPr>
        <w:numPr>
          <w:ilvl w:val="2"/>
          <w:numId w:val="18"/>
        </w:numPr>
        <w:spacing w:after="0" w:line="360" w:lineRule="auto"/>
        <w:ind w:left="107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 xml:space="preserve">funkcjonariusza publicznego, który popełnił czyn zabroniony w związku z wykonywaniem </w:t>
      </w:r>
      <w:r w:rsidR="007A2A9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4788A">
        <w:rPr>
          <w:rFonts w:ascii="Times New Roman" w:eastAsia="Times New Roman" w:hAnsi="Times New Roman" w:cs="Times New Roman"/>
          <w:sz w:val="24"/>
          <w:szCs w:val="24"/>
        </w:rPr>
        <w:t>swoich funkcji,</w:t>
      </w:r>
    </w:p>
    <w:p w:rsidR="00F64F42" w:rsidRPr="00D4788A" w:rsidRDefault="00F64F42" w:rsidP="007A2A91">
      <w:pPr>
        <w:numPr>
          <w:ilvl w:val="2"/>
          <w:numId w:val="18"/>
        </w:numPr>
        <w:spacing w:after="0" w:line="360" w:lineRule="auto"/>
        <w:ind w:left="107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młodocianego sprawcę przestępstwa umyślnego;</w:t>
      </w:r>
    </w:p>
    <w:p w:rsidR="00F64F42" w:rsidRPr="00D4788A" w:rsidRDefault="00F64F42" w:rsidP="00F64F42">
      <w:pPr>
        <w:spacing w:after="0"/>
        <w:ind w:right="-518"/>
        <w:rPr>
          <w:rFonts w:ascii="Times New Roman" w:hAnsi="Times New Roman" w:cs="Times New Roman"/>
          <w:sz w:val="24"/>
          <w:szCs w:val="24"/>
        </w:rPr>
      </w:pPr>
    </w:p>
    <w:p w:rsidR="00F64F42" w:rsidRPr="00646DCD" w:rsidRDefault="00F64F42" w:rsidP="001F0FD0">
      <w:pPr>
        <w:pStyle w:val="Akapitzlist"/>
        <w:numPr>
          <w:ilvl w:val="0"/>
          <w:numId w:val="15"/>
        </w:numPr>
        <w:spacing w:after="4" w:line="33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Zgodnie z Kodeksem karnym jeżeli w czasie orzekania obowiązuje ustawa inna niż w czasie popełnienia przestępstwa, stosuje się:</w:t>
      </w:r>
    </w:p>
    <w:p w:rsidR="00F64F42" w:rsidRPr="00D4788A" w:rsidRDefault="00F64F42" w:rsidP="001F0FD0">
      <w:pPr>
        <w:numPr>
          <w:ilvl w:val="2"/>
          <w:numId w:val="19"/>
        </w:numPr>
        <w:spacing w:after="0" w:line="329" w:lineRule="auto"/>
        <w:ind w:left="1258" w:hanging="181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ustawę obowiązującą poprzednio, jednakże należy stosować ustawę nową, jeżeli jest względniejsza dla sprawcy,</w:t>
      </w:r>
    </w:p>
    <w:p w:rsidR="00F64F42" w:rsidRPr="00D4788A" w:rsidRDefault="00F64F42" w:rsidP="001F0FD0">
      <w:pPr>
        <w:numPr>
          <w:ilvl w:val="2"/>
          <w:numId w:val="19"/>
        </w:numPr>
        <w:spacing w:after="0" w:line="327" w:lineRule="auto"/>
        <w:ind w:left="1258" w:hanging="181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ustawę nową, jednakże należy stosować ustawę obowiązującą poprzednio, jeżeli jest względniejsza dla sprawcy,</w:t>
      </w:r>
    </w:p>
    <w:p w:rsidR="00F64F42" w:rsidRPr="00D4788A" w:rsidRDefault="00F64F42" w:rsidP="001F0FD0">
      <w:pPr>
        <w:numPr>
          <w:ilvl w:val="2"/>
          <w:numId w:val="19"/>
        </w:numPr>
        <w:spacing w:after="0" w:line="331" w:lineRule="auto"/>
        <w:ind w:left="1258" w:hanging="181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wyłącznie ustawę nową, jednakże należy stosować ustawę obowiązującą poprzednio, jeżeli jest względniejsza dla sprawcy;</w:t>
      </w:r>
    </w:p>
    <w:p w:rsidR="00F64F42" w:rsidRPr="00D4788A" w:rsidRDefault="00F64F42" w:rsidP="00F64F42">
      <w:pPr>
        <w:spacing w:after="0"/>
        <w:ind w:right="-518"/>
        <w:rPr>
          <w:rFonts w:ascii="Times New Roman" w:hAnsi="Times New Roman" w:cs="Times New Roman"/>
          <w:sz w:val="24"/>
          <w:szCs w:val="24"/>
        </w:rPr>
      </w:pPr>
    </w:p>
    <w:p w:rsidR="00F64F42" w:rsidRPr="00646DCD" w:rsidRDefault="00F64F42" w:rsidP="001F0FD0">
      <w:pPr>
        <w:pStyle w:val="Akapitzlist"/>
        <w:numPr>
          <w:ilvl w:val="0"/>
          <w:numId w:val="15"/>
        </w:numPr>
        <w:spacing w:after="4" w:line="321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Zgodnie z Kodeksem postępowania karnego jeżeli zachodzi długotrwała przeszkoda uniemożliwiająca prowadzenie postępowania, a w szczególności jeżeli nie można ująć oskarżonego albo nie może on brać udziału w postępowaniu z powodu choroby psychicznej lub innej ciężkiej choroby, postępowanie:</w:t>
      </w:r>
    </w:p>
    <w:p w:rsidR="00F64F42" w:rsidRPr="00D4788A" w:rsidRDefault="00F64F42" w:rsidP="001F0FD0">
      <w:pPr>
        <w:numPr>
          <w:ilvl w:val="2"/>
          <w:numId w:val="20"/>
        </w:numPr>
        <w:spacing w:after="0" w:line="36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umarza się,</w:t>
      </w:r>
    </w:p>
    <w:p w:rsidR="00F64F42" w:rsidRPr="00D4788A" w:rsidRDefault="00F64F42" w:rsidP="001F0FD0">
      <w:pPr>
        <w:numPr>
          <w:ilvl w:val="2"/>
          <w:numId w:val="20"/>
        </w:numPr>
        <w:spacing w:after="0" w:line="360" w:lineRule="auto"/>
        <w:ind w:left="1077" w:hanging="181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zawiesza się,</w:t>
      </w:r>
    </w:p>
    <w:p w:rsidR="00F64F42" w:rsidRPr="007A2A91" w:rsidRDefault="00F64F42" w:rsidP="001F0FD0">
      <w:pPr>
        <w:numPr>
          <w:ilvl w:val="2"/>
          <w:numId w:val="20"/>
        </w:numPr>
        <w:spacing w:after="0" w:line="36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prowadzi się z udziałem kuratora wyznaczonego dla oskarżonego nieznanego z miejsca pobytu;</w:t>
      </w:r>
    </w:p>
    <w:p w:rsidR="007A2A91" w:rsidRPr="00D4788A" w:rsidRDefault="007A2A91" w:rsidP="007A2A91">
      <w:pPr>
        <w:spacing w:after="0" w:line="36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</w:p>
    <w:p w:rsidR="00F64F42" w:rsidRPr="00646DCD" w:rsidRDefault="00F64F42" w:rsidP="001F0FD0">
      <w:pPr>
        <w:pStyle w:val="Akapitzlist"/>
        <w:numPr>
          <w:ilvl w:val="0"/>
          <w:numId w:val="15"/>
        </w:numPr>
        <w:spacing w:after="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Zgodnie z Kodeksem postępowania karnego wyrokiem nakazowym można orzec:</w:t>
      </w:r>
    </w:p>
    <w:p w:rsidR="00F64F42" w:rsidRPr="00D4788A" w:rsidRDefault="00F64F42" w:rsidP="001F0FD0">
      <w:pPr>
        <w:numPr>
          <w:ilvl w:val="2"/>
          <w:numId w:val="21"/>
        </w:numPr>
        <w:spacing w:after="0" w:line="360" w:lineRule="auto"/>
        <w:ind w:left="1258" w:hanging="181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karę pozbawienia wolności w wymiarze nieprzekraczającym roku,</w:t>
      </w:r>
    </w:p>
    <w:p w:rsidR="00F64F42" w:rsidRPr="00D4788A" w:rsidRDefault="00F64F42" w:rsidP="001F0FD0">
      <w:pPr>
        <w:numPr>
          <w:ilvl w:val="2"/>
          <w:numId w:val="21"/>
        </w:numPr>
        <w:spacing w:after="0" w:line="360" w:lineRule="auto"/>
        <w:ind w:left="1258" w:hanging="181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grzywnę w w</w:t>
      </w:r>
      <w:r w:rsidRPr="00D4788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4788A">
        <w:rPr>
          <w:rFonts w:ascii="Times New Roman" w:eastAsia="Times New Roman" w:hAnsi="Times New Roman" w:cs="Times New Roman"/>
          <w:sz w:val="24"/>
          <w:szCs w:val="24"/>
        </w:rPr>
        <w:t>sokości do jednego miliona złotych,</w:t>
      </w:r>
    </w:p>
    <w:p w:rsidR="00F64F42" w:rsidRPr="00D4788A" w:rsidRDefault="00F64F42" w:rsidP="001F0FD0">
      <w:pPr>
        <w:numPr>
          <w:ilvl w:val="2"/>
          <w:numId w:val="21"/>
        </w:numPr>
        <w:spacing w:after="0" w:line="360" w:lineRule="auto"/>
        <w:ind w:left="1258" w:hanging="181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środek karny, przepadek lub środek kompensacyjny.</w:t>
      </w:r>
    </w:p>
    <w:p w:rsidR="00F64F42" w:rsidRDefault="00F64F42" w:rsidP="00F64F42">
      <w:pPr>
        <w:spacing w:after="3" w:line="35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9D9" w:rsidRPr="00646DCD" w:rsidRDefault="00E919D9" w:rsidP="001F0FD0">
      <w:pPr>
        <w:pStyle w:val="Akapitzlist"/>
        <w:numPr>
          <w:ilvl w:val="0"/>
          <w:numId w:val="15"/>
        </w:numPr>
        <w:spacing w:after="101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Courier New" w:hAnsi="Times New Roman" w:cs="Times New Roman"/>
          <w:b/>
          <w:sz w:val="24"/>
          <w:szCs w:val="24"/>
        </w:rPr>
        <w:t>Warunkowe umorzenie następuje na okres próby, który wynosi:</w:t>
      </w:r>
    </w:p>
    <w:p w:rsidR="00E919D9" w:rsidRPr="00D4788A" w:rsidRDefault="00E919D9" w:rsidP="001F0FD0">
      <w:pPr>
        <w:numPr>
          <w:ilvl w:val="1"/>
          <w:numId w:val="15"/>
        </w:numPr>
        <w:spacing w:after="101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Courier New" w:hAnsi="Times New Roman" w:cs="Times New Roman"/>
          <w:sz w:val="24"/>
          <w:szCs w:val="24"/>
        </w:rPr>
        <w:t>od roku do 3 lat i biegnie od uprawomocnienia się orzeczenia,</w:t>
      </w:r>
    </w:p>
    <w:p w:rsidR="00E919D9" w:rsidRPr="00D4788A" w:rsidRDefault="00E919D9" w:rsidP="001F0FD0">
      <w:pPr>
        <w:numPr>
          <w:ilvl w:val="1"/>
          <w:numId w:val="15"/>
        </w:numPr>
        <w:spacing w:after="148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Courier New" w:hAnsi="Times New Roman" w:cs="Times New Roman"/>
          <w:sz w:val="24"/>
          <w:szCs w:val="24"/>
        </w:rPr>
        <w:t>od roku do 5 lat i biegnie od uprawomocnienia się orzeczenia,</w:t>
      </w:r>
    </w:p>
    <w:p w:rsidR="00E919D9" w:rsidRPr="00066A0C" w:rsidRDefault="00E919D9" w:rsidP="001F0FD0">
      <w:pPr>
        <w:numPr>
          <w:ilvl w:val="1"/>
          <w:numId w:val="15"/>
        </w:numPr>
        <w:spacing w:after="101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Courier New" w:hAnsi="Times New Roman" w:cs="Times New Roman"/>
          <w:sz w:val="24"/>
          <w:szCs w:val="24"/>
        </w:rPr>
        <w:t>od roku do 3 lat i biegnie od wydania orzeczenia;</w:t>
      </w:r>
    </w:p>
    <w:p w:rsidR="00066A0C" w:rsidRPr="00D4788A" w:rsidRDefault="00066A0C" w:rsidP="00066A0C">
      <w:pPr>
        <w:spacing w:after="101"/>
        <w:ind w:left="1353"/>
        <w:rPr>
          <w:rFonts w:ascii="Times New Roman" w:hAnsi="Times New Roman" w:cs="Times New Roman"/>
          <w:sz w:val="24"/>
          <w:szCs w:val="24"/>
        </w:rPr>
      </w:pPr>
    </w:p>
    <w:p w:rsidR="00E919D9" w:rsidRPr="00646DCD" w:rsidRDefault="00E919D9" w:rsidP="001F0FD0">
      <w:pPr>
        <w:pStyle w:val="Akapitzlist"/>
        <w:numPr>
          <w:ilvl w:val="0"/>
          <w:numId w:val="15"/>
        </w:numPr>
        <w:spacing w:after="83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Środkiem zabezpieczającym nie jest:</w:t>
      </w:r>
    </w:p>
    <w:p w:rsidR="00E919D9" w:rsidRPr="00D4788A" w:rsidRDefault="00E919D9" w:rsidP="001F0FD0">
      <w:pPr>
        <w:numPr>
          <w:ilvl w:val="1"/>
          <w:numId w:val="15"/>
        </w:numPr>
        <w:spacing w:after="122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terapia,</w:t>
      </w:r>
    </w:p>
    <w:p w:rsidR="00E919D9" w:rsidRPr="00D4788A" w:rsidRDefault="00E919D9" w:rsidP="001F0FD0">
      <w:pPr>
        <w:numPr>
          <w:ilvl w:val="1"/>
          <w:numId w:val="15"/>
        </w:numPr>
        <w:spacing w:after="145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lastRenderedPageBreak/>
        <w:t>pobyt w zakładzie psychiatrycznym,</w:t>
      </w:r>
    </w:p>
    <w:p w:rsidR="00E919D9" w:rsidRPr="00D4788A" w:rsidRDefault="00E919D9" w:rsidP="001F0FD0">
      <w:pPr>
        <w:numPr>
          <w:ilvl w:val="1"/>
          <w:numId w:val="15"/>
        </w:numPr>
        <w:spacing w:after="27" w:line="321" w:lineRule="auto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nakaz okresowego opuszczenia lokalu zajmowanego wspólnie</w:t>
      </w:r>
      <w:r w:rsidRPr="00D4788A">
        <w:rPr>
          <w:rFonts w:ascii="Times New Roman" w:eastAsia="Times New Roman" w:hAnsi="Times New Roman" w:cs="Times New Roman"/>
          <w:sz w:val="24"/>
          <w:szCs w:val="24"/>
        </w:rPr>
        <w:tab/>
        <w:t>z pokrzywdzonym;</w:t>
      </w:r>
    </w:p>
    <w:p w:rsidR="00E919D9" w:rsidRPr="00D4788A" w:rsidRDefault="00E919D9" w:rsidP="00F64F42">
      <w:pPr>
        <w:spacing w:after="0"/>
        <w:ind w:right="-518"/>
        <w:rPr>
          <w:rFonts w:ascii="Times New Roman" w:hAnsi="Times New Roman" w:cs="Times New Roman"/>
          <w:sz w:val="24"/>
          <w:szCs w:val="24"/>
        </w:rPr>
      </w:pPr>
    </w:p>
    <w:p w:rsidR="0064219F" w:rsidRPr="00646DCD" w:rsidRDefault="0064219F" w:rsidP="001F0FD0">
      <w:pPr>
        <w:pStyle w:val="Akapitzlist"/>
        <w:numPr>
          <w:ilvl w:val="0"/>
          <w:numId w:val="15"/>
        </w:numPr>
        <w:spacing w:after="19" w:line="37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Jeżeli akt oskarżenia wniósł oskarżyciel publiczny, pokrzywdzony może złożyć oświadczenie, że będzie działał w charakterze oskarżyciela posiłkowego:</w:t>
      </w:r>
    </w:p>
    <w:p w:rsidR="0064219F" w:rsidRPr="00D4788A" w:rsidRDefault="0064219F" w:rsidP="001F0FD0">
      <w:pPr>
        <w:numPr>
          <w:ilvl w:val="1"/>
          <w:numId w:val="15"/>
        </w:numPr>
        <w:spacing w:after="165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aż do czasu zamknięcia przewodu sądowego na rozprawie głównej,</w:t>
      </w:r>
    </w:p>
    <w:p w:rsidR="0064219F" w:rsidRPr="00D4788A" w:rsidRDefault="0064219F" w:rsidP="001F0FD0">
      <w:pPr>
        <w:numPr>
          <w:ilvl w:val="1"/>
          <w:numId w:val="15"/>
        </w:numPr>
        <w:spacing w:after="169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aż do czasu rozpoczęcia przewodu sądowego na rozprawie głównej,</w:t>
      </w:r>
    </w:p>
    <w:p w:rsidR="0064219F" w:rsidRPr="007A2A91" w:rsidRDefault="0064219F" w:rsidP="001F0FD0">
      <w:pPr>
        <w:numPr>
          <w:ilvl w:val="1"/>
          <w:numId w:val="15"/>
        </w:numPr>
        <w:spacing w:after="122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w terminie miesiąca od wniesienia aktu oskarżenia do sądu;</w:t>
      </w:r>
    </w:p>
    <w:p w:rsidR="007A2A91" w:rsidRPr="00D4788A" w:rsidRDefault="007A2A91" w:rsidP="007A2A91">
      <w:pPr>
        <w:spacing w:after="122"/>
        <w:ind w:left="1353"/>
        <w:rPr>
          <w:rFonts w:ascii="Times New Roman" w:hAnsi="Times New Roman" w:cs="Times New Roman"/>
          <w:sz w:val="24"/>
          <w:szCs w:val="24"/>
        </w:rPr>
      </w:pPr>
    </w:p>
    <w:p w:rsidR="0064219F" w:rsidRPr="00646DCD" w:rsidRDefault="0064219F" w:rsidP="001F0FD0">
      <w:pPr>
        <w:pStyle w:val="Akapitzlist"/>
        <w:numPr>
          <w:ilvl w:val="0"/>
          <w:numId w:val="15"/>
        </w:numPr>
        <w:spacing w:after="14" w:line="327" w:lineRule="auto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Osoba uprawniona do odmowy złożenia zeznań może oświadczyć, że chce z tego prawa skorzystać nie później jednak niż:</w:t>
      </w:r>
    </w:p>
    <w:p w:rsidR="0064219F" w:rsidRPr="00D4788A" w:rsidRDefault="0064219F" w:rsidP="001F0FD0">
      <w:pPr>
        <w:numPr>
          <w:ilvl w:val="1"/>
          <w:numId w:val="15"/>
        </w:numPr>
        <w:spacing w:after="100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przed rozpoczęciem pierwszej rozprawy,</w:t>
      </w:r>
    </w:p>
    <w:p w:rsidR="0064219F" w:rsidRPr="00D4788A" w:rsidRDefault="0064219F" w:rsidP="001F0FD0">
      <w:pPr>
        <w:numPr>
          <w:ilvl w:val="1"/>
          <w:numId w:val="15"/>
        </w:numPr>
        <w:spacing w:after="122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przed zamknięciem rozprawy,</w:t>
      </w:r>
    </w:p>
    <w:p w:rsidR="0064219F" w:rsidRPr="007A2A91" w:rsidRDefault="0064219F" w:rsidP="001F0FD0">
      <w:pPr>
        <w:numPr>
          <w:ilvl w:val="1"/>
          <w:numId w:val="15"/>
        </w:numPr>
        <w:spacing w:after="122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przed rozpoczęciem pierwszego zeznania w postępowaniu sądowym;</w:t>
      </w:r>
    </w:p>
    <w:p w:rsidR="007A2A91" w:rsidRPr="00D4788A" w:rsidRDefault="007A2A91" w:rsidP="007A2A91">
      <w:pPr>
        <w:spacing w:after="122"/>
        <w:ind w:left="1353"/>
        <w:rPr>
          <w:rFonts w:ascii="Times New Roman" w:hAnsi="Times New Roman" w:cs="Times New Roman"/>
          <w:sz w:val="24"/>
          <w:szCs w:val="24"/>
        </w:rPr>
      </w:pPr>
    </w:p>
    <w:p w:rsidR="0064219F" w:rsidRPr="00646DCD" w:rsidRDefault="0064219F" w:rsidP="007A2A91">
      <w:pPr>
        <w:numPr>
          <w:ilvl w:val="0"/>
          <w:numId w:val="15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Wniosek o uchylenie lub zmianę środka zapobiegawczego rozstrzyga prokurator, a po wniesieniu aktu oskarżenia do sądu - sąd, przed którym sprawa się toczy:</w:t>
      </w:r>
    </w:p>
    <w:p w:rsidR="0064219F" w:rsidRPr="00D4788A" w:rsidRDefault="0064219F" w:rsidP="001F0FD0">
      <w:pPr>
        <w:numPr>
          <w:ilvl w:val="1"/>
          <w:numId w:val="15"/>
        </w:numPr>
        <w:spacing w:after="83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najpóźniej w ciągu 3 dni,</w:t>
      </w:r>
    </w:p>
    <w:p w:rsidR="0064219F" w:rsidRPr="00D4788A" w:rsidRDefault="0064219F" w:rsidP="001F0FD0">
      <w:pPr>
        <w:numPr>
          <w:ilvl w:val="1"/>
          <w:numId w:val="15"/>
        </w:numPr>
        <w:spacing w:after="122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najpóźniej w ciągu 7 dni,</w:t>
      </w:r>
    </w:p>
    <w:p w:rsidR="0064219F" w:rsidRPr="007A2A91" w:rsidRDefault="0064219F" w:rsidP="001F0FD0">
      <w:pPr>
        <w:numPr>
          <w:ilvl w:val="1"/>
          <w:numId w:val="15"/>
        </w:numPr>
        <w:spacing w:after="122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w ciągu 24 godzin od jego złożenia;</w:t>
      </w:r>
    </w:p>
    <w:p w:rsidR="00066A0C" w:rsidRPr="00D4788A" w:rsidRDefault="00066A0C" w:rsidP="007A2A91">
      <w:pPr>
        <w:spacing w:after="122"/>
        <w:ind w:left="1353"/>
        <w:rPr>
          <w:rFonts w:ascii="Times New Roman" w:hAnsi="Times New Roman" w:cs="Times New Roman"/>
          <w:sz w:val="24"/>
          <w:szCs w:val="24"/>
        </w:rPr>
      </w:pPr>
    </w:p>
    <w:p w:rsidR="0064219F" w:rsidRPr="00646DCD" w:rsidRDefault="0064219F" w:rsidP="001F0FD0">
      <w:pPr>
        <w:numPr>
          <w:ilvl w:val="0"/>
          <w:numId w:val="15"/>
        </w:numPr>
        <w:spacing w:after="107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Na postanowienie o odmowie wszczęcia śledztwa przysługuje:</w:t>
      </w:r>
    </w:p>
    <w:p w:rsidR="0064219F" w:rsidRPr="00D4788A" w:rsidRDefault="0064219F" w:rsidP="001F0FD0">
      <w:pPr>
        <w:numPr>
          <w:ilvl w:val="1"/>
          <w:numId w:val="15"/>
        </w:numPr>
        <w:spacing w:after="122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778E3681" wp14:editId="25CDF95D">
            <wp:simplePos x="0" y="0"/>
            <wp:positionH relativeFrom="page">
              <wp:posOffset>6812738</wp:posOffset>
            </wp:positionH>
            <wp:positionV relativeFrom="page">
              <wp:posOffset>10168612</wp:posOffset>
            </wp:positionV>
            <wp:extent cx="420653" cy="12192"/>
            <wp:effectExtent l="0" t="0" r="0" b="0"/>
            <wp:wrapTopAndBottom/>
            <wp:docPr id="11566" name="Picture 11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" name="Picture 115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65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788A">
        <w:rPr>
          <w:rFonts w:ascii="Times New Roman" w:eastAsia="Times New Roman" w:hAnsi="Times New Roman" w:cs="Times New Roman"/>
          <w:sz w:val="24"/>
          <w:szCs w:val="24"/>
        </w:rPr>
        <w:t>sprzeciw,</w:t>
      </w:r>
    </w:p>
    <w:p w:rsidR="0064219F" w:rsidRPr="00D4788A" w:rsidRDefault="0064219F" w:rsidP="001F0FD0">
      <w:pPr>
        <w:numPr>
          <w:ilvl w:val="1"/>
          <w:numId w:val="15"/>
        </w:numPr>
        <w:spacing w:after="107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skarga,</w:t>
      </w:r>
    </w:p>
    <w:p w:rsidR="0064219F" w:rsidRPr="007A2A91" w:rsidRDefault="0064219F" w:rsidP="001F0FD0">
      <w:pPr>
        <w:numPr>
          <w:ilvl w:val="1"/>
          <w:numId w:val="15"/>
        </w:numPr>
        <w:spacing w:after="122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zażalenie;</w:t>
      </w:r>
    </w:p>
    <w:p w:rsidR="00066A0C" w:rsidRPr="00D4788A" w:rsidRDefault="00066A0C" w:rsidP="007A2A91">
      <w:pPr>
        <w:spacing w:after="122"/>
        <w:ind w:left="1353"/>
        <w:rPr>
          <w:rFonts w:ascii="Times New Roman" w:hAnsi="Times New Roman" w:cs="Times New Roman"/>
          <w:sz w:val="24"/>
          <w:szCs w:val="24"/>
        </w:rPr>
      </w:pPr>
    </w:p>
    <w:p w:rsidR="006B0CF6" w:rsidRPr="00646DCD" w:rsidRDefault="006B0CF6" w:rsidP="001F0FD0">
      <w:pPr>
        <w:numPr>
          <w:ilvl w:val="0"/>
          <w:numId w:val="15"/>
        </w:numPr>
        <w:spacing w:after="167" w:line="265" w:lineRule="auto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Stan nietrzeźwości w rozumieniu Kodeksu karnego zachodzi, gdy:</w:t>
      </w:r>
    </w:p>
    <w:p w:rsidR="006B0CF6" w:rsidRPr="00D4788A" w:rsidRDefault="006B0CF6" w:rsidP="001F0FD0">
      <w:pPr>
        <w:numPr>
          <w:ilvl w:val="1"/>
          <w:numId w:val="15"/>
        </w:numPr>
        <w:spacing w:after="31" w:line="3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 xml:space="preserve">zawartość alkoholu we krwi przekracza 0,5 promila albo prowadzi do stężenia przekraczającego tę wartość, </w:t>
      </w:r>
    </w:p>
    <w:p w:rsidR="006B0CF6" w:rsidRPr="00D4788A" w:rsidRDefault="006B0CF6" w:rsidP="001F0FD0">
      <w:pPr>
        <w:numPr>
          <w:ilvl w:val="1"/>
          <w:numId w:val="15"/>
        </w:numPr>
        <w:spacing w:after="31" w:line="3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b. zawartość alkoholu we krwi przekracza 0,25 promila albo prowadzi do stężenia przekraczającego tę wartość,</w:t>
      </w:r>
    </w:p>
    <w:p w:rsidR="006B0CF6" w:rsidRDefault="006B0CF6" w:rsidP="001F0FD0">
      <w:pPr>
        <w:pStyle w:val="Akapitzlist"/>
        <w:numPr>
          <w:ilvl w:val="1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lastRenderedPageBreak/>
        <w:t>zawartość alkoholu w 1 dm</w:t>
      </w:r>
      <w:r w:rsidRPr="00D4788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</w:t>
      </w:r>
      <w:r w:rsidRPr="00D4788A">
        <w:rPr>
          <w:rFonts w:ascii="Times New Roman" w:eastAsia="Times New Roman" w:hAnsi="Times New Roman" w:cs="Times New Roman"/>
          <w:sz w:val="24"/>
          <w:szCs w:val="24"/>
        </w:rPr>
        <w:t>wydychanego powietrza przekracza 0,5 mg albo prowadzi do stężenia przekraczającego tę wartość;</w:t>
      </w:r>
    </w:p>
    <w:p w:rsidR="007A2A91" w:rsidRPr="00D4788A" w:rsidRDefault="007A2A91" w:rsidP="007A2A91">
      <w:pPr>
        <w:pStyle w:val="Akapitzlist"/>
        <w:spacing w:after="0" w:line="360" w:lineRule="auto"/>
        <w:ind w:left="1353"/>
        <w:rPr>
          <w:rFonts w:ascii="Times New Roman" w:eastAsia="Times New Roman" w:hAnsi="Times New Roman" w:cs="Times New Roman"/>
          <w:sz w:val="24"/>
          <w:szCs w:val="24"/>
        </w:rPr>
      </w:pPr>
    </w:p>
    <w:p w:rsidR="006B0CF6" w:rsidRPr="00646DCD" w:rsidRDefault="006B0CF6" w:rsidP="001F0FD0">
      <w:pPr>
        <w:numPr>
          <w:ilvl w:val="0"/>
          <w:numId w:val="15"/>
        </w:numPr>
        <w:spacing w:after="108" w:line="265" w:lineRule="auto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Oskarżony może mieć nie więcej niż:</w:t>
      </w:r>
    </w:p>
    <w:p w:rsidR="006B0CF6" w:rsidRPr="00D4788A" w:rsidRDefault="006B0CF6" w:rsidP="007A2A91">
      <w:pPr>
        <w:numPr>
          <w:ilvl w:val="1"/>
          <w:numId w:val="15"/>
        </w:numPr>
        <w:spacing w:after="113" w:line="264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dwóch obrońców,</w:t>
      </w:r>
    </w:p>
    <w:p w:rsidR="006B0CF6" w:rsidRPr="00D4788A" w:rsidRDefault="006B0CF6" w:rsidP="007A2A91">
      <w:pPr>
        <w:numPr>
          <w:ilvl w:val="1"/>
          <w:numId w:val="15"/>
        </w:numPr>
        <w:spacing w:after="0" w:line="36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trzech obrońców,</w:t>
      </w:r>
    </w:p>
    <w:p w:rsidR="006B0CF6" w:rsidRPr="00D4788A" w:rsidRDefault="006B0CF6" w:rsidP="007A2A91">
      <w:pPr>
        <w:numPr>
          <w:ilvl w:val="1"/>
          <w:numId w:val="15"/>
        </w:numPr>
        <w:spacing w:after="0" w:line="36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Calibri" w:hAnsi="Times New Roman" w:cs="Times New Roman"/>
          <w:sz w:val="24"/>
          <w:szCs w:val="24"/>
        </w:rPr>
        <w:t>czterech obrońców;</w:t>
      </w:r>
    </w:p>
    <w:p w:rsidR="006B0CF6" w:rsidRPr="00D4788A" w:rsidRDefault="006B0CF6" w:rsidP="006B0C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0CF6" w:rsidRPr="00646DCD" w:rsidRDefault="006B0CF6" w:rsidP="001F0FD0">
      <w:pPr>
        <w:pStyle w:val="Akapitzlist"/>
        <w:numPr>
          <w:ilvl w:val="0"/>
          <w:numId w:val="15"/>
        </w:numPr>
        <w:spacing w:after="85" w:line="265" w:lineRule="auto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Dowody przeprowadza się:</w:t>
      </w:r>
    </w:p>
    <w:p w:rsidR="006B0CF6" w:rsidRPr="00D4788A" w:rsidRDefault="006B0CF6" w:rsidP="001F0FD0">
      <w:pPr>
        <w:numPr>
          <w:ilvl w:val="1"/>
          <w:numId w:val="15"/>
        </w:numPr>
        <w:spacing w:after="167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Courier New" w:hAnsi="Times New Roman" w:cs="Times New Roman"/>
          <w:sz w:val="24"/>
          <w:szCs w:val="24"/>
        </w:rPr>
        <w:t>tylko na wniosek strony,</w:t>
      </w:r>
    </w:p>
    <w:p w:rsidR="006B0CF6" w:rsidRPr="00D4788A" w:rsidRDefault="006B0CF6" w:rsidP="001F0FD0">
      <w:pPr>
        <w:numPr>
          <w:ilvl w:val="1"/>
          <w:numId w:val="15"/>
        </w:numPr>
        <w:spacing w:after="94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Courier New" w:hAnsi="Times New Roman" w:cs="Times New Roman"/>
          <w:sz w:val="24"/>
          <w:szCs w:val="24"/>
        </w:rPr>
        <w:t>tylko z urzędu,</w:t>
      </w:r>
    </w:p>
    <w:p w:rsidR="006B0CF6" w:rsidRPr="007A2A91" w:rsidRDefault="006B0CF6" w:rsidP="001F0FD0">
      <w:pPr>
        <w:numPr>
          <w:ilvl w:val="1"/>
          <w:numId w:val="15"/>
        </w:numPr>
        <w:spacing w:after="85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na wniosek stron albo z urzędu;</w:t>
      </w:r>
    </w:p>
    <w:p w:rsidR="007A2A91" w:rsidRPr="00D4788A" w:rsidRDefault="007A2A91" w:rsidP="007A2A91">
      <w:pPr>
        <w:spacing w:after="85" w:line="265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EC704E" w:rsidRPr="00646DCD" w:rsidRDefault="00EC704E" w:rsidP="001F0FD0">
      <w:pPr>
        <w:numPr>
          <w:ilvl w:val="0"/>
          <w:numId w:val="15"/>
        </w:numPr>
        <w:spacing w:after="55" w:line="265" w:lineRule="auto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Na postanowienie w przedmiocie zabezpieczenia przysługuje:</w:t>
      </w:r>
    </w:p>
    <w:p w:rsidR="00EC704E" w:rsidRPr="00D4788A" w:rsidRDefault="00EC704E" w:rsidP="001F0FD0">
      <w:pPr>
        <w:numPr>
          <w:ilvl w:val="1"/>
          <w:numId w:val="15"/>
        </w:numPr>
        <w:spacing w:after="90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apelacja,</w:t>
      </w:r>
    </w:p>
    <w:p w:rsidR="00EC704E" w:rsidRPr="00D4788A" w:rsidRDefault="00EC704E" w:rsidP="001F0FD0">
      <w:pPr>
        <w:numPr>
          <w:ilvl w:val="1"/>
          <w:numId w:val="15"/>
        </w:numPr>
        <w:spacing w:after="113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zażalenie,</w:t>
      </w:r>
    </w:p>
    <w:p w:rsidR="00EC704E" w:rsidRPr="007A2A91" w:rsidRDefault="00EC704E" w:rsidP="001F0FD0">
      <w:pPr>
        <w:numPr>
          <w:ilvl w:val="1"/>
          <w:numId w:val="15"/>
        </w:numPr>
        <w:spacing w:after="113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sprzeciw;</w:t>
      </w:r>
    </w:p>
    <w:p w:rsidR="007A2A91" w:rsidRPr="00D4788A" w:rsidRDefault="007A2A91" w:rsidP="007A2A91">
      <w:pPr>
        <w:spacing w:after="113" w:line="265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401F5A" w:rsidRPr="00646DCD" w:rsidRDefault="00401F5A" w:rsidP="001F0FD0">
      <w:pPr>
        <w:numPr>
          <w:ilvl w:val="0"/>
          <w:numId w:val="15"/>
        </w:numPr>
        <w:spacing w:after="85" w:line="265" w:lineRule="auto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Sąd wydaje wyrok nakazowy:</w:t>
      </w:r>
    </w:p>
    <w:p w:rsidR="00401F5A" w:rsidRPr="00D4788A" w:rsidRDefault="00401F5A" w:rsidP="001F0FD0">
      <w:pPr>
        <w:numPr>
          <w:ilvl w:val="1"/>
          <w:numId w:val="15"/>
        </w:numPr>
        <w:spacing w:after="85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na posiedzeniu z udziałem stron,</w:t>
      </w:r>
    </w:p>
    <w:p w:rsidR="00401F5A" w:rsidRPr="00D4788A" w:rsidRDefault="00401F5A" w:rsidP="001F0FD0">
      <w:pPr>
        <w:numPr>
          <w:ilvl w:val="1"/>
          <w:numId w:val="15"/>
        </w:numPr>
        <w:spacing w:after="113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na posiedzeniu bez udziału stron,</w:t>
      </w:r>
    </w:p>
    <w:p w:rsidR="00401F5A" w:rsidRPr="007A2A91" w:rsidRDefault="00401F5A" w:rsidP="001F0FD0">
      <w:pPr>
        <w:numPr>
          <w:ilvl w:val="1"/>
          <w:numId w:val="15"/>
        </w:numPr>
        <w:spacing w:after="85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na rozprawie,</w:t>
      </w:r>
    </w:p>
    <w:p w:rsidR="00401F5A" w:rsidRPr="00646DCD" w:rsidRDefault="00401F5A" w:rsidP="001F0FD0">
      <w:pPr>
        <w:numPr>
          <w:ilvl w:val="0"/>
          <w:numId w:val="15"/>
        </w:numPr>
        <w:spacing w:after="85" w:line="265" w:lineRule="auto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 xml:space="preserve">przeciw </w:t>
      </w: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 xml:space="preserve">od wyroku nakazowego </w:t>
      </w: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wnosi się w terminie:</w:t>
      </w:r>
    </w:p>
    <w:p w:rsidR="00401F5A" w:rsidRPr="00D4788A" w:rsidRDefault="00401F5A" w:rsidP="001F0FD0">
      <w:pPr>
        <w:numPr>
          <w:ilvl w:val="1"/>
          <w:numId w:val="15"/>
        </w:numPr>
        <w:spacing w:after="113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 xml:space="preserve">7 dni od daty ogłoszenia </w:t>
      </w:r>
      <w:r w:rsidRPr="00D4788A">
        <w:rPr>
          <w:rFonts w:ascii="Times New Roman" w:eastAsia="Times New Roman" w:hAnsi="Times New Roman" w:cs="Times New Roman"/>
          <w:sz w:val="24"/>
          <w:szCs w:val="24"/>
        </w:rPr>
        <w:t>wyroku</w:t>
      </w:r>
      <w:r w:rsidRPr="00D4788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01F5A" w:rsidRPr="00D4788A" w:rsidRDefault="00401F5A" w:rsidP="001F0FD0">
      <w:pPr>
        <w:numPr>
          <w:ilvl w:val="1"/>
          <w:numId w:val="15"/>
        </w:numPr>
        <w:spacing w:after="113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hAnsi="Times New Roman" w:cs="Times New Roman"/>
          <w:sz w:val="24"/>
          <w:szCs w:val="24"/>
        </w:rPr>
        <w:t xml:space="preserve">7 </w:t>
      </w:r>
      <w:r w:rsidRPr="00D4788A">
        <w:rPr>
          <w:rFonts w:ascii="Times New Roman" w:eastAsia="Times New Roman" w:hAnsi="Times New Roman" w:cs="Times New Roman"/>
          <w:sz w:val="24"/>
          <w:szCs w:val="24"/>
        </w:rPr>
        <w:t xml:space="preserve">dni od daty doręczenia </w:t>
      </w:r>
      <w:r w:rsidRPr="00D4788A">
        <w:rPr>
          <w:rFonts w:ascii="Times New Roman" w:eastAsia="Times New Roman" w:hAnsi="Times New Roman" w:cs="Times New Roman"/>
          <w:sz w:val="24"/>
          <w:szCs w:val="24"/>
        </w:rPr>
        <w:t>odpisu wyroku</w:t>
      </w:r>
      <w:r w:rsidRPr="00D4788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01F5A" w:rsidRPr="00D4788A" w:rsidRDefault="00401F5A" w:rsidP="001F0FD0">
      <w:pPr>
        <w:numPr>
          <w:ilvl w:val="1"/>
          <w:numId w:val="15"/>
        </w:numPr>
        <w:spacing w:after="113" w:line="26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hAnsi="Times New Roman" w:cs="Times New Roman"/>
          <w:sz w:val="24"/>
          <w:szCs w:val="24"/>
        </w:rPr>
        <w:t>14 dni od daty wydania wyroku.</w:t>
      </w:r>
    </w:p>
    <w:p w:rsidR="00401F5A" w:rsidRPr="00D4788A" w:rsidRDefault="00401F5A" w:rsidP="00401F5A">
      <w:pPr>
        <w:spacing w:after="113" w:line="26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04E" w:rsidRDefault="00EC704E" w:rsidP="00EC704E">
      <w:pPr>
        <w:spacing w:after="85" w:line="26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A0C" w:rsidRDefault="00066A0C" w:rsidP="00EC704E">
      <w:pPr>
        <w:spacing w:after="85" w:line="26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A0C" w:rsidRDefault="00066A0C" w:rsidP="00EC704E">
      <w:pPr>
        <w:spacing w:after="85" w:line="26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A0C" w:rsidRDefault="00066A0C" w:rsidP="00EC704E">
      <w:pPr>
        <w:spacing w:after="85" w:line="26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A0C" w:rsidRDefault="00066A0C" w:rsidP="00EC704E">
      <w:pPr>
        <w:spacing w:after="85" w:line="26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A0C" w:rsidRDefault="00066A0C" w:rsidP="00EC704E">
      <w:pPr>
        <w:spacing w:after="85" w:line="26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A0C" w:rsidRDefault="00066A0C" w:rsidP="00EC704E">
      <w:pPr>
        <w:spacing w:after="85" w:line="26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A0B" w:rsidRDefault="009B4A0B" w:rsidP="003F70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Kazus z zakresu prawa cywilnego</w:t>
      </w:r>
    </w:p>
    <w:p w:rsidR="00590166" w:rsidRDefault="001C1D26" w:rsidP="003F7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sprawie egzekucyjnej prowadzonej przez Komornika</w:t>
      </w:r>
      <w:r w:rsidR="00F311D5">
        <w:rPr>
          <w:rFonts w:ascii="Times New Roman" w:hAnsi="Times New Roman" w:cs="Times New Roman"/>
          <w:sz w:val="24"/>
          <w:szCs w:val="24"/>
        </w:rPr>
        <w:t xml:space="preserve"> S</w:t>
      </w:r>
      <w:r w:rsidR="003459E0">
        <w:rPr>
          <w:rFonts w:ascii="Times New Roman" w:hAnsi="Times New Roman" w:cs="Times New Roman"/>
          <w:sz w:val="24"/>
          <w:szCs w:val="24"/>
        </w:rPr>
        <w:t>ą</w:t>
      </w:r>
      <w:r w:rsidR="00F311D5">
        <w:rPr>
          <w:rFonts w:ascii="Times New Roman" w:hAnsi="Times New Roman" w:cs="Times New Roman"/>
          <w:sz w:val="24"/>
          <w:szCs w:val="24"/>
        </w:rPr>
        <w:t>dowego</w:t>
      </w:r>
      <w:r>
        <w:rPr>
          <w:rFonts w:ascii="Times New Roman" w:hAnsi="Times New Roman" w:cs="Times New Roman"/>
          <w:sz w:val="24"/>
          <w:szCs w:val="24"/>
        </w:rPr>
        <w:t xml:space="preserve"> przy Sądzie Rejonowym w Stumilowym Lesie Krzysztofa </w:t>
      </w:r>
      <w:r w:rsidR="00115F0E">
        <w:rPr>
          <w:rFonts w:ascii="Times New Roman" w:hAnsi="Times New Roman" w:cs="Times New Roman"/>
          <w:sz w:val="24"/>
          <w:szCs w:val="24"/>
        </w:rPr>
        <w:t>Bezwzględnego</w:t>
      </w:r>
      <w:r>
        <w:rPr>
          <w:rFonts w:ascii="Times New Roman" w:hAnsi="Times New Roman" w:cs="Times New Roman"/>
          <w:sz w:val="24"/>
          <w:szCs w:val="24"/>
        </w:rPr>
        <w:t xml:space="preserve"> z wniosku wierzyciela Jakuba Puchatka przeciwko dłużnikowi Januszowi Prosiaczkowi</w:t>
      </w:r>
      <w:r w:rsidR="005C7C0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sygn. akt Km 13/24</w:t>
      </w:r>
      <w:r w:rsidR="005C7C0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dłużnik złożył skargę na czynności komornika w postaci wszczęcia egzekucji oraz zajęcia rachunku bankowego dłużnika</w:t>
      </w:r>
      <w:r w:rsidR="00590166">
        <w:rPr>
          <w:rFonts w:ascii="Times New Roman" w:hAnsi="Times New Roman" w:cs="Times New Roman"/>
          <w:sz w:val="24"/>
          <w:szCs w:val="24"/>
        </w:rPr>
        <w:t xml:space="preserve"> dokonan</w:t>
      </w:r>
      <w:r w:rsidR="00B540CD">
        <w:rPr>
          <w:rFonts w:ascii="Times New Roman" w:hAnsi="Times New Roman" w:cs="Times New Roman"/>
          <w:sz w:val="24"/>
          <w:szCs w:val="24"/>
        </w:rPr>
        <w:t>e</w:t>
      </w:r>
      <w:r w:rsidR="00590166">
        <w:rPr>
          <w:rFonts w:ascii="Times New Roman" w:hAnsi="Times New Roman" w:cs="Times New Roman"/>
          <w:sz w:val="24"/>
          <w:szCs w:val="24"/>
        </w:rPr>
        <w:t xml:space="preserve"> 5 sierpnia 2024 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311D5">
        <w:rPr>
          <w:rFonts w:ascii="Times New Roman" w:hAnsi="Times New Roman" w:cs="Times New Roman"/>
          <w:sz w:val="24"/>
          <w:szCs w:val="24"/>
        </w:rPr>
        <w:t>Dłużnik</w:t>
      </w:r>
      <w:r w:rsidR="00EC5B5C">
        <w:rPr>
          <w:rFonts w:ascii="Times New Roman" w:hAnsi="Times New Roman" w:cs="Times New Roman"/>
          <w:sz w:val="24"/>
          <w:szCs w:val="24"/>
        </w:rPr>
        <w:t xml:space="preserve"> wniósł o uchylenie</w:t>
      </w:r>
      <w:r w:rsidR="00590166">
        <w:rPr>
          <w:rFonts w:ascii="Times New Roman" w:hAnsi="Times New Roman" w:cs="Times New Roman"/>
          <w:sz w:val="24"/>
          <w:szCs w:val="24"/>
        </w:rPr>
        <w:t xml:space="preserve"> obu zaskarżonych</w:t>
      </w:r>
      <w:r w:rsidR="00EC5B5C">
        <w:rPr>
          <w:rFonts w:ascii="Times New Roman" w:hAnsi="Times New Roman" w:cs="Times New Roman"/>
          <w:sz w:val="24"/>
          <w:szCs w:val="24"/>
        </w:rPr>
        <w:t xml:space="preserve"> czynności komornika,</w:t>
      </w:r>
      <w:r w:rsidR="00F311D5">
        <w:rPr>
          <w:rFonts w:ascii="Times New Roman" w:hAnsi="Times New Roman" w:cs="Times New Roman"/>
          <w:sz w:val="24"/>
          <w:szCs w:val="24"/>
        </w:rPr>
        <w:t xml:space="preserve"> zarzuc</w:t>
      </w:r>
      <w:r w:rsidR="00EC5B5C">
        <w:rPr>
          <w:rFonts w:ascii="Times New Roman" w:hAnsi="Times New Roman" w:cs="Times New Roman"/>
          <w:sz w:val="24"/>
          <w:szCs w:val="24"/>
        </w:rPr>
        <w:t>ając</w:t>
      </w:r>
      <w:r w:rsidR="00F311D5">
        <w:rPr>
          <w:rFonts w:ascii="Times New Roman" w:hAnsi="Times New Roman" w:cs="Times New Roman"/>
          <w:sz w:val="24"/>
          <w:szCs w:val="24"/>
        </w:rPr>
        <w:t xml:space="preserve"> że komornik </w:t>
      </w:r>
      <w:r w:rsidR="00590166">
        <w:rPr>
          <w:rFonts w:ascii="Times New Roman" w:hAnsi="Times New Roman" w:cs="Times New Roman"/>
          <w:sz w:val="24"/>
          <w:szCs w:val="24"/>
        </w:rPr>
        <w:t>prowadzi egzekucję na podstawie wyroku wydanego</w:t>
      </w:r>
      <w:r w:rsidR="00F311D5">
        <w:rPr>
          <w:rFonts w:ascii="Times New Roman" w:hAnsi="Times New Roman" w:cs="Times New Roman"/>
          <w:sz w:val="24"/>
          <w:szCs w:val="24"/>
        </w:rPr>
        <w:t xml:space="preserve"> na skutek rażąco błędnej oceny zeznań świadków przez sąd rozpoznający sprawę.</w:t>
      </w:r>
    </w:p>
    <w:p w:rsidR="009B4A0B" w:rsidRDefault="00590166" w:rsidP="003F7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Egzekucja jest prowadzona na podstawie wyroku sądu opatrzonego klauzulą wykonalności. </w:t>
      </w:r>
      <w:r w:rsidR="00EC5B5C">
        <w:rPr>
          <w:rFonts w:ascii="Times New Roman" w:hAnsi="Times New Roman" w:cs="Times New Roman"/>
          <w:sz w:val="24"/>
          <w:szCs w:val="24"/>
        </w:rPr>
        <w:t xml:space="preserve"> </w:t>
      </w:r>
      <w:r w:rsidR="000C6B14">
        <w:rPr>
          <w:rFonts w:ascii="Times New Roman" w:hAnsi="Times New Roman" w:cs="Times New Roman"/>
          <w:sz w:val="24"/>
          <w:szCs w:val="24"/>
        </w:rPr>
        <w:t>P</w:t>
      </w:r>
      <w:r w:rsidR="001C1D26">
        <w:rPr>
          <w:rFonts w:ascii="Times New Roman" w:hAnsi="Times New Roman" w:cs="Times New Roman"/>
          <w:sz w:val="24"/>
          <w:szCs w:val="24"/>
        </w:rPr>
        <w:t>rzesyłk</w:t>
      </w:r>
      <w:r w:rsidR="000C6B14">
        <w:rPr>
          <w:rFonts w:ascii="Times New Roman" w:hAnsi="Times New Roman" w:cs="Times New Roman"/>
          <w:sz w:val="24"/>
          <w:szCs w:val="24"/>
        </w:rPr>
        <w:t>a</w:t>
      </w:r>
      <w:r w:rsidR="001C1D26">
        <w:rPr>
          <w:rFonts w:ascii="Times New Roman" w:hAnsi="Times New Roman" w:cs="Times New Roman"/>
          <w:sz w:val="24"/>
          <w:szCs w:val="24"/>
        </w:rPr>
        <w:t xml:space="preserve"> pocztow</w:t>
      </w:r>
      <w:r w:rsidR="000C6B14">
        <w:rPr>
          <w:rFonts w:ascii="Times New Roman" w:hAnsi="Times New Roman" w:cs="Times New Roman"/>
          <w:sz w:val="24"/>
          <w:szCs w:val="24"/>
        </w:rPr>
        <w:t>a</w:t>
      </w:r>
      <w:r w:rsidR="001C1D26">
        <w:rPr>
          <w:rFonts w:ascii="Times New Roman" w:hAnsi="Times New Roman" w:cs="Times New Roman"/>
          <w:sz w:val="24"/>
          <w:szCs w:val="24"/>
        </w:rPr>
        <w:t xml:space="preserve"> zawierającą zawiadomienia o wszczęciu egzekucji</w:t>
      </w:r>
      <w:r w:rsidR="00F311D5">
        <w:rPr>
          <w:rFonts w:ascii="Times New Roman" w:hAnsi="Times New Roman" w:cs="Times New Roman"/>
          <w:sz w:val="24"/>
          <w:szCs w:val="24"/>
        </w:rPr>
        <w:t xml:space="preserve"> i zajęciu rachunku bankowego</w:t>
      </w:r>
      <w:r w:rsidR="000C6B14">
        <w:rPr>
          <w:rFonts w:ascii="Times New Roman" w:hAnsi="Times New Roman" w:cs="Times New Roman"/>
          <w:sz w:val="24"/>
          <w:szCs w:val="24"/>
        </w:rPr>
        <w:t xml:space="preserve"> została doręczona Jakubowi Prosiaczkowi</w:t>
      </w:r>
      <w:r w:rsidR="001C1D26">
        <w:rPr>
          <w:rFonts w:ascii="Times New Roman" w:hAnsi="Times New Roman" w:cs="Times New Roman"/>
          <w:sz w:val="24"/>
          <w:szCs w:val="24"/>
        </w:rPr>
        <w:t xml:space="preserve"> 8 sierpnia 2024 r.</w:t>
      </w:r>
      <w:r w:rsidR="0019710E">
        <w:rPr>
          <w:rFonts w:ascii="Times New Roman" w:hAnsi="Times New Roman" w:cs="Times New Roman"/>
          <w:sz w:val="24"/>
          <w:szCs w:val="24"/>
        </w:rPr>
        <w:t xml:space="preserve"> Skarga została złożona  przez dłużnika osobiście w kancelarii komornika w dniu 21 sierpnia 2024 r.</w:t>
      </w:r>
      <w:r w:rsidR="001C1D26">
        <w:rPr>
          <w:rFonts w:ascii="Times New Roman" w:hAnsi="Times New Roman" w:cs="Times New Roman"/>
          <w:sz w:val="24"/>
          <w:szCs w:val="24"/>
        </w:rPr>
        <w:t xml:space="preserve"> Dłużnik uiścił opłatę od skargi w wysokość 50</w:t>
      </w:r>
      <w:r w:rsidR="00372802">
        <w:rPr>
          <w:rFonts w:ascii="Times New Roman" w:hAnsi="Times New Roman" w:cs="Times New Roman"/>
          <w:sz w:val="24"/>
          <w:szCs w:val="24"/>
        </w:rPr>
        <w:t>,00</w:t>
      </w:r>
      <w:r w:rsidR="001C1D26">
        <w:rPr>
          <w:rFonts w:ascii="Times New Roman" w:hAnsi="Times New Roman" w:cs="Times New Roman"/>
          <w:sz w:val="24"/>
          <w:szCs w:val="24"/>
        </w:rPr>
        <w:t xml:space="preserve"> zł na rachunek bankowy sądu</w:t>
      </w:r>
      <w:r w:rsidR="005C7C07">
        <w:rPr>
          <w:rFonts w:ascii="Times New Roman" w:hAnsi="Times New Roman" w:cs="Times New Roman"/>
          <w:sz w:val="24"/>
          <w:szCs w:val="24"/>
        </w:rPr>
        <w:t>.</w:t>
      </w:r>
    </w:p>
    <w:p w:rsidR="001C1D26" w:rsidRDefault="001C1D26" w:rsidP="003F7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D26" w:rsidRPr="001C1D26" w:rsidRDefault="001C1D26" w:rsidP="003F70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Napisz projekt orzeczenia</w:t>
      </w:r>
      <w:r w:rsidR="00683F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jakie powinien wydać </w:t>
      </w:r>
      <w:r w:rsidR="009712AB">
        <w:rPr>
          <w:rFonts w:ascii="Times New Roman" w:hAnsi="Times New Roman" w:cs="Times New Roman"/>
          <w:sz w:val="24"/>
          <w:szCs w:val="24"/>
        </w:rPr>
        <w:t>Sąd Rejonowy w Stumilowym Lesie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4189">
        <w:rPr>
          <w:rFonts w:ascii="Times New Roman" w:hAnsi="Times New Roman" w:cs="Times New Roman"/>
          <w:sz w:val="24"/>
          <w:szCs w:val="24"/>
        </w:rPr>
        <w:t>rozpoznając skargę dłużnika</w:t>
      </w:r>
      <w:r w:rsidR="00683F20">
        <w:rPr>
          <w:rFonts w:ascii="Times New Roman" w:hAnsi="Times New Roman" w:cs="Times New Roman"/>
          <w:sz w:val="24"/>
          <w:szCs w:val="24"/>
        </w:rPr>
        <w:t xml:space="preserve"> wraz z uzasadnieniem, w zakresie w jakim jego sporządzenia z urzędu wymagają przepisy prawa</w:t>
      </w:r>
      <w:r w:rsidR="00C96B30">
        <w:rPr>
          <w:rFonts w:ascii="Times New Roman" w:hAnsi="Times New Roman" w:cs="Times New Roman"/>
          <w:sz w:val="24"/>
          <w:szCs w:val="24"/>
        </w:rPr>
        <w:t>.</w:t>
      </w:r>
    </w:p>
    <w:p w:rsidR="009B4A0B" w:rsidRPr="0089206A" w:rsidRDefault="009B4A0B" w:rsidP="003F70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B4A0B" w:rsidRPr="0089206A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3AC" w:rsidRDefault="00E573AC" w:rsidP="00C540A3">
      <w:pPr>
        <w:spacing w:after="0" w:line="240" w:lineRule="auto"/>
      </w:pPr>
      <w:r>
        <w:separator/>
      </w:r>
    </w:p>
  </w:endnote>
  <w:endnote w:type="continuationSeparator" w:id="0">
    <w:p w:rsidR="00E573AC" w:rsidRDefault="00E573AC" w:rsidP="00C54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F42" w:rsidRDefault="00F64F42">
    <w:pPr>
      <w:spacing w:after="0"/>
      <w:ind w:right="-22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346759531"/>
      <w:docPartObj>
        <w:docPartGallery w:val="Page Numbers (Bottom of Page)"/>
        <w:docPartUnique/>
      </w:docPartObj>
    </w:sdtPr>
    <w:sdtContent>
      <w:p w:rsidR="00D4788A" w:rsidRDefault="00D4788A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D4788A" w:rsidRDefault="00D478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3AC" w:rsidRDefault="00E573AC" w:rsidP="00C540A3">
      <w:pPr>
        <w:spacing w:after="0" w:line="240" w:lineRule="auto"/>
      </w:pPr>
      <w:r>
        <w:separator/>
      </w:r>
    </w:p>
  </w:footnote>
  <w:footnote w:type="continuationSeparator" w:id="0">
    <w:p w:rsidR="00E573AC" w:rsidRDefault="00E573AC" w:rsidP="00C54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B7180"/>
    <w:multiLevelType w:val="hybridMultilevel"/>
    <w:tmpl w:val="3438BC18"/>
    <w:lvl w:ilvl="0" w:tplc="5300B78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56A3B2">
      <w:start w:val="1"/>
      <w:numFmt w:val="lowerLetter"/>
      <w:lvlText w:val="%2"/>
      <w:lvlJc w:val="left"/>
      <w:pPr>
        <w:ind w:left="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5">
      <w:start w:val="1"/>
      <w:numFmt w:val="upperLetter"/>
      <w:lvlText w:val="%3."/>
      <w:lvlJc w:val="left"/>
      <w:pPr>
        <w:ind w:left="1324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BE699FE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4A2DB52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4EBF28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0E269C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A8CE7F4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DD6AA66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C555F"/>
    <w:multiLevelType w:val="hybridMultilevel"/>
    <w:tmpl w:val="C098360A"/>
    <w:lvl w:ilvl="0" w:tplc="8D2091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5">
      <w:start w:val="1"/>
      <w:numFmt w:val="upp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B3EE3"/>
    <w:multiLevelType w:val="hybridMultilevel"/>
    <w:tmpl w:val="A02C521A"/>
    <w:lvl w:ilvl="0" w:tplc="04150015">
      <w:start w:val="1"/>
      <w:numFmt w:val="upperLetter"/>
      <w:lvlText w:val="%1."/>
      <w:lvlJc w:val="left"/>
      <w:pPr>
        <w:ind w:left="1679" w:hanging="360"/>
      </w:pPr>
    </w:lvl>
    <w:lvl w:ilvl="1" w:tplc="04150019" w:tentative="1">
      <w:start w:val="1"/>
      <w:numFmt w:val="lowerLetter"/>
      <w:lvlText w:val="%2."/>
      <w:lvlJc w:val="left"/>
      <w:pPr>
        <w:ind w:left="2399" w:hanging="360"/>
      </w:pPr>
    </w:lvl>
    <w:lvl w:ilvl="2" w:tplc="0415001B" w:tentative="1">
      <w:start w:val="1"/>
      <w:numFmt w:val="lowerRoman"/>
      <w:lvlText w:val="%3."/>
      <w:lvlJc w:val="right"/>
      <w:pPr>
        <w:ind w:left="3119" w:hanging="180"/>
      </w:pPr>
    </w:lvl>
    <w:lvl w:ilvl="3" w:tplc="0415000F" w:tentative="1">
      <w:start w:val="1"/>
      <w:numFmt w:val="decimal"/>
      <w:lvlText w:val="%4."/>
      <w:lvlJc w:val="left"/>
      <w:pPr>
        <w:ind w:left="3839" w:hanging="360"/>
      </w:pPr>
    </w:lvl>
    <w:lvl w:ilvl="4" w:tplc="04150019" w:tentative="1">
      <w:start w:val="1"/>
      <w:numFmt w:val="lowerLetter"/>
      <w:lvlText w:val="%5."/>
      <w:lvlJc w:val="left"/>
      <w:pPr>
        <w:ind w:left="4559" w:hanging="360"/>
      </w:pPr>
    </w:lvl>
    <w:lvl w:ilvl="5" w:tplc="0415001B" w:tentative="1">
      <w:start w:val="1"/>
      <w:numFmt w:val="lowerRoman"/>
      <w:lvlText w:val="%6."/>
      <w:lvlJc w:val="right"/>
      <w:pPr>
        <w:ind w:left="5279" w:hanging="180"/>
      </w:pPr>
    </w:lvl>
    <w:lvl w:ilvl="6" w:tplc="0415000F" w:tentative="1">
      <w:start w:val="1"/>
      <w:numFmt w:val="decimal"/>
      <w:lvlText w:val="%7."/>
      <w:lvlJc w:val="left"/>
      <w:pPr>
        <w:ind w:left="5999" w:hanging="360"/>
      </w:pPr>
    </w:lvl>
    <w:lvl w:ilvl="7" w:tplc="04150019" w:tentative="1">
      <w:start w:val="1"/>
      <w:numFmt w:val="lowerLetter"/>
      <w:lvlText w:val="%8."/>
      <w:lvlJc w:val="left"/>
      <w:pPr>
        <w:ind w:left="6719" w:hanging="360"/>
      </w:pPr>
    </w:lvl>
    <w:lvl w:ilvl="8" w:tplc="0415001B" w:tentative="1">
      <w:start w:val="1"/>
      <w:numFmt w:val="lowerRoman"/>
      <w:lvlText w:val="%9."/>
      <w:lvlJc w:val="right"/>
      <w:pPr>
        <w:ind w:left="7439" w:hanging="180"/>
      </w:pPr>
    </w:lvl>
  </w:abstractNum>
  <w:abstractNum w:abstractNumId="3" w15:restartNumberingAfterBreak="0">
    <w:nsid w:val="0F7D5E88"/>
    <w:multiLevelType w:val="hybridMultilevel"/>
    <w:tmpl w:val="A8D81704"/>
    <w:lvl w:ilvl="0" w:tplc="5300B78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56A3B2">
      <w:start w:val="1"/>
      <w:numFmt w:val="lowerLetter"/>
      <w:lvlText w:val="%2"/>
      <w:lvlJc w:val="left"/>
      <w:pPr>
        <w:ind w:left="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D52AE3E">
      <w:start w:val="1"/>
      <w:numFmt w:val="lowerLetter"/>
      <w:lvlRestart w:val="0"/>
      <w:lvlText w:val="%3."/>
      <w:lvlJc w:val="left"/>
      <w:pPr>
        <w:ind w:left="1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BE699FE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4A2DB52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4EBF28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0E269C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A8CE7F4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DD6AA66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8D40A8"/>
    <w:multiLevelType w:val="hybridMultilevel"/>
    <w:tmpl w:val="6152F51E"/>
    <w:lvl w:ilvl="0" w:tplc="25E643A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523B7A">
      <w:start w:val="1"/>
      <w:numFmt w:val="lowerLetter"/>
      <w:lvlText w:val="%2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D6AE74">
      <w:start w:val="1"/>
      <w:numFmt w:val="lowerLetter"/>
      <w:lvlRestart w:val="0"/>
      <w:lvlText w:val="%3."/>
      <w:lvlJc w:val="left"/>
      <w:pPr>
        <w:ind w:left="1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BA2C72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D8C94E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F260AA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FC4D2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26623E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A2831A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887F94"/>
    <w:multiLevelType w:val="hybridMultilevel"/>
    <w:tmpl w:val="5A22552A"/>
    <w:lvl w:ilvl="0" w:tplc="8D2091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5">
      <w:start w:val="1"/>
      <w:numFmt w:val="upp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E18BA"/>
    <w:multiLevelType w:val="hybridMultilevel"/>
    <w:tmpl w:val="BC9A0F0E"/>
    <w:lvl w:ilvl="0" w:tplc="8D2091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5">
      <w:start w:val="1"/>
      <w:numFmt w:val="upp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63B15"/>
    <w:multiLevelType w:val="hybridMultilevel"/>
    <w:tmpl w:val="49244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9756A"/>
    <w:multiLevelType w:val="hybridMultilevel"/>
    <w:tmpl w:val="215C1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7267E"/>
    <w:multiLevelType w:val="hybridMultilevel"/>
    <w:tmpl w:val="F57074BC"/>
    <w:lvl w:ilvl="0" w:tplc="C4081DB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EAE904">
      <w:start w:val="1"/>
      <w:numFmt w:val="lowerLetter"/>
      <w:lvlText w:val="%2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16F2D4">
      <w:start w:val="1"/>
      <w:numFmt w:val="lowerLetter"/>
      <w:lvlRestart w:val="0"/>
      <w:lvlText w:val="%3."/>
      <w:lvlJc w:val="left"/>
      <w:pPr>
        <w:ind w:left="1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6475E6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36C476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6CFF1A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682F28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923402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AE762E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7612118"/>
    <w:multiLevelType w:val="hybridMultilevel"/>
    <w:tmpl w:val="80EEBDE0"/>
    <w:lvl w:ilvl="0" w:tplc="B0E0210A">
      <w:start w:val="1"/>
      <w:numFmt w:val="decimal"/>
      <w:lvlText w:val="%1.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E326E9C">
      <w:start w:val="1"/>
      <w:numFmt w:val="lowerLetter"/>
      <w:lvlText w:val="%2."/>
      <w:lvlJc w:val="left"/>
      <w:pPr>
        <w:ind w:left="1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1BC10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2881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AD838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03084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28440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73CB1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7664C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D175B8"/>
    <w:multiLevelType w:val="hybridMultilevel"/>
    <w:tmpl w:val="C28E4832"/>
    <w:lvl w:ilvl="0" w:tplc="359888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8C9590">
      <w:start w:val="1"/>
      <w:numFmt w:val="lowerLetter"/>
      <w:lvlText w:val="%2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588A4A">
      <w:start w:val="1"/>
      <w:numFmt w:val="lowerLetter"/>
      <w:lvlRestart w:val="0"/>
      <w:lvlText w:val="%3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64470A">
      <w:start w:val="1"/>
      <w:numFmt w:val="decimal"/>
      <w:lvlText w:val="%4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72855A">
      <w:start w:val="1"/>
      <w:numFmt w:val="lowerLetter"/>
      <w:lvlText w:val="%5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EABFE4">
      <w:start w:val="1"/>
      <w:numFmt w:val="lowerRoman"/>
      <w:lvlText w:val="%6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CC1988">
      <w:start w:val="1"/>
      <w:numFmt w:val="decimal"/>
      <w:lvlText w:val="%7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3E2C0A">
      <w:start w:val="1"/>
      <w:numFmt w:val="lowerLetter"/>
      <w:lvlText w:val="%8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C7B56">
      <w:start w:val="1"/>
      <w:numFmt w:val="lowerRoman"/>
      <w:lvlText w:val="%9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C855DC3"/>
    <w:multiLevelType w:val="hybridMultilevel"/>
    <w:tmpl w:val="94946B10"/>
    <w:lvl w:ilvl="0" w:tplc="B146686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24314C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8E2878">
      <w:start w:val="1"/>
      <w:numFmt w:val="lowerLetter"/>
      <w:lvlRestart w:val="0"/>
      <w:lvlText w:val="%3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E01C86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5AF9CE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20CBC0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4E30E4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F65ABA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E4F2AE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CBC7DED"/>
    <w:multiLevelType w:val="hybridMultilevel"/>
    <w:tmpl w:val="13DE9A76"/>
    <w:lvl w:ilvl="0" w:tplc="EE0CCBDA">
      <w:start w:val="2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71550"/>
    <w:multiLevelType w:val="hybridMultilevel"/>
    <w:tmpl w:val="436E40AE"/>
    <w:lvl w:ilvl="0" w:tplc="8EB66DF6">
      <w:start w:val="1"/>
      <w:numFmt w:val="decimal"/>
      <w:lvlText w:val="%1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23031B8">
      <w:start w:val="1"/>
      <w:numFmt w:val="lowerLetter"/>
      <w:lvlText w:val="%2"/>
      <w:lvlJc w:val="left"/>
      <w:pPr>
        <w:ind w:left="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5">
      <w:start w:val="1"/>
      <w:numFmt w:val="upperLetter"/>
      <w:lvlText w:val="%3."/>
      <w:lvlJc w:val="left"/>
      <w:pPr>
        <w:ind w:left="1146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52D314">
      <w:start w:val="1"/>
      <w:numFmt w:val="decimal"/>
      <w:lvlText w:val="%4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5E433C2">
      <w:start w:val="1"/>
      <w:numFmt w:val="lowerLetter"/>
      <w:lvlText w:val="%5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848BCA0">
      <w:start w:val="1"/>
      <w:numFmt w:val="lowerRoman"/>
      <w:lvlText w:val="%6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E2BA2E">
      <w:start w:val="1"/>
      <w:numFmt w:val="decimal"/>
      <w:lvlText w:val="%7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3F64888">
      <w:start w:val="1"/>
      <w:numFmt w:val="lowerLetter"/>
      <w:lvlText w:val="%8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FA4DE4">
      <w:start w:val="1"/>
      <w:numFmt w:val="lowerRoman"/>
      <w:lvlText w:val="%9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E802330"/>
    <w:multiLevelType w:val="hybridMultilevel"/>
    <w:tmpl w:val="5C0EE2D6"/>
    <w:lvl w:ilvl="0" w:tplc="8D2091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5">
      <w:start w:val="1"/>
      <w:numFmt w:val="upperLetter"/>
      <w:lvlText w:val="%3."/>
      <w:lvlJc w:val="lef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508A7"/>
    <w:multiLevelType w:val="hybridMultilevel"/>
    <w:tmpl w:val="69985426"/>
    <w:lvl w:ilvl="0" w:tplc="1FF8D218">
      <w:start w:val="5"/>
      <w:numFmt w:val="decimal"/>
      <w:lvlText w:val="%1."/>
      <w:lvlJc w:val="left"/>
      <w:pPr>
        <w:ind w:left="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9484ED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C408EE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E86F3C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9986FD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A88EDB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4A55CC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398C53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F7059C6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234340D"/>
    <w:multiLevelType w:val="hybridMultilevel"/>
    <w:tmpl w:val="0F4AEE1C"/>
    <w:lvl w:ilvl="0" w:tplc="8D2091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5">
      <w:start w:val="1"/>
      <w:numFmt w:val="upp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C59BB"/>
    <w:multiLevelType w:val="hybridMultilevel"/>
    <w:tmpl w:val="30BAA16C"/>
    <w:lvl w:ilvl="0" w:tplc="25C0AEE4">
      <w:start w:val="1"/>
      <w:numFmt w:val="decimal"/>
      <w:lvlText w:val="%1.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4A41CC2">
      <w:start w:val="1"/>
      <w:numFmt w:val="lowerLetter"/>
      <w:lvlText w:val="%2.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B2BC76">
      <w:start w:val="1"/>
      <w:numFmt w:val="lowerRoman"/>
      <w:lvlText w:val="%3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D2091FC">
      <w:start w:val="1"/>
      <w:numFmt w:val="decimal"/>
      <w:lvlText w:val="%4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17E95AC">
      <w:start w:val="1"/>
      <w:numFmt w:val="lowerLetter"/>
      <w:lvlText w:val="%5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400B56E">
      <w:start w:val="1"/>
      <w:numFmt w:val="lowerRoman"/>
      <w:lvlText w:val="%6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27C84D8">
      <w:start w:val="1"/>
      <w:numFmt w:val="decimal"/>
      <w:lvlText w:val="%7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56EA7D6">
      <w:start w:val="1"/>
      <w:numFmt w:val="lowerLetter"/>
      <w:lvlText w:val="%8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00FF24">
      <w:start w:val="1"/>
      <w:numFmt w:val="lowerRoman"/>
      <w:lvlText w:val="%9"/>
      <w:lvlJc w:val="left"/>
      <w:pPr>
        <w:ind w:left="6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BD1D2C"/>
    <w:multiLevelType w:val="hybridMultilevel"/>
    <w:tmpl w:val="8ACC159C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3F96D2C"/>
    <w:multiLevelType w:val="multilevel"/>
    <w:tmpl w:val="9FF87298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4F479A"/>
    <w:multiLevelType w:val="hybridMultilevel"/>
    <w:tmpl w:val="05B402B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35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3"/>
  </w:num>
  <w:num w:numId="4">
    <w:abstractNumId w:val="14"/>
  </w:num>
  <w:num w:numId="5">
    <w:abstractNumId w:val="1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18"/>
  </w:num>
  <w:num w:numId="11">
    <w:abstractNumId w:val="2"/>
  </w:num>
  <w:num w:numId="12">
    <w:abstractNumId w:val="0"/>
  </w:num>
  <w:num w:numId="13">
    <w:abstractNumId w:val="8"/>
  </w:num>
  <w:num w:numId="14">
    <w:abstractNumId w:val="7"/>
  </w:num>
  <w:num w:numId="15">
    <w:abstractNumId w:val="21"/>
  </w:num>
  <w:num w:numId="16">
    <w:abstractNumId w:val="19"/>
  </w:num>
  <w:num w:numId="17">
    <w:abstractNumId w:val="15"/>
  </w:num>
  <w:num w:numId="18">
    <w:abstractNumId w:val="6"/>
  </w:num>
  <w:num w:numId="19">
    <w:abstractNumId w:val="5"/>
  </w:num>
  <w:num w:numId="20">
    <w:abstractNumId w:val="1"/>
  </w:num>
  <w:num w:numId="21">
    <w:abstractNumId w:val="1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D60"/>
    <w:rsid w:val="00052B5A"/>
    <w:rsid w:val="00066A0C"/>
    <w:rsid w:val="000C6B14"/>
    <w:rsid w:val="00102BB9"/>
    <w:rsid w:val="00115F0E"/>
    <w:rsid w:val="0019710E"/>
    <w:rsid w:val="001B5874"/>
    <w:rsid w:val="001C1D26"/>
    <w:rsid w:val="001F0FD0"/>
    <w:rsid w:val="00246137"/>
    <w:rsid w:val="00251921"/>
    <w:rsid w:val="00261284"/>
    <w:rsid w:val="00282F77"/>
    <w:rsid w:val="00295096"/>
    <w:rsid w:val="0031438B"/>
    <w:rsid w:val="003459E0"/>
    <w:rsid w:val="00346A1F"/>
    <w:rsid w:val="00372802"/>
    <w:rsid w:val="00375C7F"/>
    <w:rsid w:val="003808DB"/>
    <w:rsid w:val="00382B79"/>
    <w:rsid w:val="00391408"/>
    <w:rsid w:val="003B0120"/>
    <w:rsid w:val="003C0A1D"/>
    <w:rsid w:val="003F7064"/>
    <w:rsid w:val="00401F5A"/>
    <w:rsid w:val="004B2CF1"/>
    <w:rsid w:val="004E4189"/>
    <w:rsid w:val="004E4A45"/>
    <w:rsid w:val="00531062"/>
    <w:rsid w:val="00576A19"/>
    <w:rsid w:val="00590166"/>
    <w:rsid w:val="005C7C07"/>
    <w:rsid w:val="005F6617"/>
    <w:rsid w:val="006114CA"/>
    <w:rsid w:val="00613761"/>
    <w:rsid w:val="0064219F"/>
    <w:rsid w:val="006435C2"/>
    <w:rsid w:val="00646DCD"/>
    <w:rsid w:val="00683F20"/>
    <w:rsid w:val="006B0CF6"/>
    <w:rsid w:val="006E6D72"/>
    <w:rsid w:val="0076149D"/>
    <w:rsid w:val="007A2A91"/>
    <w:rsid w:val="0085595B"/>
    <w:rsid w:val="0089206A"/>
    <w:rsid w:val="008E61FD"/>
    <w:rsid w:val="00912197"/>
    <w:rsid w:val="0094083D"/>
    <w:rsid w:val="009526A2"/>
    <w:rsid w:val="009712AB"/>
    <w:rsid w:val="009B4A0B"/>
    <w:rsid w:val="00A06C4C"/>
    <w:rsid w:val="00A73F4E"/>
    <w:rsid w:val="00A820C8"/>
    <w:rsid w:val="00AB5016"/>
    <w:rsid w:val="00AB7B8C"/>
    <w:rsid w:val="00AC4D60"/>
    <w:rsid w:val="00AF24C1"/>
    <w:rsid w:val="00B158C4"/>
    <w:rsid w:val="00B540CD"/>
    <w:rsid w:val="00B8047F"/>
    <w:rsid w:val="00B81F08"/>
    <w:rsid w:val="00BA6D41"/>
    <w:rsid w:val="00BD27BD"/>
    <w:rsid w:val="00BF0871"/>
    <w:rsid w:val="00BF5976"/>
    <w:rsid w:val="00C540A3"/>
    <w:rsid w:val="00C96B30"/>
    <w:rsid w:val="00CD7105"/>
    <w:rsid w:val="00D4788A"/>
    <w:rsid w:val="00D75449"/>
    <w:rsid w:val="00E0611D"/>
    <w:rsid w:val="00E573AC"/>
    <w:rsid w:val="00E919D9"/>
    <w:rsid w:val="00EA1808"/>
    <w:rsid w:val="00EC5B5C"/>
    <w:rsid w:val="00EC704E"/>
    <w:rsid w:val="00EE781C"/>
    <w:rsid w:val="00F311D5"/>
    <w:rsid w:val="00F64F42"/>
    <w:rsid w:val="00FB5D51"/>
    <w:rsid w:val="00F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53F9"/>
  <w15:chartTrackingRefBased/>
  <w15:docId w15:val="{54303DBA-2B29-4DAC-9F07-15D869B3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next w:val="Normalny"/>
    <w:link w:val="Nagwek2Znak"/>
    <w:uiPriority w:val="9"/>
    <w:unhideWhenUsed/>
    <w:qFormat/>
    <w:rsid w:val="00261284"/>
    <w:pPr>
      <w:keepNext/>
      <w:keepLines/>
      <w:spacing w:after="0"/>
      <w:ind w:left="86"/>
      <w:outlineLvl w:val="1"/>
    </w:pPr>
    <w:rPr>
      <w:rFonts w:ascii="Calibri" w:eastAsia="Calibri" w:hAnsi="Calibri" w:cs="Calibri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0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0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0A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1D2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64F4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0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0CF6"/>
  </w:style>
  <w:style w:type="paragraph" w:styleId="Stopka">
    <w:name w:val="footer"/>
    <w:basedOn w:val="Normalny"/>
    <w:link w:val="StopkaZnak"/>
    <w:uiPriority w:val="99"/>
    <w:unhideWhenUsed/>
    <w:rsid w:val="00D47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88A"/>
  </w:style>
  <w:style w:type="character" w:customStyle="1" w:styleId="Nagwek2Znak">
    <w:name w:val="Nagłówek 2 Znak"/>
    <w:basedOn w:val="Domylnaczcionkaakapitu"/>
    <w:link w:val="Nagwek2"/>
    <w:uiPriority w:val="9"/>
    <w:rsid w:val="00261284"/>
    <w:rPr>
      <w:rFonts w:ascii="Calibri" w:eastAsia="Calibri" w:hAnsi="Calibri" w:cs="Calibri"/>
      <w:color w:val="000000"/>
      <w:sz w:val="20"/>
      <w:lang w:eastAsia="pl-PL"/>
    </w:rPr>
  </w:style>
  <w:style w:type="table" w:customStyle="1" w:styleId="TableGrid">
    <w:name w:val="TableGrid"/>
    <w:rsid w:val="0026128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1585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Ostrihansky Maciej</dc:creator>
  <cp:keywords/>
  <dc:description/>
  <cp:lastModifiedBy>Tobiasz Bożena</cp:lastModifiedBy>
  <cp:revision>5</cp:revision>
  <cp:lastPrinted>2024-09-18T11:37:00Z</cp:lastPrinted>
  <dcterms:created xsi:type="dcterms:W3CDTF">2024-09-18T11:23:00Z</dcterms:created>
  <dcterms:modified xsi:type="dcterms:W3CDTF">2024-09-18T11:41:00Z</dcterms:modified>
</cp:coreProperties>
</file>