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DFFD7" w14:textId="035759AF" w:rsidR="00764F5B" w:rsidRDefault="00764F5B" w:rsidP="00764F5B">
      <w:pPr>
        <w:spacing w:line="240" w:lineRule="auto"/>
        <w:rPr>
          <w:rFonts w:cstheme="minorHAnsi"/>
          <w:bCs/>
        </w:rPr>
      </w:pPr>
      <w:r w:rsidRPr="00764F5B">
        <w:rPr>
          <w:rFonts w:cstheme="minorHAnsi"/>
          <w:bCs/>
        </w:rPr>
        <w:t>………………………………………………………………………….</w:t>
      </w:r>
    </w:p>
    <w:p w14:paraId="491847E5" w14:textId="6AB7590D" w:rsidR="00764F5B" w:rsidRPr="00764F5B" w:rsidRDefault="00764F5B" w:rsidP="00764F5B">
      <w:pPr>
        <w:spacing w:line="240" w:lineRule="auto"/>
        <w:rPr>
          <w:rFonts w:cstheme="minorHAnsi"/>
          <w:bCs/>
        </w:rPr>
      </w:pPr>
      <w:r>
        <w:rPr>
          <w:rFonts w:cstheme="minorHAnsi"/>
          <w:bCs/>
        </w:rPr>
        <w:t>Imię i nazwisko</w:t>
      </w:r>
    </w:p>
    <w:p w14:paraId="0338410E" w14:textId="771430C2" w:rsidR="001348DA" w:rsidRPr="008A522F" w:rsidRDefault="001348DA" w:rsidP="001348DA">
      <w:pPr>
        <w:spacing w:line="240" w:lineRule="auto"/>
        <w:jc w:val="center"/>
        <w:rPr>
          <w:rFonts w:cstheme="minorHAnsi"/>
          <w:bCs/>
          <w:u w:val="single"/>
        </w:rPr>
      </w:pPr>
      <w:r w:rsidRPr="008A522F">
        <w:rPr>
          <w:rFonts w:cstheme="minorHAnsi"/>
          <w:bCs/>
          <w:u w:val="single"/>
        </w:rPr>
        <w:t xml:space="preserve">Konkurs na asystenta sędziego </w:t>
      </w:r>
    </w:p>
    <w:p w14:paraId="202476AD" w14:textId="77777777" w:rsidR="001348DA" w:rsidRPr="008A522F" w:rsidRDefault="001348DA" w:rsidP="001348DA">
      <w:pPr>
        <w:spacing w:line="240" w:lineRule="auto"/>
        <w:jc w:val="center"/>
        <w:rPr>
          <w:rFonts w:cstheme="minorHAnsi"/>
          <w:u w:val="single"/>
        </w:rPr>
      </w:pPr>
    </w:p>
    <w:p w14:paraId="31E9945B"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Czy na postanowienie sądu rejonowego o zezwoleniu na umieszczenie uczestnika postępowania w zakładzie opiekuńczo-leczniczym przysługuje?</w:t>
      </w:r>
    </w:p>
    <w:p w14:paraId="68ED38CE" w14:textId="77777777" w:rsidR="001348DA" w:rsidRPr="008A522F" w:rsidRDefault="001348DA" w:rsidP="001348DA">
      <w:pPr>
        <w:pStyle w:val="Akapitzlist"/>
        <w:numPr>
          <w:ilvl w:val="0"/>
          <w:numId w:val="2"/>
        </w:numPr>
        <w:spacing w:line="240" w:lineRule="auto"/>
        <w:jc w:val="both"/>
        <w:rPr>
          <w:rFonts w:cstheme="minorHAnsi"/>
        </w:rPr>
      </w:pPr>
      <w:r w:rsidRPr="008A522F">
        <w:rPr>
          <w:rFonts w:cstheme="minorHAnsi"/>
        </w:rPr>
        <w:t>zażalenie</w:t>
      </w:r>
    </w:p>
    <w:p w14:paraId="6FA91731" w14:textId="77777777" w:rsidR="001348DA" w:rsidRPr="008A522F" w:rsidRDefault="001348DA" w:rsidP="001348DA">
      <w:pPr>
        <w:pStyle w:val="Akapitzlist"/>
        <w:numPr>
          <w:ilvl w:val="0"/>
          <w:numId w:val="2"/>
        </w:numPr>
        <w:spacing w:line="240" w:lineRule="auto"/>
        <w:jc w:val="both"/>
        <w:rPr>
          <w:rFonts w:cstheme="minorHAnsi"/>
          <w:bCs/>
        </w:rPr>
      </w:pPr>
      <w:r w:rsidRPr="008A522F">
        <w:rPr>
          <w:rFonts w:cstheme="minorHAnsi"/>
          <w:bCs/>
        </w:rPr>
        <w:t>apelacja</w:t>
      </w:r>
    </w:p>
    <w:p w14:paraId="44EBA345" w14:textId="77777777" w:rsidR="001348DA" w:rsidRPr="008A522F" w:rsidRDefault="001348DA" w:rsidP="001348DA">
      <w:pPr>
        <w:pStyle w:val="Akapitzlist"/>
        <w:numPr>
          <w:ilvl w:val="0"/>
          <w:numId w:val="2"/>
        </w:numPr>
        <w:spacing w:line="240" w:lineRule="auto"/>
        <w:jc w:val="both"/>
        <w:rPr>
          <w:rFonts w:cstheme="minorHAnsi"/>
        </w:rPr>
      </w:pPr>
      <w:r w:rsidRPr="008A522F">
        <w:rPr>
          <w:rFonts w:cstheme="minorHAnsi"/>
        </w:rPr>
        <w:t>postanowienie nie jest zaskarżalne</w:t>
      </w:r>
    </w:p>
    <w:p w14:paraId="1EE35A45" w14:textId="77777777" w:rsidR="001348DA" w:rsidRPr="008A522F" w:rsidRDefault="001348DA" w:rsidP="001348DA">
      <w:pPr>
        <w:pStyle w:val="Akapitzlist"/>
        <w:spacing w:line="240" w:lineRule="auto"/>
        <w:ind w:left="1080"/>
        <w:jc w:val="both"/>
        <w:rPr>
          <w:rFonts w:cstheme="minorHAnsi"/>
        </w:rPr>
      </w:pPr>
    </w:p>
    <w:p w14:paraId="130AD87E"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Jaki jest termin do wytoczenia powództwa o zaprzeczenie ojcostwa dla męża matki?</w:t>
      </w:r>
    </w:p>
    <w:p w14:paraId="222021EE" w14:textId="77777777" w:rsidR="001348DA" w:rsidRPr="008A522F" w:rsidRDefault="001348DA" w:rsidP="001348DA">
      <w:pPr>
        <w:pStyle w:val="Akapitzlist"/>
        <w:numPr>
          <w:ilvl w:val="0"/>
          <w:numId w:val="3"/>
        </w:numPr>
        <w:spacing w:line="240" w:lineRule="auto"/>
        <w:jc w:val="both"/>
        <w:rPr>
          <w:rFonts w:cstheme="minorHAnsi"/>
          <w:bCs/>
        </w:rPr>
      </w:pPr>
      <w:r w:rsidRPr="008A522F">
        <w:rPr>
          <w:rFonts w:cstheme="minorHAnsi"/>
          <w:bCs/>
        </w:rPr>
        <w:t>1 rok od dnia, w którym dowiedział się, że dziecko od niego nie pochodzi, nie później jednak niż do dnia osiągnięcia przez dziecko pełnoletności</w:t>
      </w:r>
    </w:p>
    <w:p w14:paraId="45C27E3A" w14:textId="77777777" w:rsidR="001348DA" w:rsidRPr="008A522F" w:rsidRDefault="001348DA" w:rsidP="001348DA">
      <w:pPr>
        <w:pStyle w:val="Akapitzlist"/>
        <w:numPr>
          <w:ilvl w:val="0"/>
          <w:numId w:val="3"/>
        </w:numPr>
        <w:spacing w:line="240" w:lineRule="auto"/>
        <w:jc w:val="both"/>
        <w:rPr>
          <w:rFonts w:cstheme="minorHAnsi"/>
        </w:rPr>
      </w:pPr>
      <w:r w:rsidRPr="008A522F">
        <w:rPr>
          <w:rFonts w:cstheme="minorHAnsi"/>
        </w:rPr>
        <w:t>6 miesięcy od dnia, w którym dowiedział się, że dziecko od niego nie pochodzi, nie później jednak niż do dnia osiągnięcia przez dziecko pełnoletności</w:t>
      </w:r>
    </w:p>
    <w:p w14:paraId="51715DF2" w14:textId="77777777" w:rsidR="001348DA" w:rsidRPr="008A522F" w:rsidRDefault="001348DA" w:rsidP="001348DA">
      <w:pPr>
        <w:pStyle w:val="Akapitzlist"/>
        <w:numPr>
          <w:ilvl w:val="0"/>
          <w:numId w:val="3"/>
        </w:numPr>
        <w:spacing w:line="240" w:lineRule="auto"/>
        <w:jc w:val="both"/>
        <w:rPr>
          <w:rFonts w:cstheme="minorHAnsi"/>
        </w:rPr>
      </w:pPr>
      <w:r w:rsidRPr="008A522F">
        <w:rPr>
          <w:rFonts w:cstheme="minorHAnsi"/>
        </w:rPr>
        <w:t>bezterminowo</w:t>
      </w:r>
    </w:p>
    <w:p w14:paraId="052DF5D1" w14:textId="77777777" w:rsidR="001348DA" w:rsidRPr="008A522F" w:rsidRDefault="001348DA" w:rsidP="001348DA">
      <w:pPr>
        <w:pStyle w:val="Akapitzlist"/>
        <w:spacing w:line="240" w:lineRule="auto"/>
        <w:ind w:left="1080"/>
        <w:jc w:val="both"/>
        <w:rPr>
          <w:rFonts w:cstheme="minorHAnsi"/>
        </w:rPr>
      </w:pPr>
    </w:p>
    <w:p w14:paraId="4F3C11CA"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Odpis postanowienia wydanego na posiedzeniu niejawnym o odmowie zwolnienia od kosztów sądowych doręcza się:</w:t>
      </w:r>
    </w:p>
    <w:p w14:paraId="4E835B6F" w14:textId="77777777" w:rsidR="001348DA" w:rsidRPr="008A522F" w:rsidRDefault="001348DA" w:rsidP="001348DA">
      <w:pPr>
        <w:pStyle w:val="Akapitzlist"/>
        <w:numPr>
          <w:ilvl w:val="0"/>
          <w:numId w:val="4"/>
        </w:numPr>
        <w:spacing w:line="240" w:lineRule="auto"/>
        <w:jc w:val="both"/>
        <w:rPr>
          <w:rFonts w:cstheme="minorHAnsi"/>
        </w:rPr>
      </w:pPr>
      <w:r w:rsidRPr="008A522F">
        <w:rPr>
          <w:rFonts w:cstheme="minorHAnsi"/>
        </w:rPr>
        <w:t>wszystkim stronom</w:t>
      </w:r>
    </w:p>
    <w:p w14:paraId="20577E21" w14:textId="77777777" w:rsidR="001348DA" w:rsidRPr="008A522F" w:rsidRDefault="001348DA" w:rsidP="001348DA">
      <w:pPr>
        <w:pStyle w:val="Akapitzlist"/>
        <w:numPr>
          <w:ilvl w:val="0"/>
          <w:numId w:val="4"/>
        </w:numPr>
        <w:spacing w:line="240" w:lineRule="auto"/>
        <w:jc w:val="both"/>
        <w:rPr>
          <w:rFonts w:cstheme="minorHAnsi"/>
        </w:rPr>
      </w:pPr>
      <w:r w:rsidRPr="008A522F">
        <w:rPr>
          <w:rFonts w:cstheme="minorHAnsi"/>
        </w:rPr>
        <w:t>nie doręcza się żadnej stronie</w:t>
      </w:r>
    </w:p>
    <w:p w14:paraId="578E726E" w14:textId="77777777" w:rsidR="001348DA" w:rsidRPr="008A522F" w:rsidRDefault="001348DA" w:rsidP="001348DA">
      <w:pPr>
        <w:pStyle w:val="Akapitzlist"/>
        <w:numPr>
          <w:ilvl w:val="0"/>
          <w:numId w:val="4"/>
        </w:numPr>
        <w:spacing w:line="240" w:lineRule="auto"/>
        <w:jc w:val="both"/>
        <w:rPr>
          <w:rFonts w:cstheme="minorHAnsi"/>
          <w:bCs/>
        </w:rPr>
      </w:pPr>
      <w:r w:rsidRPr="008A522F">
        <w:rPr>
          <w:rFonts w:cstheme="minorHAnsi"/>
          <w:bCs/>
        </w:rPr>
        <w:t>tylko tej stronie, która złożyła wniosek o zwolnienie jej od kosztów sądowych</w:t>
      </w:r>
    </w:p>
    <w:p w14:paraId="0EC8D9E1" w14:textId="77777777" w:rsidR="001348DA" w:rsidRPr="008A522F" w:rsidRDefault="001348DA" w:rsidP="001348DA">
      <w:pPr>
        <w:pStyle w:val="Akapitzlist"/>
        <w:spacing w:line="240" w:lineRule="auto"/>
        <w:ind w:left="1080"/>
        <w:jc w:val="both"/>
        <w:rPr>
          <w:rFonts w:cstheme="minorHAnsi"/>
        </w:rPr>
      </w:pPr>
    </w:p>
    <w:p w14:paraId="4A5B4024"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Pełnomocnictwo szczególne wymagane jest w sprawach:</w:t>
      </w:r>
    </w:p>
    <w:p w14:paraId="29B86FC9" w14:textId="77777777" w:rsidR="001348DA" w:rsidRPr="008A522F" w:rsidRDefault="001348DA" w:rsidP="001348DA">
      <w:pPr>
        <w:pStyle w:val="Akapitzlist"/>
        <w:numPr>
          <w:ilvl w:val="0"/>
          <w:numId w:val="5"/>
        </w:numPr>
        <w:spacing w:line="240" w:lineRule="auto"/>
        <w:jc w:val="both"/>
        <w:rPr>
          <w:rFonts w:cstheme="minorHAnsi"/>
          <w:bCs/>
        </w:rPr>
      </w:pPr>
      <w:r w:rsidRPr="008A522F">
        <w:rPr>
          <w:rFonts w:cstheme="minorHAnsi"/>
          <w:bCs/>
        </w:rPr>
        <w:t>o ustanowienie rozdzielności majątkowej i rozwiązanie przysposobienia</w:t>
      </w:r>
    </w:p>
    <w:p w14:paraId="23A5292B" w14:textId="77777777" w:rsidR="001348DA" w:rsidRPr="008A522F" w:rsidRDefault="001348DA" w:rsidP="001348DA">
      <w:pPr>
        <w:pStyle w:val="Akapitzlist"/>
        <w:numPr>
          <w:ilvl w:val="0"/>
          <w:numId w:val="5"/>
        </w:numPr>
        <w:spacing w:line="240" w:lineRule="auto"/>
        <w:jc w:val="both"/>
        <w:rPr>
          <w:rFonts w:cstheme="minorHAnsi"/>
        </w:rPr>
      </w:pPr>
      <w:r w:rsidRPr="008A522F">
        <w:rPr>
          <w:rFonts w:cstheme="minorHAnsi"/>
        </w:rPr>
        <w:t>o uchylenie alimentów</w:t>
      </w:r>
    </w:p>
    <w:p w14:paraId="1229247A" w14:textId="77777777" w:rsidR="001348DA" w:rsidRPr="008A522F" w:rsidRDefault="001348DA" w:rsidP="001348DA">
      <w:pPr>
        <w:pStyle w:val="Akapitzlist"/>
        <w:numPr>
          <w:ilvl w:val="0"/>
          <w:numId w:val="5"/>
        </w:numPr>
        <w:spacing w:line="240" w:lineRule="auto"/>
        <w:jc w:val="both"/>
        <w:rPr>
          <w:rFonts w:cstheme="minorHAnsi"/>
        </w:rPr>
      </w:pPr>
      <w:r w:rsidRPr="008A522F">
        <w:rPr>
          <w:rFonts w:cstheme="minorHAnsi"/>
        </w:rPr>
        <w:t>o pozbawienie władzy rodzicielskiej i ustalenie kontaktów</w:t>
      </w:r>
    </w:p>
    <w:p w14:paraId="4F69053B" w14:textId="77777777" w:rsidR="001348DA" w:rsidRPr="008A522F" w:rsidRDefault="001348DA" w:rsidP="001348DA">
      <w:pPr>
        <w:pStyle w:val="Akapitzlist"/>
        <w:spacing w:line="240" w:lineRule="auto"/>
        <w:ind w:left="1080"/>
        <w:jc w:val="both"/>
        <w:rPr>
          <w:rFonts w:cstheme="minorHAnsi"/>
        </w:rPr>
      </w:pPr>
    </w:p>
    <w:p w14:paraId="0AFA8905"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Nie podanie przez pełnomocnika profesjonalnego w pozwie o alimenty nr Pesel pozwanego:</w:t>
      </w:r>
    </w:p>
    <w:p w14:paraId="48673D76" w14:textId="77777777" w:rsidR="001348DA" w:rsidRPr="008A522F" w:rsidRDefault="001348DA" w:rsidP="001348DA">
      <w:pPr>
        <w:pStyle w:val="Akapitzlist"/>
        <w:numPr>
          <w:ilvl w:val="0"/>
          <w:numId w:val="9"/>
        </w:numPr>
        <w:spacing w:line="240" w:lineRule="auto"/>
        <w:jc w:val="both"/>
        <w:rPr>
          <w:rFonts w:cstheme="minorHAnsi"/>
          <w:bCs/>
        </w:rPr>
      </w:pPr>
      <w:r w:rsidRPr="008A522F">
        <w:rPr>
          <w:rFonts w:cstheme="minorHAnsi"/>
          <w:bCs/>
        </w:rPr>
        <w:t>nie stanowi braku formalnego pozwu</w:t>
      </w:r>
    </w:p>
    <w:p w14:paraId="3BADBDFF" w14:textId="77777777" w:rsidR="001348DA" w:rsidRPr="008A522F" w:rsidRDefault="001348DA" w:rsidP="001348DA">
      <w:pPr>
        <w:pStyle w:val="Akapitzlist"/>
        <w:numPr>
          <w:ilvl w:val="0"/>
          <w:numId w:val="9"/>
        </w:numPr>
        <w:spacing w:line="240" w:lineRule="auto"/>
        <w:jc w:val="both"/>
        <w:rPr>
          <w:rFonts w:cstheme="minorHAnsi"/>
        </w:rPr>
      </w:pPr>
      <w:r w:rsidRPr="008A522F">
        <w:rPr>
          <w:rFonts w:cstheme="minorHAnsi"/>
        </w:rPr>
        <w:t>stanowi brak formalny pozwu i należy wezwać pełnomocnika profesjonalnego o uzupełnienie braków w terminie 7 dni</w:t>
      </w:r>
    </w:p>
    <w:p w14:paraId="135EA938" w14:textId="77777777" w:rsidR="001348DA" w:rsidRPr="008A522F" w:rsidRDefault="001348DA" w:rsidP="001348DA">
      <w:pPr>
        <w:pStyle w:val="Akapitzlist"/>
        <w:numPr>
          <w:ilvl w:val="0"/>
          <w:numId w:val="9"/>
        </w:numPr>
        <w:spacing w:line="240" w:lineRule="auto"/>
        <w:jc w:val="both"/>
        <w:rPr>
          <w:rFonts w:cstheme="minorHAnsi"/>
        </w:rPr>
      </w:pPr>
      <w:r w:rsidRPr="008A522F">
        <w:rPr>
          <w:rFonts w:cstheme="minorHAnsi"/>
        </w:rPr>
        <w:t>stanowi brak formalny pozwu i należy zwrócić pozew bez wzywania o uzupełnienie braków formalnych pozwu</w:t>
      </w:r>
    </w:p>
    <w:p w14:paraId="318E8B0F" w14:textId="77777777" w:rsidR="001348DA" w:rsidRPr="008A522F" w:rsidRDefault="001348DA" w:rsidP="001348DA">
      <w:pPr>
        <w:pStyle w:val="Akapitzlist"/>
        <w:spacing w:line="240" w:lineRule="auto"/>
        <w:ind w:left="1080"/>
        <w:jc w:val="both"/>
        <w:rPr>
          <w:rFonts w:cstheme="minorHAnsi"/>
        </w:rPr>
      </w:pPr>
    </w:p>
    <w:p w14:paraId="44797D64"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Postanowienie sądu rejonowego o przyznaniu mediatorowi wynagrodzenia za zwrot poniesionych przez niego wydatków w związku z przeprowadzona mediacją jest zaskarżalne zażaleniem do:</w:t>
      </w:r>
    </w:p>
    <w:p w14:paraId="03CC2EFD" w14:textId="77777777" w:rsidR="001348DA" w:rsidRPr="008A522F" w:rsidRDefault="001348DA" w:rsidP="001348DA">
      <w:pPr>
        <w:pStyle w:val="Akapitzlist"/>
        <w:numPr>
          <w:ilvl w:val="0"/>
          <w:numId w:val="6"/>
        </w:numPr>
        <w:spacing w:line="240" w:lineRule="auto"/>
        <w:jc w:val="both"/>
        <w:rPr>
          <w:rFonts w:cstheme="minorHAnsi"/>
        </w:rPr>
      </w:pPr>
      <w:r w:rsidRPr="008A522F">
        <w:rPr>
          <w:rFonts w:cstheme="minorHAnsi"/>
        </w:rPr>
        <w:t>nie jest zaskarżalne</w:t>
      </w:r>
    </w:p>
    <w:p w14:paraId="4B33423A" w14:textId="77777777" w:rsidR="001348DA" w:rsidRPr="008A522F" w:rsidRDefault="001348DA" w:rsidP="001348DA">
      <w:pPr>
        <w:pStyle w:val="Akapitzlist"/>
        <w:numPr>
          <w:ilvl w:val="0"/>
          <w:numId w:val="6"/>
        </w:numPr>
        <w:spacing w:line="240" w:lineRule="auto"/>
        <w:jc w:val="both"/>
        <w:rPr>
          <w:rFonts w:cstheme="minorHAnsi"/>
          <w:bCs/>
        </w:rPr>
      </w:pPr>
      <w:r w:rsidRPr="008A522F">
        <w:rPr>
          <w:rFonts w:cstheme="minorHAnsi"/>
          <w:bCs/>
        </w:rPr>
        <w:t>równorzędnego składu sądu rejonowego</w:t>
      </w:r>
    </w:p>
    <w:p w14:paraId="08808C42" w14:textId="77777777" w:rsidR="001348DA" w:rsidRPr="008A522F" w:rsidRDefault="001348DA" w:rsidP="001348DA">
      <w:pPr>
        <w:pStyle w:val="Akapitzlist"/>
        <w:numPr>
          <w:ilvl w:val="0"/>
          <w:numId w:val="6"/>
        </w:numPr>
        <w:spacing w:line="240" w:lineRule="auto"/>
        <w:jc w:val="both"/>
        <w:rPr>
          <w:rFonts w:cstheme="minorHAnsi"/>
        </w:rPr>
      </w:pPr>
      <w:r w:rsidRPr="008A522F">
        <w:rPr>
          <w:rFonts w:cstheme="minorHAnsi"/>
        </w:rPr>
        <w:t>sądu okręgowego</w:t>
      </w:r>
    </w:p>
    <w:p w14:paraId="469163A4" w14:textId="77777777" w:rsidR="001348DA" w:rsidRPr="008A522F" w:rsidRDefault="001348DA" w:rsidP="001348DA">
      <w:pPr>
        <w:pStyle w:val="Akapitzlist"/>
        <w:spacing w:line="240" w:lineRule="auto"/>
        <w:ind w:left="1080"/>
        <w:jc w:val="both"/>
        <w:rPr>
          <w:rFonts w:cstheme="minorHAnsi"/>
        </w:rPr>
      </w:pPr>
    </w:p>
    <w:p w14:paraId="52A87619"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Ile wynosi opłata sądowa od wniosku o sporządzenie i doręczenie uzasadnienia postanowienia sądu rejonowego w przedmiocie zabezpieczenia kontaktów?</w:t>
      </w:r>
    </w:p>
    <w:p w14:paraId="23C79006" w14:textId="77777777" w:rsidR="001348DA" w:rsidRPr="008A522F" w:rsidRDefault="001348DA" w:rsidP="001348DA">
      <w:pPr>
        <w:pStyle w:val="Akapitzlist"/>
        <w:numPr>
          <w:ilvl w:val="0"/>
          <w:numId w:val="7"/>
        </w:numPr>
        <w:spacing w:line="240" w:lineRule="auto"/>
        <w:jc w:val="both"/>
        <w:rPr>
          <w:rFonts w:cstheme="minorHAnsi"/>
          <w:bCs/>
        </w:rPr>
      </w:pPr>
      <w:r w:rsidRPr="008A522F">
        <w:rPr>
          <w:rFonts w:cstheme="minorHAnsi"/>
          <w:bCs/>
        </w:rPr>
        <w:t>30 złotych</w:t>
      </w:r>
    </w:p>
    <w:p w14:paraId="39ED0215" w14:textId="77777777" w:rsidR="001348DA" w:rsidRPr="008A522F" w:rsidRDefault="001348DA" w:rsidP="001348DA">
      <w:pPr>
        <w:pStyle w:val="Akapitzlist"/>
        <w:numPr>
          <w:ilvl w:val="0"/>
          <w:numId w:val="7"/>
        </w:numPr>
        <w:spacing w:line="240" w:lineRule="auto"/>
        <w:jc w:val="both"/>
        <w:rPr>
          <w:rFonts w:cstheme="minorHAnsi"/>
        </w:rPr>
      </w:pPr>
      <w:r w:rsidRPr="008A522F">
        <w:rPr>
          <w:rFonts w:cstheme="minorHAnsi"/>
        </w:rPr>
        <w:t>100 złotych</w:t>
      </w:r>
    </w:p>
    <w:p w14:paraId="5475B98B" w14:textId="77777777" w:rsidR="001348DA" w:rsidRPr="008A522F" w:rsidRDefault="001348DA" w:rsidP="001348DA">
      <w:pPr>
        <w:pStyle w:val="Akapitzlist"/>
        <w:numPr>
          <w:ilvl w:val="0"/>
          <w:numId w:val="7"/>
        </w:numPr>
        <w:spacing w:line="240" w:lineRule="auto"/>
        <w:jc w:val="both"/>
        <w:rPr>
          <w:rFonts w:cstheme="minorHAnsi"/>
        </w:rPr>
      </w:pPr>
      <w:r w:rsidRPr="008A522F">
        <w:rPr>
          <w:rFonts w:cstheme="minorHAnsi"/>
        </w:rPr>
        <w:t>nie podlega opłacie</w:t>
      </w:r>
    </w:p>
    <w:p w14:paraId="435BE223" w14:textId="77777777" w:rsidR="001348DA" w:rsidRPr="008A522F" w:rsidRDefault="001348DA" w:rsidP="001348DA">
      <w:pPr>
        <w:pStyle w:val="Akapitzlist"/>
        <w:spacing w:line="240" w:lineRule="auto"/>
        <w:ind w:left="1080"/>
        <w:jc w:val="both"/>
        <w:rPr>
          <w:rFonts w:cstheme="minorHAnsi"/>
        </w:rPr>
      </w:pPr>
    </w:p>
    <w:p w14:paraId="36FF2DFC"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lastRenderedPageBreak/>
        <w:t>Czy nieletni ponosi opłatę sądową od wniosku o sporządzenie uzasadnienia postanowienia dot. zastosowanego środka wychowawczego w sprawie o czyn karalny z ustawy z dnia 9 czerwca 2022 roku o wspieraniu i resocjalizacji nieletnich?</w:t>
      </w:r>
    </w:p>
    <w:p w14:paraId="7693EB25" w14:textId="77777777" w:rsidR="001348DA" w:rsidRPr="008A522F" w:rsidRDefault="001348DA" w:rsidP="001348DA">
      <w:pPr>
        <w:pStyle w:val="Akapitzlist"/>
        <w:numPr>
          <w:ilvl w:val="0"/>
          <w:numId w:val="14"/>
        </w:numPr>
        <w:spacing w:line="240" w:lineRule="auto"/>
        <w:jc w:val="both"/>
        <w:rPr>
          <w:rFonts w:cstheme="minorHAnsi"/>
          <w:bCs/>
        </w:rPr>
      </w:pPr>
      <w:r w:rsidRPr="008A522F">
        <w:rPr>
          <w:rFonts w:cstheme="minorHAnsi"/>
          <w:bCs/>
        </w:rPr>
        <w:t>nie ponosi opłaty, gdyż jest zwolniony z mocy ustawy</w:t>
      </w:r>
    </w:p>
    <w:p w14:paraId="23B0D90A" w14:textId="77777777" w:rsidR="001348DA" w:rsidRPr="008A522F" w:rsidRDefault="001348DA" w:rsidP="001348DA">
      <w:pPr>
        <w:pStyle w:val="Akapitzlist"/>
        <w:numPr>
          <w:ilvl w:val="0"/>
          <w:numId w:val="14"/>
        </w:numPr>
        <w:spacing w:line="240" w:lineRule="auto"/>
        <w:jc w:val="both"/>
        <w:rPr>
          <w:rFonts w:cstheme="minorHAnsi"/>
        </w:rPr>
      </w:pPr>
      <w:r w:rsidRPr="008A522F">
        <w:rPr>
          <w:rFonts w:cstheme="minorHAnsi"/>
        </w:rPr>
        <w:t xml:space="preserve">ponosi opłatę 30 złotych </w:t>
      </w:r>
    </w:p>
    <w:p w14:paraId="52830C01" w14:textId="77777777" w:rsidR="001348DA" w:rsidRPr="008A522F" w:rsidRDefault="001348DA" w:rsidP="001348DA">
      <w:pPr>
        <w:pStyle w:val="Akapitzlist"/>
        <w:numPr>
          <w:ilvl w:val="0"/>
          <w:numId w:val="14"/>
        </w:numPr>
        <w:spacing w:line="240" w:lineRule="auto"/>
        <w:jc w:val="both"/>
        <w:rPr>
          <w:rFonts w:cstheme="minorHAnsi"/>
        </w:rPr>
      </w:pPr>
      <w:r w:rsidRPr="008A522F">
        <w:rPr>
          <w:rFonts w:cstheme="minorHAnsi"/>
        </w:rPr>
        <w:t>ponosi opłatę 100 złotych</w:t>
      </w:r>
    </w:p>
    <w:p w14:paraId="0870651F" w14:textId="77777777" w:rsidR="001348DA" w:rsidRPr="008A522F" w:rsidRDefault="001348DA" w:rsidP="001348DA">
      <w:pPr>
        <w:pStyle w:val="Akapitzlist"/>
        <w:spacing w:line="240" w:lineRule="auto"/>
        <w:ind w:left="1080"/>
        <w:jc w:val="both"/>
        <w:rPr>
          <w:rFonts w:cstheme="minorHAnsi"/>
        </w:rPr>
      </w:pPr>
    </w:p>
    <w:p w14:paraId="5AE4192C"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Czy gminna komisja rozwiązywania problemów alkoholowych opłaca wniosek o zastosowanie wobec uczestnika postępowania obowiązku leczenia odwykowego złożonego do sądu rejonowego na podstawie ustawy z dnia 26 października 1982 roku o wychowaniu w trzeźwości i przeciwdziałaniu alkoholizmowi?</w:t>
      </w:r>
    </w:p>
    <w:p w14:paraId="7BA68EB0" w14:textId="77777777" w:rsidR="001348DA" w:rsidRPr="008A522F" w:rsidRDefault="001348DA" w:rsidP="001348DA">
      <w:pPr>
        <w:pStyle w:val="Akapitzlist"/>
        <w:numPr>
          <w:ilvl w:val="0"/>
          <w:numId w:val="8"/>
        </w:numPr>
        <w:spacing w:line="240" w:lineRule="auto"/>
        <w:jc w:val="both"/>
        <w:rPr>
          <w:rFonts w:cstheme="minorHAnsi"/>
        </w:rPr>
      </w:pPr>
      <w:r w:rsidRPr="008A522F">
        <w:rPr>
          <w:rFonts w:cstheme="minorHAnsi"/>
        </w:rPr>
        <w:t>nie, gdyż jest zwolniona z opłaty sądowej z mocy ustawy</w:t>
      </w:r>
    </w:p>
    <w:p w14:paraId="3FBCF0BF" w14:textId="77777777" w:rsidR="001348DA" w:rsidRPr="008A522F" w:rsidRDefault="001348DA" w:rsidP="001348DA">
      <w:pPr>
        <w:pStyle w:val="Akapitzlist"/>
        <w:numPr>
          <w:ilvl w:val="0"/>
          <w:numId w:val="8"/>
        </w:numPr>
        <w:spacing w:line="240" w:lineRule="auto"/>
        <w:jc w:val="both"/>
        <w:rPr>
          <w:rFonts w:cstheme="minorHAnsi"/>
          <w:bCs/>
        </w:rPr>
      </w:pPr>
      <w:r w:rsidRPr="008A522F">
        <w:rPr>
          <w:rFonts w:cstheme="minorHAnsi"/>
          <w:bCs/>
        </w:rPr>
        <w:t>tak</w:t>
      </w:r>
    </w:p>
    <w:p w14:paraId="4E6C9E23" w14:textId="77777777" w:rsidR="001348DA" w:rsidRPr="008A522F" w:rsidRDefault="001348DA" w:rsidP="001348DA">
      <w:pPr>
        <w:pStyle w:val="Akapitzlist"/>
        <w:numPr>
          <w:ilvl w:val="0"/>
          <w:numId w:val="8"/>
        </w:numPr>
        <w:spacing w:line="240" w:lineRule="auto"/>
        <w:jc w:val="both"/>
        <w:rPr>
          <w:rFonts w:cstheme="minorHAnsi"/>
        </w:rPr>
      </w:pPr>
      <w:r w:rsidRPr="008A522F">
        <w:rPr>
          <w:rFonts w:cstheme="minorHAnsi"/>
        </w:rPr>
        <w:t>tak, jeśli składa wniosek pierwszy raz</w:t>
      </w:r>
    </w:p>
    <w:p w14:paraId="37FB7AE2" w14:textId="77777777" w:rsidR="001348DA" w:rsidRPr="008A522F" w:rsidRDefault="001348DA" w:rsidP="001348DA">
      <w:pPr>
        <w:pStyle w:val="Akapitzlist"/>
        <w:spacing w:line="240" w:lineRule="auto"/>
        <w:ind w:left="1080"/>
        <w:jc w:val="both"/>
        <w:rPr>
          <w:rFonts w:cstheme="minorHAnsi"/>
        </w:rPr>
      </w:pPr>
    </w:p>
    <w:p w14:paraId="45A60598"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Jeżeli sąd I instancji wydał na posiedzeniu niejawnym postanowienie w przedmiocie odrzucenia pozwu i podał zasadnicze powody rozstrzygnięcia na podstawie art. 357 § 5 k.p.c. to:</w:t>
      </w:r>
    </w:p>
    <w:p w14:paraId="0D317BBA" w14:textId="77777777" w:rsidR="001348DA" w:rsidRPr="008A522F" w:rsidRDefault="001348DA" w:rsidP="001348DA">
      <w:pPr>
        <w:pStyle w:val="Akapitzlist"/>
        <w:numPr>
          <w:ilvl w:val="0"/>
          <w:numId w:val="10"/>
        </w:numPr>
        <w:spacing w:line="240" w:lineRule="auto"/>
        <w:jc w:val="both"/>
        <w:rPr>
          <w:rFonts w:cstheme="minorHAnsi"/>
        </w:rPr>
      </w:pPr>
      <w:r w:rsidRPr="008A522F">
        <w:rPr>
          <w:rFonts w:cstheme="minorHAnsi"/>
        </w:rPr>
        <w:t>nie przysługuje już zażalenie na takie postanowienie</w:t>
      </w:r>
    </w:p>
    <w:p w14:paraId="3E644A70" w14:textId="77777777" w:rsidR="001348DA" w:rsidRPr="008A522F" w:rsidRDefault="001348DA" w:rsidP="001348DA">
      <w:pPr>
        <w:pStyle w:val="Akapitzlist"/>
        <w:numPr>
          <w:ilvl w:val="0"/>
          <w:numId w:val="10"/>
        </w:numPr>
        <w:spacing w:line="240" w:lineRule="auto"/>
        <w:jc w:val="both"/>
        <w:rPr>
          <w:rFonts w:cstheme="minorHAnsi"/>
          <w:bCs/>
        </w:rPr>
      </w:pPr>
      <w:r w:rsidRPr="008A522F">
        <w:rPr>
          <w:rFonts w:cstheme="minorHAnsi"/>
          <w:bCs/>
        </w:rPr>
        <w:t>przysługuje zażalenie do sądu II instancji</w:t>
      </w:r>
    </w:p>
    <w:p w14:paraId="2888898C" w14:textId="77777777" w:rsidR="001348DA" w:rsidRPr="008A522F" w:rsidRDefault="001348DA" w:rsidP="001348DA">
      <w:pPr>
        <w:pStyle w:val="Akapitzlist"/>
        <w:numPr>
          <w:ilvl w:val="0"/>
          <w:numId w:val="10"/>
        </w:numPr>
        <w:spacing w:line="240" w:lineRule="auto"/>
        <w:jc w:val="both"/>
        <w:rPr>
          <w:rFonts w:cstheme="minorHAnsi"/>
        </w:rPr>
      </w:pPr>
      <w:r w:rsidRPr="008A522F">
        <w:rPr>
          <w:rFonts w:cstheme="minorHAnsi"/>
        </w:rPr>
        <w:t xml:space="preserve">przysługuje zażalenie do innego składu sądu I instancji (zażalenie poziome) </w:t>
      </w:r>
    </w:p>
    <w:p w14:paraId="1911980D" w14:textId="77777777" w:rsidR="001348DA" w:rsidRPr="008A522F" w:rsidRDefault="001348DA" w:rsidP="001348DA">
      <w:pPr>
        <w:pStyle w:val="Akapitzlist"/>
        <w:spacing w:line="240" w:lineRule="auto"/>
        <w:ind w:left="1080"/>
        <w:jc w:val="both"/>
        <w:rPr>
          <w:rFonts w:cstheme="minorHAnsi"/>
        </w:rPr>
      </w:pPr>
    </w:p>
    <w:p w14:paraId="5302FC8B"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Sprawy o rozwiązanie przysposobienia rozpoznaje się w sądzie I instancji w składzie:</w:t>
      </w:r>
    </w:p>
    <w:p w14:paraId="349F47D3" w14:textId="77777777" w:rsidR="001348DA" w:rsidRPr="008A522F" w:rsidRDefault="001348DA" w:rsidP="001348DA">
      <w:pPr>
        <w:pStyle w:val="Akapitzlist"/>
        <w:numPr>
          <w:ilvl w:val="0"/>
          <w:numId w:val="11"/>
        </w:numPr>
        <w:spacing w:line="240" w:lineRule="auto"/>
        <w:jc w:val="both"/>
        <w:rPr>
          <w:rFonts w:cstheme="minorHAnsi"/>
        </w:rPr>
      </w:pPr>
      <w:r w:rsidRPr="008A522F">
        <w:rPr>
          <w:rFonts w:cstheme="minorHAnsi"/>
        </w:rPr>
        <w:t>3 sędziów</w:t>
      </w:r>
    </w:p>
    <w:p w14:paraId="5D932FA2" w14:textId="77777777" w:rsidR="001348DA" w:rsidRPr="008A522F" w:rsidRDefault="001348DA" w:rsidP="001348DA">
      <w:pPr>
        <w:pStyle w:val="Akapitzlist"/>
        <w:numPr>
          <w:ilvl w:val="0"/>
          <w:numId w:val="11"/>
        </w:numPr>
        <w:spacing w:line="240" w:lineRule="auto"/>
        <w:jc w:val="both"/>
        <w:rPr>
          <w:rFonts w:cstheme="minorHAnsi"/>
          <w:bCs/>
        </w:rPr>
      </w:pPr>
      <w:r w:rsidRPr="008A522F">
        <w:rPr>
          <w:rFonts w:cstheme="minorHAnsi"/>
          <w:bCs/>
        </w:rPr>
        <w:t>1 sędzia i 2 ławników</w:t>
      </w:r>
    </w:p>
    <w:p w14:paraId="72974CB7" w14:textId="77777777" w:rsidR="001348DA" w:rsidRPr="008A522F" w:rsidRDefault="001348DA" w:rsidP="001348DA">
      <w:pPr>
        <w:pStyle w:val="Akapitzlist"/>
        <w:numPr>
          <w:ilvl w:val="0"/>
          <w:numId w:val="11"/>
        </w:numPr>
        <w:spacing w:line="240" w:lineRule="auto"/>
        <w:jc w:val="both"/>
        <w:rPr>
          <w:rFonts w:cstheme="minorHAnsi"/>
        </w:rPr>
      </w:pPr>
      <w:r w:rsidRPr="008A522F">
        <w:rPr>
          <w:rFonts w:cstheme="minorHAnsi"/>
        </w:rPr>
        <w:t>1 sędzia</w:t>
      </w:r>
    </w:p>
    <w:p w14:paraId="3166F3C7" w14:textId="77777777" w:rsidR="001348DA" w:rsidRPr="008A522F" w:rsidRDefault="001348DA" w:rsidP="001348DA">
      <w:pPr>
        <w:pStyle w:val="Akapitzlist"/>
        <w:spacing w:line="240" w:lineRule="auto"/>
        <w:ind w:left="1080"/>
        <w:jc w:val="both"/>
        <w:rPr>
          <w:rFonts w:cstheme="minorHAnsi"/>
        </w:rPr>
      </w:pPr>
    </w:p>
    <w:p w14:paraId="55A2F754"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Rodzic pozbawiony władzy rodzicielskiej nad swoim małoletnim dzieckiem:</w:t>
      </w:r>
    </w:p>
    <w:p w14:paraId="67F729C7" w14:textId="77777777" w:rsidR="001348DA" w:rsidRPr="008A522F" w:rsidRDefault="001348DA" w:rsidP="001348DA">
      <w:pPr>
        <w:pStyle w:val="Akapitzlist"/>
        <w:numPr>
          <w:ilvl w:val="0"/>
          <w:numId w:val="12"/>
        </w:numPr>
        <w:spacing w:line="240" w:lineRule="auto"/>
        <w:jc w:val="both"/>
        <w:rPr>
          <w:rFonts w:cstheme="minorHAnsi"/>
          <w:bCs/>
        </w:rPr>
      </w:pPr>
      <w:r w:rsidRPr="008A522F">
        <w:rPr>
          <w:rFonts w:cstheme="minorHAnsi"/>
          <w:bCs/>
        </w:rPr>
        <w:t>może skutecznie złożyć wniosek do sądu opiekuńczego o ustalenie kontaktów z tym dzieckiem</w:t>
      </w:r>
    </w:p>
    <w:p w14:paraId="100AB673" w14:textId="77777777" w:rsidR="001348DA" w:rsidRPr="008A522F" w:rsidRDefault="001348DA" w:rsidP="001348DA">
      <w:pPr>
        <w:pStyle w:val="Akapitzlist"/>
        <w:numPr>
          <w:ilvl w:val="0"/>
          <w:numId w:val="12"/>
        </w:numPr>
        <w:spacing w:line="240" w:lineRule="auto"/>
        <w:jc w:val="both"/>
        <w:rPr>
          <w:rFonts w:cstheme="minorHAnsi"/>
        </w:rPr>
      </w:pPr>
      <w:r w:rsidRPr="008A522F">
        <w:rPr>
          <w:rFonts w:cstheme="minorHAnsi"/>
        </w:rPr>
        <w:t xml:space="preserve">nie może skutecznie złożyć wniosku do sądu opiekuńczego o ustalenie kontaktów z tym dzieckiem </w:t>
      </w:r>
    </w:p>
    <w:p w14:paraId="0606169F" w14:textId="77777777" w:rsidR="001348DA" w:rsidRPr="008A522F" w:rsidRDefault="001348DA" w:rsidP="001348DA">
      <w:pPr>
        <w:pStyle w:val="Akapitzlist"/>
        <w:numPr>
          <w:ilvl w:val="0"/>
          <w:numId w:val="12"/>
        </w:numPr>
        <w:spacing w:line="240" w:lineRule="auto"/>
        <w:jc w:val="both"/>
        <w:rPr>
          <w:rFonts w:cstheme="minorHAnsi"/>
        </w:rPr>
      </w:pPr>
      <w:r w:rsidRPr="008A522F">
        <w:rPr>
          <w:rFonts w:cstheme="minorHAnsi"/>
        </w:rPr>
        <w:t>nie musi łożyć już alimentów na to dziecko</w:t>
      </w:r>
    </w:p>
    <w:p w14:paraId="329E981F" w14:textId="77777777" w:rsidR="001348DA" w:rsidRPr="008A522F" w:rsidRDefault="001348DA" w:rsidP="001348DA">
      <w:pPr>
        <w:pStyle w:val="Akapitzlist"/>
        <w:spacing w:line="240" w:lineRule="auto"/>
        <w:ind w:left="1080"/>
        <w:jc w:val="both"/>
        <w:rPr>
          <w:rFonts w:cstheme="minorHAnsi"/>
        </w:rPr>
      </w:pPr>
    </w:p>
    <w:p w14:paraId="093EA63F"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Na postanowienie sądu I instancji o zmianie środka wychowawczego w oparciu o ustawę z dnia 9 czerwca 2022 roku o wspieraniu i resocjalizacji nieletnich przysługuje:</w:t>
      </w:r>
    </w:p>
    <w:p w14:paraId="437C6F37" w14:textId="77777777" w:rsidR="001348DA" w:rsidRPr="008A522F" w:rsidRDefault="001348DA" w:rsidP="001348DA">
      <w:pPr>
        <w:pStyle w:val="Akapitzlist"/>
        <w:numPr>
          <w:ilvl w:val="0"/>
          <w:numId w:val="13"/>
        </w:numPr>
        <w:spacing w:line="240" w:lineRule="auto"/>
        <w:jc w:val="both"/>
        <w:rPr>
          <w:rFonts w:cstheme="minorHAnsi"/>
          <w:bCs/>
        </w:rPr>
      </w:pPr>
      <w:r w:rsidRPr="008A522F">
        <w:rPr>
          <w:rFonts w:cstheme="minorHAnsi"/>
          <w:bCs/>
        </w:rPr>
        <w:t>apelacja</w:t>
      </w:r>
    </w:p>
    <w:p w14:paraId="17C370E4" w14:textId="77777777" w:rsidR="001348DA" w:rsidRPr="008A522F" w:rsidRDefault="001348DA" w:rsidP="001348DA">
      <w:pPr>
        <w:pStyle w:val="Akapitzlist"/>
        <w:numPr>
          <w:ilvl w:val="0"/>
          <w:numId w:val="13"/>
        </w:numPr>
        <w:spacing w:line="240" w:lineRule="auto"/>
        <w:jc w:val="both"/>
        <w:rPr>
          <w:rFonts w:cstheme="minorHAnsi"/>
        </w:rPr>
      </w:pPr>
      <w:r w:rsidRPr="008A522F">
        <w:rPr>
          <w:rFonts w:cstheme="minorHAnsi"/>
        </w:rPr>
        <w:t>zażalenie</w:t>
      </w:r>
    </w:p>
    <w:p w14:paraId="3FCEA17C" w14:textId="77777777" w:rsidR="001348DA" w:rsidRPr="008A522F" w:rsidRDefault="001348DA" w:rsidP="001348DA">
      <w:pPr>
        <w:pStyle w:val="Akapitzlist"/>
        <w:numPr>
          <w:ilvl w:val="0"/>
          <w:numId w:val="13"/>
        </w:numPr>
        <w:spacing w:line="240" w:lineRule="auto"/>
        <w:jc w:val="both"/>
        <w:rPr>
          <w:rFonts w:cstheme="minorHAnsi"/>
        </w:rPr>
      </w:pPr>
      <w:r w:rsidRPr="008A522F">
        <w:rPr>
          <w:rFonts w:cstheme="minorHAnsi"/>
        </w:rPr>
        <w:t>nie jest zaskarżalne</w:t>
      </w:r>
    </w:p>
    <w:p w14:paraId="7515F6E6" w14:textId="77777777" w:rsidR="001348DA" w:rsidRPr="008A522F" w:rsidRDefault="001348DA" w:rsidP="001348DA">
      <w:pPr>
        <w:pStyle w:val="Akapitzlist"/>
        <w:spacing w:line="240" w:lineRule="auto"/>
        <w:ind w:left="1080"/>
        <w:jc w:val="both"/>
        <w:rPr>
          <w:rFonts w:cstheme="minorHAnsi"/>
        </w:rPr>
      </w:pPr>
    </w:p>
    <w:p w14:paraId="66ADC220"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Wyrok zaoczny wydany na posiedzeniu niejawnym doręcza się:</w:t>
      </w:r>
    </w:p>
    <w:p w14:paraId="32FD271C" w14:textId="77777777" w:rsidR="001348DA" w:rsidRPr="008A522F" w:rsidRDefault="001348DA" w:rsidP="001348DA">
      <w:pPr>
        <w:pStyle w:val="Akapitzlist"/>
        <w:numPr>
          <w:ilvl w:val="0"/>
          <w:numId w:val="15"/>
        </w:numPr>
        <w:spacing w:line="240" w:lineRule="auto"/>
        <w:jc w:val="both"/>
        <w:rPr>
          <w:rFonts w:cstheme="minorHAnsi"/>
        </w:rPr>
      </w:pPr>
      <w:r w:rsidRPr="008A522F">
        <w:rPr>
          <w:rFonts w:cstheme="minorHAnsi"/>
        </w:rPr>
        <w:t>tylko pozwanemu</w:t>
      </w:r>
    </w:p>
    <w:p w14:paraId="34D21CB6" w14:textId="77777777" w:rsidR="001348DA" w:rsidRPr="008A522F" w:rsidRDefault="001348DA" w:rsidP="001348DA">
      <w:pPr>
        <w:pStyle w:val="Akapitzlist"/>
        <w:numPr>
          <w:ilvl w:val="0"/>
          <w:numId w:val="15"/>
        </w:numPr>
        <w:spacing w:line="240" w:lineRule="auto"/>
        <w:jc w:val="both"/>
        <w:rPr>
          <w:rFonts w:cstheme="minorHAnsi"/>
          <w:bCs/>
        </w:rPr>
      </w:pPr>
      <w:r w:rsidRPr="008A522F">
        <w:rPr>
          <w:rFonts w:cstheme="minorHAnsi"/>
          <w:bCs/>
        </w:rPr>
        <w:t>obu stronom z urzędu</w:t>
      </w:r>
    </w:p>
    <w:p w14:paraId="7BA44D27" w14:textId="77777777" w:rsidR="001348DA" w:rsidRPr="008A522F" w:rsidRDefault="001348DA" w:rsidP="001348DA">
      <w:pPr>
        <w:pStyle w:val="Akapitzlist"/>
        <w:numPr>
          <w:ilvl w:val="0"/>
          <w:numId w:val="15"/>
        </w:numPr>
        <w:spacing w:line="240" w:lineRule="auto"/>
        <w:jc w:val="both"/>
        <w:rPr>
          <w:rFonts w:cstheme="minorHAnsi"/>
        </w:rPr>
      </w:pPr>
      <w:r w:rsidRPr="008A522F">
        <w:rPr>
          <w:rFonts w:cstheme="minorHAnsi"/>
        </w:rPr>
        <w:t xml:space="preserve">tylko powodowi, jeśli o to wnosił </w:t>
      </w:r>
    </w:p>
    <w:p w14:paraId="6930C59B" w14:textId="77777777" w:rsidR="001348DA" w:rsidRPr="008A522F" w:rsidRDefault="001348DA" w:rsidP="001348DA">
      <w:pPr>
        <w:pStyle w:val="Akapitzlist"/>
        <w:spacing w:line="240" w:lineRule="auto"/>
        <w:ind w:left="1080"/>
        <w:jc w:val="both"/>
        <w:rPr>
          <w:rFonts w:cstheme="minorHAnsi"/>
        </w:rPr>
      </w:pPr>
    </w:p>
    <w:p w14:paraId="0F19AFA4"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 xml:space="preserve">Komu doręcza się odpis postanowienia wydanego na posiedzeniu niejawnym w sprawie wykonawczej opiekuńczej </w:t>
      </w:r>
      <w:proofErr w:type="spellStart"/>
      <w:r w:rsidRPr="008A522F">
        <w:rPr>
          <w:rFonts w:cstheme="minorHAnsi"/>
        </w:rPr>
        <w:t>Op</w:t>
      </w:r>
      <w:proofErr w:type="spellEnd"/>
      <w:r w:rsidRPr="008A522F">
        <w:rPr>
          <w:rFonts w:cstheme="minorHAnsi"/>
        </w:rPr>
        <w:t xml:space="preserve"> dot. osoby ubezwłasnowolnionej częściowo:</w:t>
      </w:r>
    </w:p>
    <w:p w14:paraId="6773E25E" w14:textId="77777777" w:rsidR="001348DA" w:rsidRPr="008A522F" w:rsidRDefault="001348DA" w:rsidP="001348DA">
      <w:pPr>
        <w:pStyle w:val="Akapitzlist"/>
        <w:numPr>
          <w:ilvl w:val="0"/>
          <w:numId w:val="16"/>
        </w:numPr>
        <w:spacing w:line="240" w:lineRule="auto"/>
        <w:jc w:val="both"/>
        <w:rPr>
          <w:rFonts w:cstheme="minorHAnsi"/>
        </w:rPr>
      </w:pPr>
      <w:r w:rsidRPr="008A522F">
        <w:rPr>
          <w:rFonts w:cstheme="minorHAnsi"/>
        </w:rPr>
        <w:t>tylko kuratorowi osoby ubezwłasnowolnionej częściowo</w:t>
      </w:r>
    </w:p>
    <w:p w14:paraId="63C02E67" w14:textId="77777777" w:rsidR="001348DA" w:rsidRPr="008A522F" w:rsidRDefault="001348DA" w:rsidP="001348DA">
      <w:pPr>
        <w:pStyle w:val="Akapitzlist"/>
        <w:numPr>
          <w:ilvl w:val="0"/>
          <w:numId w:val="16"/>
        </w:numPr>
        <w:spacing w:line="240" w:lineRule="auto"/>
        <w:jc w:val="both"/>
        <w:rPr>
          <w:rFonts w:cstheme="minorHAnsi"/>
        </w:rPr>
      </w:pPr>
      <w:r w:rsidRPr="008A522F">
        <w:rPr>
          <w:rFonts w:cstheme="minorHAnsi"/>
        </w:rPr>
        <w:t>tylko osobie ubezwłasnowolnionej częściowo</w:t>
      </w:r>
    </w:p>
    <w:p w14:paraId="5EC101BA" w14:textId="77777777" w:rsidR="001348DA" w:rsidRPr="008A522F" w:rsidRDefault="001348DA" w:rsidP="001348DA">
      <w:pPr>
        <w:pStyle w:val="Akapitzlist"/>
        <w:numPr>
          <w:ilvl w:val="0"/>
          <w:numId w:val="16"/>
        </w:numPr>
        <w:spacing w:line="240" w:lineRule="auto"/>
        <w:jc w:val="both"/>
        <w:rPr>
          <w:rFonts w:cstheme="minorHAnsi"/>
          <w:bCs/>
        </w:rPr>
      </w:pPr>
      <w:r w:rsidRPr="008A522F">
        <w:rPr>
          <w:rFonts w:cstheme="minorHAnsi"/>
          <w:bCs/>
        </w:rPr>
        <w:t>kuratorowi osoby ubezwłasnowolnionej częściowo i osobie ubezwłasnowolnionej częściowo.</w:t>
      </w:r>
    </w:p>
    <w:p w14:paraId="2D6C3462" w14:textId="77777777" w:rsidR="001348DA" w:rsidRPr="008A522F" w:rsidRDefault="001348DA" w:rsidP="001348DA">
      <w:pPr>
        <w:pStyle w:val="Akapitzlist"/>
        <w:spacing w:line="240" w:lineRule="auto"/>
        <w:ind w:left="1080"/>
        <w:jc w:val="both"/>
        <w:rPr>
          <w:rFonts w:cstheme="minorHAnsi"/>
          <w:bCs/>
        </w:rPr>
      </w:pPr>
    </w:p>
    <w:p w14:paraId="2B225816"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Wniosek o wyłączenie sędziego strona zgłasza:</w:t>
      </w:r>
    </w:p>
    <w:p w14:paraId="5F9A1E94" w14:textId="77777777" w:rsidR="001348DA" w:rsidRPr="008A522F" w:rsidRDefault="001348DA" w:rsidP="001348DA">
      <w:pPr>
        <w:pStyle w:val="Akapitzlist"/>
        <w:numPr>
          <w:ilvl w:val="0"/>
          <w:numId w:val="31"/>
        </w:numPr>
        <w:spacing w:line="240" w:lineRule="auto"/>
        <w:jc w:val="both"/>
        <w:rPr>
          <w:rFonts w:cstheme="minorHAnsi"/>
          <w:bCs/>
        </w:rPr>
      </w:pPr>
      <w:r w:rsidRPr="008A522F">
        <w:rPr>
          <w:rFonts w:cstheme="minorHAnsi"/>
          <w:bCs/>
        </w:rPr>
        <w:t>na piśmie lub ustnie do protokołu w sądzie, w którym sprawa się toczy, uprawdopodabniając przyczyny wyłączenia</w:t>
      </w:r>
    </w:p>
    <w:p w14:paraId="369404C2" w14:textId="77777777" w:rsidR="001348DA" w:rsidRPr="008A522F" w:rsidRDefault="001348DA" w:rsidP="001348DA">
      <w:pPr>
        <w:pStyle w:val="Akapitzlist"/>
        <w:numPr>
          <w:ilvl w:val="0"/>
          <w:numId w:val="31"/>
        </w:numPr>
        <w:spacing w:line="240" w:lineRule="auto"/>
        <w:jc w:val="both"/>
        <w:rPr>
          <w:rFonts w:cstheme="minorHAnsi"/>
        </w:rPr>
      </w:pPr>
      <w:r w:rsidRPr="008A522F">
        <w:rPr>
          <w:rFonts w:cstheme="minorHAnsi"/>
        </w:rPr>
        <w:lastRenderedPageBreak/>
        <w:t>wyłącznie na piśmie w sądzie, w którym sprawa się toczy, uprawdopodabniając przyczyny wyłączenia</w:t>
      </w:r>
    </w:p>
    <w:p w14:paraId="67875D04" w14:textId="77777777" w:rsidR="001348DA" w:rsidRPr="008A522F" w:rsidRDefault="001348DA" w:rsidP="001348DA">
      <w:pPr>
        <w:pStyle w:val="Akapitzlist"/>
        <w:numPr>
          <w:ilvl w:val="0"/>
          <w:numId w:val="31"/>
        </w:numPr>
        <w:spacing w:line="240" w:lineRule="auto"/>
        <w:jc w:val="both"/>
        <w:rPr>
          <w:rFonts w:cstheme="minorHAnsi"/>
        </w:rPr>
      </w:pPr>
      <w:r w:rsidRPr="008A522F">
        <w:rPr>
          <w:rFonts w:cstheme="minorHAnsi"/>
        </w:rPr>
        <w:t>na piśmie lub ustnie do protokołu do sądu nadrzędnego  w stosunku do sądu, w którym sprawa się toczy, uprawdopodabniając przyczyny wyłączenia</w:t>
      </w:r>
    </w:p>
    <w:p w14:paraId="4F085ACA" w14:textId="77777777" w:rsidR="001348DA" w:rsidRPr="008A522F" w:rsidRDefault="001348DA" w:rsidP="001348DA">
      <w:pPr>
        <w:pStyle w:val="Akapitzlist"/>
        <w:spacing w:line="240" w:lineRule="auto"/>
        <w:ind w:left="1440"/>
        <w:jc w:val="both"/>
        <w:rPr>
          <w:rFonts w:cstheme="minorHAnsi"/>
        </w:rPr>
      </w:pPr>
    </w:p>
    <w:p w14:paraId="0E8FC649"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Strona przegrywająca sprawę obowiązana jest zwrócić przeciwnikowi na jego żądanie koszty:</w:t>
      </w:r>
    </w:p>
    <w:p w14:paraId="3CB69C43" w14:textId="77777777" w:rsidR="001348DA" w:rsidRPr="008A522F" w:rsidRDefault="001348DA" w:rsidP="001348DA">
      <w:pPr>
        <w:pStyle w:val="Akapitzlist"/>
        <w:numPr>
          <w:ilvl w:val="0"/>
          <w:numId w:val="32"/>
        </w:numPr>
        <w:spacing w:line="240" w:lineRule="auto"/>
        <w:jc w:val="both"/>
        <w:rPr>
          <w:rFonts w:cstheme="minorHAnsi"/>
        </w:rPr>
      </w:pPr>
      <w:r w:rsidRPr="008A522F">
        <w:rPr>
          <w:rFonts w:cstheme="minorHAnsi"/>
        </w:rPr>
        <w:t>faktycznie poniesione do dochodzenia praw</w:t>
      </w:r>
    </w:p>
    <w:p w14:paraId="44958397" w14:textId="77777777" w:rsidR="001348DA" w:rsidRPr="008A522F" w:rsidRDefault="001348DA" w:rsidP="001348DA">
      <w:pPr>
        <w:pStyle w:val="Akapitzlist"/>
        <w:numPr>
          <w:ilvl w:val="0"/>
          <w:numId w:val="32"/>
        </w:numPr>
        <w:spacing w:line="240" w:lineRule="auto"/>
        <w:jc w:val="both"/>
        <w:rPr>
          <w:rFonts w:cstheme="minorHAnsi"/>
          <w:bCs/>
        </w:rPr>
      </w:pPr>
      <w:r w:rsidRPr="008A522F">
        <w:rPr>
          <w:rFonts w:cstheme="minorHAnsi"/>
          <w:bCs/>
        </w:rPr>
        <w:t>niezbędne do celowego dochodzenia praw i celowej obrony</w:t>
      </w:r>
    </w:p>
    <w:p w14:paraId="36E61C1C" w14:textId="77777777" w:rsidR="001348DA" w:rsidRPr="008A522F" w:rsidRDefault="001348DA" w:rsidP="001348DA">
      <w:pPr>
        <w:pStyle w:val="Akapitzlist"/>
        <w:numPr>
          <w:ilvl w:val="0"/>
          <w:numId w:val="32"/>
        </w:numPr>
        <w:spacing w:line="240" w:lineRule="auto"/>
        <w:jc w:val="both"/>
        <w:rPr>
          <w:rFonts w:cstheme="minorHAnsi"/>
        </w:rPr>
      </w:pPr>
      <w:r w:rsidRPr="008A522F">
        <w:rPr>
          <w:rFonts w:cstheme="minorHAnsi"/>
        </w:rPr>
        <w:t>niezbędne do celowego dochodzenia praw i skutecznej obrony</w:t>
      </w:r>
    </w:p>
    <w:p w14:paraId="34D1395C" w14:textId="77777777" w:rsidR="001348DA" w:rsidRPr="008A522F" w:rsidRDefault="001348DA" w:rsidP="001348DA">
      <w:pPr>
        <w:pStyle w:val="Akapitzlist"/>
        <w:spacing w:line="240" w:lineRule="auto"/>
        <w:ind w:left="1080"/>
        <w:jc w:val="both"/>
        <w:rPr>
          <w:rFonts w:cstheme="minorHAnsi"/>
        </w:rPr>
      </w:pPr>
    </w:p>
    <w:p w14:paraId="59925A6F"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Ustanowienie adwokata lub radcy prawnego przez sąd jest:</w:t>
      </w:r>
    </w:p>
    <w:p w14:paraId="5EA43042"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rPr>
        <w:t>skuteczne dopiero po uprawomocnieniu się postanowienia sądu o jego ustanowieniu</w:t>
      </w:r>
    </w:p>
    <w:p w14:paraId="5BDC4F4F"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rPr>
        <w:t>wykonalne po upływie 7 dni od doręczenia do ORRPR lub ORA</w:t>
      </w:r>
    </w:p>
    <w:p w14:paraId="2DDB62CA" w14:textId="77777777" w:rsidR="001348DA" w:rsidRPr="008A522F" w:rsidRDefault="001348DA" w:rsidP="001348DA">
      <w:pPr>
        <w:pStyle w:val="Akapitzlist"/>
        <w:numPr>
          <w:ilvl w:val="1"/>
          <w:numId w:val="1"/>
        </w:numPr>
        <w:spacing w:line="240" w:lineRule="auto"/>
        <w:ind w:left="993"/>
        <w:jc w:val="both"/>
        <w:rPr>
          <w:rFonts w:cstheme="minorHAnsi"/>
          <w:bCs/>
        </w:rPr>
      </w:pPr>
      <w:r w:rsidRPr="008A522F">
        <w:rPr>
          <w:rFonts w:cstheme="minorHAnsi"/>
          <w:bCs/>
        </w:rPr>
        <w:t>równoznaczne z udzieleniem pełnomocnictwa procesowego</w:t>
      </w:r>
    </w:p>
    <w:p w14:paraId="5469B819" w14:textId="77777777" w:rsidR="001348DA" w:rsidRPr="008A522F" w:rsidRDefault="001348DA" w:rsidP="001348DA">
      <w:pPr>
        <w:pStyle w:val="Akapitzlist"/>
        <w:spacing w:line="240" w:lineRule="auto"/>
        <w:ind w:left="993"/>
        <w:jc w:val="both"/>
        <w:rPr>
          <w:rFonts w:cstheme="minorHAnsi"/>
          <w:bCs/>
        </w:rPr>
      </w:pPr>
    </w:p>
    <w:p w14:paraId="76C87351"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Nie żąda się opłaty od pisma, jeżeli:</w:t>
      </w:r>
    </w:p>
    <w:p w14:paraId="02FCDB46" w14:textId="77777777" w:rsidR="001348DA" w:rsidRPr="008A522F" w:rsidRDefault="001348DA" w:rsidP="001348DA">
      <w:pPr>
        <w:pStyle w:val="Akapitzlist"/>
        <w:numPr>
          <w:ilvl w:val="0"/>
          <w:numId w:val="33"/>
        </w:numPr>
        <w:spacing w:line="240" w:lineRule="auto"/>
        <w:ind w:left="993"/>
        <w:rPr>
          <w:rFonts w:cstheme="minorHAnsi"/>
        </w:rPr>
      </w:pPr>
      <w:r w:rsidRPr="008A522F">
        <w:rPr>
          <w:rFonts w:cstheme="minorHAnsi"/>
          <w:bCs/>
        </w:rPr>
        <w:t>już z jego treści wynika, że podlega ono odrzuceniu</w:t>
      </w:r>
    </w:p>
    <w:p w14:paraId="3974AED3" w14:textId="77777777" w:rsidR="001348DA" w:rsidRPr="008A522F" w:rsidRDefault="001348DA" w:rsidP="001348DA">
      <w:pPr>
        <w:pStyle w:val="Akapitzlist"/>
        <w:numPr>
          <w:ilvl w:val="0"/>
          <w:numId w:val="33"/>
        </w:numPr>
        <w:spacing w:line="240" w:lineRule="auto"/>
        <w:ind w:left="993"/>
        <w:rPr>
          <w:rFonts w:cstheme="minorHAnsi"/>
        </w:rPr>
      </w:pPr>
      <w:r w:rsidRPr="008A522F">
        <w:rPr>
          <w:rFonts w:cstheme="minorHAnsi"/>
        </w:rPr>
        <w:t xml:space="preserve">wnioskodawca powoła się we wniosku na to, iż w innych sprawach był zwolniony od kosztów sądowych </w:t>
      </w:r>
    </w:p>
    <w:p w14:paraId="4C639671" w14:textId="77777777" w:rsidR="001348DA" w:rsidRPr="008A522F" w:rsidRDefault="001348DA" w:rsidP="001348DA">
      <w:pPr>
        <w:pStyle w:val="Akapitzlist"/>
        <w:numPr>
          <w:ilvl w:val="0"/>
          <w:numId w:val="33"/>
        </w:numPr>
        <w:spacing w:line="240" w:lineRule="auto"/>
        <w:ind w:left="993"/>
        <w:rPr>
          <w:rFonts w:cstheme="minorHAnsi"/>
        </w:rPr>
      </w:pPr>
      <w:r w:rsidRPr="008A522F">
        <w:rPr>
          <w:rFonts w:cstheme="minorHAnsi"/>
        </w:rPr>
        <w:t>wnosi go osoba zarejesrtowana od roku jako bezrobotna</w:t>
      </w:r>
    </w:p>
    <w:p w14:paraId="238F49F7" w14:textId="77777777" w:rsidR="001348DA" w:rsidRPr="008A522F" w:rsidRDefault="001348DA" w:rsidP="001348DA">
      <w:pPr>
        <w:pStyle w:val="Akapitzlist"/>
        <w:spacing w:line="240" w:lineRule="auto"/>
        <w:ind w:left="993"/>
        <w:rPr>
          <w:rFonts w:cstheme="minorHAnsi"/>
        </w:rPr>
      </w:pPr>
    </w:p>
    <w:p w14:paraId="4B154532"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Podczas posiedzenia odbywającego się przy drzwiach zamkniętych mogą być obecni na sali:</w:t>
      </w:r>
    </w:p>
    <w:p w14:paraId="0A0C7F69" w14:textId="77777777" w:rsidR="001348DA" w:rsidRPr="008A522F" w:rsidRDefault="001348DA" w:rsidP="001348DA">
      <w:pPr>
        <w:pStyle w:val="Akapitzlist"/>
        <w:numPr>
          <w:ilvl w:val="1"/>
          <w:numId w:val="1"/>
        </w:numPr>
        <w:spacing w:line="240" w:lineRule="auto"/>
        <w:ind w:left="993"/>
        <w:rPr>
          <w:rFonts w:cstheme="minorHAnsi"/>
        </w:rPr>
      </w:pPr>
      <w:r w:rsidRPr="008A522F">
        <w:rPr>
          <w:rFonts w:cstheme="minorHAnsi"/>
        </w:rPr>
        <w:t>strony, interwenienci uboczni, ich przedstawiciele ustawowi i pełnomocnicy, prokurator oraz osoby zaufania po trzy z każdej strony</w:t>
      </w:r>
    </w:p>
    <w:p w14:paraId="1C80965F" w14:textId="77777777" w:rsidR="001348DA" w:rsidRPr="008A522F" w:rsidRDefault="001348DA" w:rsidP="001348DA">
      <w:pPr>
        <w:pStyle w:val="Akapitzlist"/>
        <w:numPr>
          <w:ilvl w:val="1"/>
          <w:numId w:val="1"/>
        </w:numPr>
        <w:spacing w:line="240" w:lineRule="auto"/>
        <w:ind w:left="993"/>
        <w:rPr>
          <w:rFonts w:cstheme="minorHAnsi"/>
        </w:rPr>
      </w:pPr>
      <w:r w:rsidRPr="008A522F">
        <w:rPr>
          <w:rFonts w:cstheme="minorHAnsi"/>
        </w:rPr>
        <w:t xml:space="preserve">strony, interwenienci uboczni, ich przedstawiciele ustawowi i pełnomocnicy </w:t>
      </w:r>
    </w:p>
    <w:p w14:paraId="0C1568F9" w14:textId="77777777" w:rsidR="001348DA" w:rsidRPr="008A522F" w:rsidRDefault="001348DA" w:rsidP="001348DA">
      <w:pPr>
        <w:pStyle w:val="Akapitzlist"/>
        <w:numPr>
          <w:ilvl w:val="1"/>
          <w:numId w:val="1"/>
        </w:numPr>
        <w:spacing w:line="240" w:lineRule="auto"/>
        <w:ind w:left="993"/>
        <w:rPr>
          <w:rFonts w:cstheme="minorHAnsi"/>
          <w:bCs/>
        </w:rPr>
      </w:pPr>
      <w:r w:rsidRPr="008A522F">
        <w:rPr>
          <w:rFonts w:cstheme="minorHAnsi"/>
          <w:bCs/>
        </w:rPr>
        <w:t>strony, interwenienci uboczni, ich przedstawiciele ustawowi i pełnomocnicy, prokurator oraz osoby zaufania po dwie z każdej strony</w:t>
      </w:r>
    </w:p>
    <w:p w14:paraId="2C68BD40" w14:textId="77777777" w:rsidR="001348DA" w:rsidRPr="008A522F" w:rsidRDefault="001348DA" w:rsidP="001348DA">
      <w:pPr>
        <w:pStyle w:val="Akapitzlist"/>
        <w:spacing w:line="240" w:lineRule="auto"/>
        <w:ind w:left="993"/>
        <w:rPr>
          <w:rFonts w:cstheme="minorHAnsi"/>
          <w:bCs/>
        </w:rPr>
      </w:pPr>
    </w:p>
    <w:p w14:paraId="4930FAD8"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W postanowieniu o zawieszeniu postępowania:</w:t>
      </w:r>
    </w:p>
    <w:p w14:paraId="77140BF4" w14:textId="77777777" w:rsidR="001348DA" w:rsidRPr="008A522F" w:rsidRDefault="001348DA" w:rsidP="001348DA">
      <w:pPr>
        <w:pStyle w:val="Akapitzlist"/>
        <w:numPr>
          <w:ilvl w:val="1"/>
          <w:numId w:val="1"/>
        </w:numPr>
        <w:spacing w:line="240" w:lineRule="auto"/>
        <w:ind w:left="993"/>
        <w:rPr>
          <w:rFonts w:cstheme="minorHAnsi"/>
        </w:rPr>
      </w:pPr>
      <w:r w:rsidRPr="008A522F">
        <w:rPr>
          <w:rFonts w:cstheme="minorHAnsi"/>
          <w:bCs/>
        </w:rPr>
        <w:t>wskazuje się przepis stanowiący podstawę prawną rozstrzygnięcia</w:t>
      </w:r>
    </w:p>
    <w:p w14:paraId="571B8786" w14:textId="77777777" w:rsidR="001348DA" w:rsidRPr="008A522F" w:rsidRDefault="001348DA" w:rsidP="001348DA">
      <w:pPr>
        <w:pStyle w:val="Akapitzlist"/>
        <w:numPr>
          <w:ilvl w:val="1"/>
          <w:numId w:val="1"/>
        </w:numPr>
        <w:spacing w:line="240" w:lineRule="auto"/>
        <w:ind w:left="993"/>
        <w:rPr>
          <w:rFonts w:cstheme="minorHAnsi"/>
        </w:rPr>
      </w:pPr>
      <w:r w:rsidRPr="008A522F">
        <w:rPr>
          <w:rFonts w:cstheme="minorHAnsi"/>
        </w:rPr>
        <w:t>wskazuje się okres, na jaki sąd zawiesza postępowanie</w:t>
      </w:r>
    </w:p>
    <w:p w14:paraId="562B117F" w14:textId="77777777" w:rsidR="001348DA" w:rsidRPr="008A522F" w:rsidRDefault="001348DA" w:rsidP="001348DA">
      <w:pPr>
        <w:pStyle w:val="Akapitzlist"/>
        <w:numPr>
          <w:ilvl w:val="1"/>
          <w:numId w:val="1"/>
        </w:numPr>
        <w:spacing w:line="240" w:lineRule="auto"/>
        <w:ind w:left="993"/>
        <w:rPr>
          <w:rFonts w:cstheme="minorHAnsi"/>
        </w:rPr>
      </w:pPr>
      <w:r w:rsidRPr="008A522F">
        <w:rPr>
          <w:rFonts w:cstheme="minorHAnsi"/>
        </w:rPr>
        <w:t>wskazuje się czasokres i uzasadnioną przyczynę zawieszenia</w:t>
      </w:r>
    </w:p>
    <w:p w14:paraId="4D4B0B9A" w14:textId="77777777" w:rsidR="001348DA" w:rsidRPr="008A522F" w:rsidRDefault="001348DA" w:rsidP="001348DA">
      <w:pPr>
        <w:pStyle w:val="Akapitzlist"/>
        <w:spacing w:line="240" w:lineRule="auto"/>
        <w:ind w:left="993"/>
        <w:rPr>
          <w:rFonts w:cstheme="minorHAnsi"/>
        </w:rPr>
      </w:pPr>
    </w:p>
    <w:p w14:paraId="53090450"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Jeżeli o to samo roszczenie pomiędzy tymi samymi stronami sprawa jest w toku albo została już prawomocnie osądzona to sąd:</w:t>
      </w:r>
    </w:p>
    <w:p w14:paraId="1BF74416" w14:textId="77777777" w:rsidR="001348DA" w:rsidRPr="008A522F" w:rsidRDefault="001348DA" w:rsidP="001348DA">
      <w:pPr>
        <w:pStyle w:val="Akapitzlist"/>
        <w:numPr>
          <w:ilvl w:val="1"/>
          <w:numId w:val="1"/>
        </w:numPr>
        <w:spacing w:line="240" w:lineRule="auto"/>
        <w:ind w:left="993"/>
        <w:rPr>
          <w:rFonts w:cstheme="minorHAnsi"/>
        </w:rPr>
      </w:pPr>
      <w:r w:rsidRPr="008A522F">
        <w:rPr>
          <w:rFonts w:cstheme="minorHAnsi"/>
        </w:rPr>
        <w:t>zwróci powództwo</w:t>
      </w:r>
    </w:p>
    <w:p w14:paraId="77FBBD5B" w14:textId="77777777" w:rsidR="001348DA" w:rsidRPr="008A522F" w:rsidRDefault="001348DA" w:rsidP="001348DA">
      <w:pPr>
        <w:pStyle w:val="Akapitzlist"/>
        <w:numPr>
          <w:ilvl w:val="1"/>
          <w:numId w:val="1"/>
        </w:numPr>
        <w:spacing w:line="240" w:lineRule="auto"/>
        <w:ind w:left="993"/>
        <w:rPr>
          <w:rFonts w:cstheme="minorHAnsi"/>
        </w:rPr>
      </w:pPr>
      <w:r w:rsidRPr="008A522F">
        <w:rPr>
          <w:rFonts w:cstheme="minorHAnsi"/>
          <w:bCs/>
        </w:rPr>
        <w:t>odrzuci pozew</w:t>
      </w:r>
    </w:p>
    <w:p w14:paraId="0F9C4333" w14:textId="77777777" w:rsidR="001348DA" w:rsidRPr="008A522F" w:rsidRDefault="001348DA" w:rsidP="001348DA">
      <w:pPr>
        <w:pStyle w:val="Akapitzlist"/>
        <w:numPr>
          <w:ilvl w:val="1"/>
          <w:numId w:val="1"/>
        </w:numPr>
        <w:spacing w:line="240" w:lineRule="auto"/>
        <w:ind w:left="993"/>
        <w:rPr>
          <w:rFonts w:cstheme="minorHAnsi"/>
        </w:rPr>
      </w:pPr>
      <w:r w:rsidRPr="008A522F">
        <w:rPr>
          <w:rFonts w:cstheme="minorHAnsi"/>
        </w:rPr>
        <w:t>oddali powództwo</w:t>
      </w:r>
    </w:p>
    <w:p w14:paraId="78CAA7CF" w14:textId="77777777" w:rsidR="001348DA" w:rsidRPr="008A522F" w:rsidRDefault="001348DA" w:rsidP="001348DA">
      <w:pPr>
        <w:pStyle w:val="Akapitzlist"/>
        <w:spacing w:line="240" w:lineRule="auto"/>
        <w:ind w:left="993"/>
        <w:rPr>
          <w:rFonts w:cstheme="minorHAnsi"/>
        </w:rPr>
      </w:pPr>
    </w:p>
    <w:p w14:paraId="11949774"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Usprawiedliwienie niestawiennictwa z powodu choroby stron, ich przedstawicieli ustawowych, pełnomocników, świadków i innych uczestników postępowania, wymaga:</w:t>
      </w:r>
    </w:p>
    <w:p w14:paraId="0C82FC4F"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bCs/>
        </w:rPr>
        <w:t>przedstawienia zaświadczenia potwierdzającego niemożność stawienia się na wezwanie lub zawiadomienie sądu, wystawionego przez lekarza sądowego</w:t>
      </w:r>
    </w:p>
    <w:p w14:paraId="18161AE6"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rPr>
        <w:t xml:space="preserve">przedstawienia zaświadczenia potwierdzającego niemożność stawienia się na wezwanie lub zawiadomienie sądu, wystawionego przez biegłego sądowego internistę </w:t>
      </w:r>
    </w:p>
    <w:p w14:paraId="2312A5E0"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rPr>
        <w:t>przedstawienia zaświadczenia od pracodawcy oraz od lekarza sądowego potwierdzającego niemożność stawienia się na wezwanie lub zawiadomienie sądu</w:t>
      </w:r>
    </w:p>
    <w:p w14:paraId="1D723E52" w14:textId="77777777" w:rsidR="001348DA" w:rsidRPr="008A522F" w:rsidRDefault="001348DA" w:rsidP="001348DA">
      <w:pPr>
        <w:pStyle w:val="Akapitzlist"/>
        <w:spacing w:line="240" w:lineRule="auto"/>
        <w:ind w:left="993"/>
        <w:jc w:val="both"/>
        <w:rPr>
          <w:rFonts w:cstheme="minorHAnsi"/>
        </w:rPr>
      </w:pPr>
    </w:p>
    <w:p w14:paraId="42CD8F41"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Postanowieniem wydanym niezwłocznie po zamknięciu rozprawy sąd może odroczyć ogłoszenie wyroku na oznaczony termin przypadający nie później niż dwa tygodnie po dniu zamknięcia rozprawy. Jeżeli sprawa jest szczególnie zawiła, materiał sprawy jest szczególnie obszerny lub sąd jest znacznie obciążony czynnościami w innych sprawach, termin ten wyjątkowo może wynosić:</w:t>
      </w:r>
    </w:p>
    <w:p w14:paraId="62FD84AE" w14:textId="77777777" w:rsidR="001348DA" w:rsidRPr="008A522F" w:rsidRDefault="001348DA" w:rsidP="001348DA">
      <w:pPr>
        <w:pStyle w:val="Akapitzlist"/>
        <w:numPr>
          <w:ilvl w:val="1"/>
          <w:numId w:val="1"/>
        </w:numPr>
        <w:spacing w:line="240" w:lineRule="auto"/>
        <w:ind w:left="993" w:hanging="338"/>
        <w:jc w:val="both"/>
        <w:rPr>
          <w:rFonts w:cstheme="minorHAnsi"/>
        </w:rPr>
      </w:pPr>
      <w:r w:rsidRPr="008A522F">
        <w:rPr>
          <w:rFonts w:cstheme="minorHAnsi"/>
        </w:rPr>
        <w:lastRenderedPageBreak/>
        <w:t>trzy tygodnie po dniu zamknięcia rozprawy</w:t>
      </w:r>
    </w:p>
    <w:p w14:paraId="32D7FFC6" w14:textId="77777777" w:rsidR="001348DA" w:rsidRPr="008A522F" w:rsidRDefault="001348DA" w:rsidP="001348DA">
      <w:pPr>
        <w:pStyle w:val="Akapitzlist"/>
        <w:numPr>
          <w:ilvl w:val="1"/>
          <w:numId w:val="1"/>
        </w:numPr>
        <w:spacing w:line="240" w:lineRule="auto"/>
        <w:ind w:left="993" w:hanging="338"/>
        <w:jc w:val="both"/>
        <w:rPr>
          <w:rFonts w:cstheme="minorHAnsi"/>
        </w:rPr>
      </w:pPr>
      <w:r w:rsidRPr="008A522F">
        <w:rPr>
          <w:rFonts w:cstheme="minorHAnsi"/>
        </w:rPr>
        <w:t>dwa miesiące po dniu zamknięcia rozprawy</w:t>
      </w:r>
    </w:p>
    <w:p w14:paraId="237C0C5F" w14:textId="77777777" w:rsidR="001348DA" w:rsidRPr="008A522F" w:rsidRDefault="001348DA" w:rsidP="001348DA">
      <w:pPr>
        <w:pStyle w:val="Akapitzlist"/>
        <w:numPr>
          <w:ilvl w:val="1"/>
          <w:numId w:val="1"/>
        </w:numPr>
        <w:spacing w:line="240" w:lineRule="auto"/>
        <w:ind w:left="993" w:hanging="338"/>
        <w:jc w:val="both"/>
        <w:rPr>
          <w:rFonts w:cstheme="minorHAnsi"/>
          <w:bCs/>
        </w:rPr>
      </w:pPr>
      <w:r w:rsidRPr="008A522F">
        <w:rPr>
          <w:rFonts w:cstheme="minorHAnsi"/>
          <w:bCs/>
        </w:rPr>
        <w:t>miesiąc po dniu zamknięcia rozprawy</w:t>
      </w:r>
    </w:p>
    <w:p w14:paraId="68F37040" w14:textId="77777777" w:rsidR="001348DA" w:rsidRPr="008A522F" w:rsidRDefault="001348DA" w:rsidP="001348DA">
      <w:pPr>
        <w:pStyle w:val="Akapitzlist"/>
        <w:spacing w:line="240" w:lineRule="auto"/>
        <w:ind w:left="993"/>
        <w:jc w:val="both"/>
        <w:rPr>
          <w:rFonts w:cstheme="minorHAnsi"/>
          <w:bCs/>
        </w:rPr>
      </w:pPr>
    </w:p>
    <w:p w14:paraId="5E263BFD"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Uznanie ojcostwa może nastąpić również przed sądem opiekuńczym niewłaściwym według przepisów ogólnych. W takim wypadku:</w:t>
      </w:r>
    </w:p>
    <w:p w14:paraId="7BD83299" w14:textId="77777777" w:rsidR="001348DA" w:rsidRPr="008A522F" w:rsidRDefault="001348DA" w:rsidP="001348DA">
      <w:pPr>
        <w:pStyle w:val="Akapitzlist"/>
        <w:numPr>
          <w:ilvl w:val="1"/>
          <w:numId w:val="1"/>
        </w:numPr>
        <w:spacing w:line="240" w:lineRule="auto"/>
        <w:ind w:left="993" w:hanging="338"/>
        <w:jc w:val="both"/>
        <w:rPr>
          <w:rFonts w:cstheme="minorHAnsi"/>
        </w:rPr>
      </w:pPr>
      <w:r w:rsidRPr="008A522F">
        <w:rPr>
          <w:rFonts w:cstheme="minorHAnsi"/>
        </w:rPr>
        <w:t>o uznaniu zawiadamia się właściwy sąd opiekuńczy i Prokuratora</w:t>
      </w:r>
    </w:p>
    <w:p w14:paraId="301A01AF" w14:textId="77777777" w:rsidR="001348DA" w:rsidRPr="008A522F" w:rsidRDefault="001348DA" w:rsidP="001348DA">
      <w:pPr>
        <w:pStyle w:val="Akapitzlist"/>
        <w:numPr>
          <w:ilvl w:val="1"/>
          <w:numId w:val="1"/>
        </w:numPr>
        <w:spacing w:line="240" w:lineRule="auto"/>
        <w:ind w:left="993" w:hanging="338"/>
        <w:jc w:val="both"/>
        <w:rPr>
          <w:rFonts w:cstheme="minorHAnsi"/>
        </w:rPr>
      </w:pPr>
      <w:r w:rsidRPr="008A522F">
        <w:rPr>
          <w:rFonts w:cstheme="minorHAnsi"/>
        </w:rPr>
        <w:t>o uznaniu zawiadamia się  sąd opiekuńczy dla miasta stołecznego Warszawy</w:t>
      </w:r>
    </w:p>
    <w:p w14:paraId="70BF51D7" w14:textId="77777777" w:rsidR="001348DA" w:rsidRPr="008A522F" w:rsidRDefault="001348DA" w:rsidP="001348DA">
      <w:pPr>
        <w:pStyle w:val="Akapitzlist"/>
        <w:numPr>
          <w:ilvl w:val="1"/>
          <w:numId w:val="1"/>
        </w:numPr>
        <w:spacing w:line="240" w:lineRule="auto"/>
        <w:ind w:left="993" w:hanging="338"/>
        <w:jc w:val="both"/>
        <w:rPr>
          <w:rFonts w:cstheme="minorHAnsi"/>
          <w:bCs/>
        </w:rPr>
      </w:pPr>
      <w:r w:rsidRPr="008A522F">
        <w:rPr>
          <w:rFonts w:cstheme="minorHAnsi"/>
          <w:bCs/>
        </w:rPr>
        <w:t>o uznaniu zawiadamia się właściwy sąd opiekuńczy</w:t>
      </w:r>
    </w:p>
    <w:p w14:paraId="76B398F1" w14:textId="77777777" w:rsidR="001348DA" w:rsidRPr="008A522F" w:rsidRDefault="001348DA" w:rsidP="001348DA">
      <w:pPr>
        <w:pStyle w:val="Akapitzlist"/>
        <w:spacing w:line="240" w:lineRule="auto"/>
        <w:ind w:left="993"/>
        <w:jc w:val="both"/>
        <w:rPr>
          <w:rFonts w:cstheme="minorHAnsi"/>
          <w:bCs/>
        </w:rPr>
      </w:pPr>
    </w:p>
    <w:p w14:paraId="62FF4EDC"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Postanowienie orzekające przysposobienie;</w:t>
      </w:r>
    </w:p>
    <w:p w14:paraId="77812AC1"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bCs/>
        </w:rPr>
        <w:t>staje się skuteczne po uprawomocnieniu się, postanowienia takiego sąd opiekuńczy nie może zmienić ani uchylić</w:t>
      </w:r>
    </w:p>
    <w:p w14:paraId="31523057"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rPr>
        <w:t>staje się skuteczne po uprawomocnieniu się, postanowienia takiego sąd opiekuńczy nie może zmienić ani uchylić w terminie roku od uprawomocnienia</w:t>
      </w:r>
    </w:p>
    <w:p w14:paraId="391547C2"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rPr>
        <w:t>staje się skuteczne z chwilą ogłoszenia</w:t>
      </w:r>
    </w:p>
    <w:p w14:paraId="006EA244" w14:textId="77777777" w:rsidR="001348DA" w:rsidRPr="008A522F" w:rsidRDefault="001348DA" w:rsidP="001348DA">
      <w:pPr>
        <w:pStyle w:val="Akapitzlist"/>
        <w:spacing w:line="240" w:lineRule="auto"/>
        <w:ind w:left="993"/>
        <w:jc w:val="both"/>
        <w:rPr>
          <w:rFonts w:cstheme="minorHAnsi"/>
        </w:rPr>
      </w:pPr>
    </w:p>
    <w:p w14:paraId="2F53B471"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 xml:space="preserve"> Młodocianym jest:</w:t>
      </w:r>
    </w:p>
    <w:p w14:paraId="393E0D32" w14:textId="77777777" w:rsidR="001348DA" w:rsidRPr="008A522F" w:rsidRDefault="001348DA" w:rsidP="001348DA">
      <w:pPr>
        <w:pStyle w:val="Akapitzlist"/>
        <w:numPr>
          <w:ilvl w:val="0"/>
          <w:numId w:val="34"/>
        </w:numPr>
        <w:spacing w:line="240" w:lineRule="auto"/>
        <w:ind w:left="993"/>
        <w:jc w:val="both"/>
        <w:rPr>
          <w:rFonts w:cstheme="minorHAnsi"/>
          <w:bCs/>
        </w:rPr>
      </w:pPr>
      <w:r w:rsidRPr="008A522F">
        <w:rPr>
          <w:rFonts w:cstheme="minorHAnsi"/>
          <w:bCs/>
        </w:rPr>
        <w:t>sprawca, który w chwili popełnienia czynu zabronionego nie ukończył 21 lat i w czasie orzekania w pierwszej instancji 24 lat</w:t>
      </w:r>
    </w:p>
    <w:p w14:paraId="1C8D1AB5" w14:textId="77777777" w:rsidR="001348DA" w:rsidRPr="008A522F" w:rsidRDefault="001348DA" w:rsidP="001348DA">
      <w:pPr>
        <w:pStyle w:val="Akapitzlist"/>
        <w:numPr>
          <w:ilvl w:val="0"/>
          <w:numId w:val="34"/>
        </w:numPr>
        <w:spacing w:line="240" w:lineRule="auto"/>
        <w:ind w:left="993"/>
        <w:jc w:val="both"/>
        <w:rPr>
          <w:rFonts w:cstheme="minorHAnsi"/>
        </w:rPr>
      </w:pPr>
      <w:bookmarkStart w:id="0" w:name="_Hlk164065558"/>
      <w:r w:rsidRPr="008A522F">
        <w:rPr>
          <w:rFonts w:cstheme="minorHAnsi"/>
        </w:rPr>
        <w:t>sprawca, który w chwili popełnienia czynu nie ukończył 18 lat i w czasie orzekania w I instancji 21 lat</w:t>
      </w:r>
    </w:p>
    <w:bookmarkEnd w:id="0"/>
    <w:p w14:paraId="6C466453" w14:textId="77777777" w:rsidR="001348DA" w:rsidRPr="008A522F" w:rsidRDefault="001348DA" w:rsidP="001348DA">
      <w:pPr>
        <w:pStyle w:val="Akapitzlist"/>
        <w:numPr>
          <w:ilvl w:val="0"/>
          <w:numId w:val="34"/>
        </w:numPr>
        <w:spacing w:line="240" w:lineRule="auto"/>
        <w:ind w:left="993"/>
        <w:jc w:val="both"/>
        <w:rPr>
          <w:rFonts w:cstheme="minorHAnsi"/>
        </w:rPr>
      </w:pPr>
      <w:r w:rsidRPr="008A522F">
        <w:rPr>
          <w:rFonts w:cstheme="minorHAnsi"/>
        </w:rPr>
        <w:t>sprawca, który w chwili popełnienia czynu nie ukończył 21 lat i w czasie orzekania w II instancji 24 lat</w:t>
      </w:r>
    </w:p>
    <w:p w14:paraId="6383A46F" w14:textId="77777777" w:rsidR="001348DA" w:rsidRPr="008A522F" w:rsidRDefault="001348DA" w:rsidP="001348DA">
      <w:pPr>
        <w:pStyle w:val="Akapitzlist"/>
        <w:spacing w:line="240" w:lineRule="auto"/>
        <w:ind w:left="993"/>
        <w:jc w:val="both"/>
        <w:rPr>
          <w:rFonts w:cstheme="minorHAnsi"/>
        </w:rPr>
      </w:pPr>
    </w:p>
    <w:p w14:paraId="4C481FE6"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Dozór przy orzeczeniu warunkowego zawieszenia wykonania kary pozbawienia wolności  jest obowiązkowy w sytuacji:</w:t>
      </w:r>
    </w:p>
    <w:p w14:paraId="05FC91C6" w14:textId="77777777" w:rsidR="001348DA" w:rsidRPr="008A522F" w:rsidRDefault="001348DA" w:rsidP="001348DA">
      <w:pPr>
        <w:pStyle w:val="Akapitzlist"/>
        <w:numPr>
          <w:ilvl w:val="0"/>
          <w:numId w:val="27"/>
        </w:numPr>
        <w:spacing w:line="240" w:lineRule="auto"/>
        <w:ind w:left="993" w:hanging="426"/>
        <w:jc w:val="both"/>
        <w:rPr>
          <w:rFonts w:cstheme="minorHAnsi"/>
        </w:rPr>
      </w:pPr>
      <w:r w:rsidRPr="008A522F">
        <w:rPr>
          <w:rFonts w:cstheme="minorHAnsi"/>
        </w:rPr>
        <w:t>uchylenia wobec skazanego tymczasowego aresztowania</w:t>
      </w:r>
    </w:p>
    <w:p w14:paraId="45711CE4" w14:textId="77777777" w:rsidR="001348DA" w:rsidRPr="008A522F" w:rsidRDefault="001348DA" w:rsidP="001348DA">
      <w:pPr>
        <w:pStyle w:val="Akapitzlist"/>
        <w:numPr>
          <w:ilvl w:val="0"/>
          <w:numId w:val="27"/>
        </w:numPr>
        <w:spacing w:line="240" w:lineRule="auto"/>
        <w:ind w:left="993" w:hanging="426"/>
        <w:jc w:val="both"/>
        <w:rPr>
          <w:rFonts w:cstheme="minorHAnsi"/>
          <w:bCs/>
        </w:rPr>
      </w:pPr>
      <w:r w:rsidRPr="008A522F">
        <w:rPr>
          <w:rFonts w:cstheme="minorHAnsi"/>
          <w:bCs/>
        </w:rPr>
        <w:t xml:space="preserve">skazania młodocianego sprawcy przestępstwa umyślnego i sprawcy przestępstwa określonego w art. 64§2 k.k. </w:t>
      </w:r>
    </w:p>
    <w:p w14:paraId="1F6E2701" w14:textId="77777777" w:rsidR="001348DA" w:rsidRPr="008A522F" w:rsidRDefault="001348DA" w:rsidP="001348DA">
      <w:pPr>
        <w:pStyle w:val="Akapitzlist"/>
        <w:numPr>
          <w:ilvl w:val="0"/>
          <w:numId w:val="27"/>
        </w:numPr>
        <w:spacing w:line="240" w:lineRule="auto"/>
        <w:ind w:left="993" w:hanging="426"/>
        <w:jc w:val="both"/>
        <w:rPr>
          <w:rFonts w:cstheme="minorHAnsi"/>
        </w:rPr>
      </w:pPr>
      <w:r w:rsidRPr="008A522F">
        <w:rPr>
          <w:rFonts w:cstheme="minorHAnsi"/>
        </w:rPr>
        <w:t>uchylenia wobec skazanego tymczasowego aresztowania wobec sprawcy, który popełnił przestępstwo z użyciem przemocy na szkodę osoby najbliższej</w:t>
      </w:r>
    </w:p>
    <w:p w14:paraId="5FDB1279" w14:textId="77777777" w:rsidR="001348DA" w:rsidRPr="008A522F" w:rsidRDefault="001348DA" w:rsidP="001348DA">
      <w:pPr>
        <w:pStyle w:val="Akapitzlist"/>
        <w:spacing w:line="240" w:lineRule="auto"/>
        <w:ind w:left="993"/>
        <w:jc w:val="both"/>
        <w:rPr>
          <w:rFonts w:cstheme="minorHAnsi"/>
        </w:rPr>
      </w:pPr>
    </w:p>
    <w:p w14:paraId="7260A63D"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Karę ograniczenia wolności orzeka się:</w:t>
      </w:r>
    </w:p>
    <w:p w14:paraId="00D65CCA" w14:textId="77777777" w:rsidR="001348DA" w:rsidRPr="008A522F" w:rsidRDefault="001348DA" w:rsidP="001348DA">
      <w:pPr>
        <w:pStyle w:val="Akapitzlist"/>
        <w:numPr>
          <w:ilvl w:val="1"/>
          <w:numId w:val="1"/>
        </w:numPr>
        <w:spacing w:line="240" w:lineRule="auto"/>
        <w:ind w:left="993"/>
        <w:jc w:val="both"/>
        <w:rPr>
          <w:rFonts w:cstheme="minorHAnsi"/>
        </w:rPr>
      </w:pPr>
      <w:bookmarkStart w:id="1" w:name="_Hlk114482906"/>
      <w:r w:rsidRPr="008A522F">
        <w:rPr>
          <w:rFonts w:cstheme="minorHAnsi"/>
        </w:rPr>
        <w:t>na okres do 4 lat przy karze łącznej z obowiązkiem wykonywania nieodpłatnej, kontrolowanej pracy na cele społeczne w wymiarze od 20 do 40 godzin w stosunku miesięcznym</w:t>
      </w:r>
    </w:p>
    <w:p w14:paraId="3AB250C7" w14:textId="77777777" w:rsidR="001348DA" w:rsidRPr="008A522F" w:rsidRDefault="001348DA" w:rsidP="001348DA">
      <w:pPr>
        <w:pStyle w:val="Akapitzlist"/>
        <w:numPr>
          <w:ilvl w:val="1"/>
          <w:numId w:val="1"/>
        </w:numPr>
        <w:spacing w:line="240" w:lineRule="auto"/>
        <w:ind w:left="993"/>
        <w:jc w:val="both"/>
        <w:rPr>
          <w:rFonts w:cstheme="minorHAnsi"/>
          <w:bCs/>
        </w:rPr>
      </w:pPr>
      <w:bookmarkStart w:id="2" w:name="_Hlk164066494"/>
      <w:bookmarkEnd w:id="1"/>
      <w:r w:rsidRPr="008A522F">
        <w:rPr>
          <w:rFonts w:cstheme="minorHAnsi"/>
          <w:bCs/>
        </w:rPr>
        <w:t>na okres do 2 lat z obowiązkiem wykonywania nieodpłatnej, kontrolowanej pracy na cele społeczne w wymiarze od 20 do 40 godzin w stosunku miesięcznym</w:t>
      </w:r>
    </w:p>
    <w:p w14:paraId="65D1C041" w14:textId="77777777" w:rsidR="001348DA" w:rsidRPr="008A522F" w:rsidRDefault="001348DA" w:rsidP="001348DA">
      <w:pPr>
        <w:pStyle w:val="Akapitzlist"/>
        <w:numPr>
          <w:ilvl w:val="1"/>
          <w:numId w:val="1"/>
        </w:numPr>
        <w:spacing w:line="240" w:lineRule="auto"/>
        <w:ind w:left="993"/>
        <w:jc w:val="both"/>
        <w:rPr>
          <w:rFonts w:cstheme="minorHAnsi"/>
        </w:rPr>
      </w:pPr>
      <w:bookmarkStart w:id="3" w:name="_Hlk164066559"/>
      <w:bookmarkEnd w:id="2"/>
      <w:r w:rsidRPr="008A522F">
        <w:rPr>
          <w:rFonts w:cstheme="minorHAnsi"/>
        </w:rPr>
        <w:t>na okres do 2 lat z obowiązkiem wykonywania nieodpłatnej, kontrolowanej pracy na cele społeczne w wymiarze od 10 do 40 godzin w stosunku miesięcznym</w:t>
      </w:r>
    </w:p>
    <w:p w14:paraId="3AC95A60" w14:textId="77777777" w:rsidR="001348DA" w:rsidRPr="008A522F" w:rsidRDefault="001348DA" w:rsidP="001348DA">
      <w:pPr>
        <w:pStyle w:val="Akapitzlist"/>
        <w:spacing w:line="240" w:lineRule="auto"/>
        <w:ind w:left="993"/>
        <w:jc w:val="both"/>
        <w:rPr>
          <w:rFonts w:cstheme="minorHAnsi"/>
        </w:rPr>
      </w:pPr>
    </w:p>
    <w:bookmarkEnd w:id="3"/>
    <w:p w14:paraId="599CE9C4"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Jakie znasz zwyczajne środki odwoławcze w procedurze karnej i w jakich terminach wnosi się je</w:t>
      </w:r>
    </w:p>
    <w:p w14:paraId="73C0FCAF"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rPr>
        <w:t xml:space="preserve">zażalenie od postanowienia w terminie 21 dni  od doręczenia odpisu postanowienia  </w:t>
      </w:r>
    </w:p>
    <w:p w14:paraId="4DAAC8C6" w14:textId="77777777" w:rsidR="001348DA" w:rsidRPr="008A522F" w:rsidRDefault="001348DA" w:rsidP="001348DA">
      <w:pPr>
        <w:pStyle w:val="Akapitzlist"/>
        <w:numPr>
          <w:ilvl w:val="1"/>
          <w:numId w:val="1"/>
        </w:numPr>
        <w:spacing w:line="240" w:lineRule="auto"/>
        <w:ind w:left="993"/>
        <w:jc w:val="both"/>
        <w:rPr>
          <w:rFonts w:cstheme="minorHAnsi"/>
          <w:bCs/>
        </w:rPr>
      </w:pPr>
      <w:r w:rsidRPr="008A522F">
        <w:rPr>
          <w:rFonts w:cstheme="minorHAnsi"/>
          <w:bCs/>
        </w:rPr>
        <w:t>apelacja od wyroku w terminie 14 dni od doręczenia uzasadnienia z wyrokiem i sprzeciw od wyroku nakazowego w terminie 7 dni od doręczenia jego odpisu</w:t>
      </w:r>
    </w:p>
    <w:p w14:paraId="2BE52FDE"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rPr>
        <w:t>sprzeciw od wyroku nakazowego w terminie 7 dni od ogłoszenia wyroku na rozprawie</w:t>
      </w:r>
    </w:p>
    <w:p w14:paraId="126A2C9F" w14:textId="77777777" w:rsidR="001348DA" w:rsidRPr="008A522F" w:rsidRDefault="001348DA" w:rsidP="001348DA">
      <w:pPr>
        <w:pStyle w:val="Akapitzlist"/>
        <w:spacing w:line="240" w:lineRule="auto"/>
        <w:ind w:left="993"/>
        <w:jc w:val="both"/>
        <w:rPr>
          <w:rFonts w:cstheme="minorHAnsi"/>
        </w:rPr>
      </w:pPr>
    </w:p>
    <w:p w14:paraId="0E3E827E"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Sąd może wyłączyć jawność rozprawy w całości albo w części:</w:t>
      </w:r>
    </w:p>
    <w:p w14:paraId="0F20CE21" w14:textId="77777777" w:rsidR="001348DA" w:rsidRPr="008A522F" w:rsidRDefault="001348DA" w:rsidP="001348DA">
      <w:pPr>
        <w:pStyle w:val="Akapitzlist"/>
        <w:numPr>
          <w:ilvl w:val="1"/>
          <w:numId w:val="1"/>
        </w:numPr>
        <w:spacing w:line="240" w:lineRule="auto"/>
        <w:ind w:left="993"/>
        <w:jc w:val="both"/>
        <w:rPr>
          <w:rFonts w:cstheme="minorHAnsi"/>
          <w:bCs/>
        </w:rPr>
      </w:pPr>
      <w:r w:rsidRPr="008A522F">
        <w:rPr>
          <w:rFonts w:cstheme="minorHAnsi"/>
          <w:bCs/>
        </w:rPr>
        <w:t xml:space="preserve">jeśli jawność mogłaby naruszyć ważny interes prywatny </w:t>
      </w:r>
    </w:p>
    <w:p w14:paraId="78907DDC"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rPr>
        <w:t>jeśli choćby jeden z oskarżonych nie ukończył 17 lat</w:t>
      </w:r>
    </w:p>
    <w:p w14:paraId="5A3951C3"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rPr>
        <w:t>jeśli przesłuchiwany świadek nie ukończył 18 lat</w:t>
      </w:r>
    </w:p>
    <w:p w14:paraId="640294F5" w14:textId="77777777" w:rsidR="001348DA" w:rsidRPr="008A522F" w:rsidRDefault="001348DA" w:rsidP="001348DA">
      <w:pPr>
        <w:pStyle w:val="Akapitzlist"/>
        <w:spacing w:line="240" w:lineRule="auto"/>
        <w:ind w:left="993"/>
        <w:jc w:val="both"/>
        <w:rPr>
          <w:rFonts w:cstheme="minorHAnsi"/>
        </w:rPr>
      </w:pPr>
    </w:p>
    <w:p w14:paraId="52196327"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lastRenderedPageBreak/>
        <w:t>Które z poniższych twierdzeń jest prawdziwe:</w:t>
      </w:r>
    </w:p>
    <w:p w14:paraId="32FDBB71"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rPr>
        <w:t>poddanie terapii uzależnień jest obligatoryjne, jeśli skazany jest uzależniony od alkoholu</w:t>
      </w:r>
    </w:p>
    <w:p w14:paraId="4B0CA395" w14:textId="77777777" w:rsidR="001348DA" w:rsidRPr="008A522F" w:rsidRDefault="001348DA" w:rsidP="001348DA">
      <w:pPr>
        <w:pStyle w:val="Akapitzlist"/>
        <w:numPr>
          <w:ilvl w:val="1"/>
          <w:numId w:val="1"/>
        </w:numPr>
        <w:spacing w:line="240" w:lineRule="auto"/>
        <w:ind w:left="993"/>
        <w:jc w:val="both"/>
        <w:rPr>
          <w:rFonts w:cstheme="minorHAnsi"/>
          <w:bCs/>
        </w:rPr>
      </w:pPr>
      <w:r w:rsidRPr="008A522F">
        <w:rPr>
          <w:rFonts w:cstheme="minorHAnsi"/>
        </w:rPr>
        <w:t xml:space="preserve">przy warunkowym zawieszeniu wykonania kary pozbawienia wolności zawsze należy informować sąd o przebiegu okresu próby </w:t>
      </w:r>
    </w:p>
    <w:p w14:paraId="3EEC7A8C" w14:textId="77777777" w:rsidR="001348DA" w:rsidRPr="008A522F" w:rsidRDefault="001348DA" w:rsidP="001348DA">
      <w:pPr>
        <w:pStyle w:val="Akapitzlist"/>
        <w:numPr>
          <w:ilvl w:val="1"/>
          <w:numId w:val="1"/>
        </w:numPr>
        <w:spacing w:line="240" w:lineRule="auto"/>
        <w:ind w:left="993"/>
        <w:jc w:val="both"/>
        <w:rPr>
          <w:rFonts w:cstheme="minorHAnsi"/>
          <w:bCs/>
        </w:rPr>
      </w:pPr>
      <w:r w:rsidRPr="008A522F">
        <w:rPr>
          <w:rFonts w:cstheme="minorHAnsi"/>
          <w:bCs/>
        </w:rPr>
        <w:t>ogłaszając wyrok można pominąć treść zarzutów oskarżenia</w:t>
      </w:r>
    </w:p>
    <w:p w14:paraId="11262A86" w14:textId="77777777" w:rsidR="001348DA" w:rsidRPr="008A522F" w:rsidRDefault="001348DA" w:rsidP="001348DA">
      <w:pPr>
        <w:pStyle w:val="Akapitzlist"/>
        <w:spacing w:line="240" w:lineRule="auto"/>
        <w:ind w:left="993"/>
        <w:jc w:val="both"/>
        <w:rPr>
          <w:rFonts w:cstheme="minorHAnsi"/>
          <w:bCs/>
        </w:rPr>
      </w:pPr>
    </w:p>
    <w:p w14:paraId="003A0C1C"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 xml:space="preserve">Odroczenie wydania wyroku może nastąpić </w:t>
      </w:r>
    </w:p>
    <w:p w14:paraId="4DEF2ED7" w14:textId="77777777" w:rsidR="001348DA" w:rsidRPr="008A522F" w:rsidRDefault="001348DA" w:rsidP="001348DA">
      <w:pPr>
        <w:pStyle w:val="Akapitzlist"/>
        <w:numPr>
          <w:ilvl w:val="1"/>
          <w:numId w:val="1"/>
        </w:numPr>
        <w:spacing w:line="240" w:lineRule="auto"/>
        <w:ind w:left="993"/>
        <w:jc w:val="both"/>
        <w:rPr>
          <w:rFonts w:cstheme="minorHAnsi"/>
        </w:rPr>
      </w:pPr>
      <w:bookmarkStart w:id="4" w:name="_Hlk114482245"/>
      <w:r w:rsidRPr="008A522F">
        <w:rPr>
          <w:rFonts w:cstheme="minorHAnsi"/>
        </w:rPr>
        <w:t>gdy przestępstwo jest zagrożone karą do 8 lat pozbawienia wolności i na czas nieprzekraczający 14 dni</w:t>
      </w:r>
    </w:p>
    <w:bookmarkEnd w:id="4"/>
    <w:p w14:paraId="6BE4CF70" w14:textId="77777777" w:rsidR="001348DA" w:rsidRPr="008A522F" w:rsidRDefault="001348DA" w:rsidP="001348DA">
      <w:pPr>
        <w:pStyle w:val="Akapitzlist"/>
        <w:numPr>
          <w:ilvl w:val="1"/>
          <w:numId w:val="1"/>
        </w:numPr>
        <w:spacing w:line="240" w:lineRule="auto"/>
        <w:ind w:left="993"/>
        <w:jc w:val="both"/>
        <w:rPr>
          <w:rFonts w:cstheme="minorHAnsi"/>
        </w:rPr>
      </w:pPr>
      <w:r w:rsidRPr="008A522F">
        <w:rPr>
          <w:rFonts w:cstheme="minorHAnsi"/>
        </w:rPr>
        <w:t>gdy przestępstwo jest zagrożone karą powyżej roku pozbawienia wolności i na czas nieprzekraczający 7 dni</w:t>
      </w:r>
    </w:p>
    <w:p w14:paraId="43F6E20A" w14:textId="77777777" w:rsidR="001348DA" w:rsidRPr="008A522F" w:rsidRDefault="001348DA" w:rsidP="001348DA">
      <w:pPr>
        <w:pStyle w:val="Akapitzlist"/>
        <w:numPr>
          <w:ilvl w:val="1"/>
          <w:numId w:val="1"/>
        </w:numPr>
        <w:spacing w:line="240" w:lineRule="auto"/>
        <w:ind w:left="993"/>
        <w:jc w:val="both"/>
        <w:rPr>
          <w:rFonts w:cstheme="minorHAnsi"/>
          <w:bCs/>
        </w:rPr>
      </w:pPr>
      <w:r w:rsidRPr="008A522F">
        <w:rPr>
          <w:rFonts w:cstheme="minorHAnsi"/>
          <w:bCs/>
        </w:rPr>
        <w:t>gdy sprawa jest zawiła i na czas nieprzekraczający 14 dni</w:t>
      </w:r>
    </w:p>
    <w:p w14:paraId="714A7844" w14:textId="77777777" w:rsidR="001348DA" w:rsidRPr="008A522F" w:rsidRDefault="001348DA" w:rsidP="001348DA">
      <w:pPr>
        <w:pStyle w:val="Akapitzlist"/>
        <w:spacing w:line="240" w:lineRule="auto"/>
        <w:ind w:left="993"/>
        <w:jc w:val="both"/>
        <w:rPr>
          <w:rFonts w:cstheme="minorHAnsi"/>
          <w:bCs/>
        </w:rPr>
      </w:pPr>
    </w:p>
    <w:p w14:paraId="50F4B25A"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Za podżeganie odpowiada ten, kto:</w:t>
      </w:r>
    </w:p>
    <w:p w14:paraId="566B0507" w14:textId="77777777" w:rsidR="001348DA" w:rsidRPr="008A522F" w:rsidRDefault="001348DA" w:rsidP="001348DA">
      <w:pPr>
        <w:pStyle w:val="Akapitzlist"/>
        <w:numPr>
          <w:ilvl w:val="0"/>
          <w:numId w:val="24"/>
        </w:numPr>
        <w:spacing w:line="240" w:lineRule="auto"/>
        <w:jc w:val="both"/>
        <w:rPr>
          <w:rFonts w:cstheme="minorHAnsi"/>
        </w:rPr>
      </w:pPr>
      <w:r w:rsidRPr="008A522F">
        <w:rPr>
          <w:rFonts w:cstheme="minorHAnsi"/>
        </w:rPr>
        <w:t>kto w zamiarze aby inna osoba dokonała czynu zabronionego ułatwia jego popełnienie, w szczególności dostarcza narzędzie, środek przewozu itp.</w:t>
      </w:r>
    </w:p>
    <w:p w14:paraId="62ACD1AE" w14:textId="77777777" w:rsidR="001348DA" w:rsidRPr="008A522F" w:rsidRDefault="001348DA" w:rsidP="001348DA">
      <w:pPr>
        <w:pStyle w:val="Akapitzlist"/>
        <w:numPr>
          <w:ilvl w:val="0"/>
          <w:numId w:val="24"/>
        </w:numPr>
        <w:spacing w:line="240" w:lineRule="auto"/>
        <w:jc w:val="both"/>
        <w:rPr>
          <w:rFonts w:cstheme="minorHAnsi"/>
        </w:rPr>
      </w:pPr>
      <w:r w:rsidRPr="008A522F">
        <w:rPr>
          <w:rFonts w:cstheme="minorHAnsi"/>
        </w:rPr>
        <w:t>kto chcąc aby inna osoba dokonała czynu zabronionego wspólnie i w porozumieniu z nią popełnia ten czyn zabroniony</w:t>
      </w:r>
    </w:p>
    <w:p w14:paraId="1AF4EEE2" w14:textId="77777777" w:rsidR="001348DA" w:rsidRPr="008A522F" w:rsidRDefault="001348DA" w:rsidP="001348DA">
      <w:pPr>
        <w:pStyle w:val="Akapitzlist"/>
        <w:numPr>
          <w:ilvl w:val="0"/>
          <w:numId w:val="24"/>
        </w:numPr>
        <w:spacing w:line="240" w:lineRule="auto"/>
        <w:jc w:val="both"/>
        <w:rPr>
          <w:rFonts w:cstheme="minorHAnsi"/>
          <w:bCs/>
        </w:rPr>
      </w:pPr>
      <w:r w:rsidRPr="008A522F">
        <w:rPr>
          <w:rFonts w:cstheme="minorHAnsi"/>
          <w:bCs/>
        </w:rPr>
        <w:t>kto chcąc aby inna osoba dokonała czynu zabronionego, nakłania ją do tego</w:t>
      </w:r>
    </w:p>
    <w:p w14:paraId="417D1271" w14:textId="77777777" w:rsidR="001348DA" w:rsidRPr="008A522F" w:rsidRDefault="001348DA" w:rsidP="001348DA">
      <w:pPr>
        <w:pStyle w:val="Akapitzlist"/>
        <w:spacing w:line="240" w:lineRule="auto"/>
        <w:ind w:left="1080"/>
        <w:jc w:val="both"/>
        <w:rPr>
          <w:rFonts w:cstheme="minorHAnsi"/>
        </w:rPr>
      </w:pPr>
    </w:p>
    <w:p w14:paraId="763957AF" w14:textId="77777777" w:rsidR="001348DA" w:rsidRPr="008A522F" w:rsidRDefault="001348DA" w:rsidP="001348DA">
      <w:pPr>
        <w:pStyle w:val="Akapitzlist"/>
        <w:numPr>
          <w:ilvl w:val="0"/>
          <w:numId w:val="1"/>
        </w:numPr>
        <w:spacing w:line="240" w:lineRule="auto"/>
        <w:jc w:val="both"/>
        <w:rPr>
          <w:rFonts w:cstheme="minorHAnsi"/>
        </w:rPr>
      </w:pPr>
      <w:r w:rsidRPr="008A522F">
        <w:rPr>
          <w:rFonts w:cstheme="minorHAnsi"/>
        </w:rPr>
        <w:t>Do środków zabezpieczających zalicza się</w:t>
      </w:r>
    </w:p>
    <w:p w14:paraId="10E5BE3A" w14:textId="77777777" w:rsidR="001348DA" w:rsidRPr="008A522F" w:rsidRDefault="001348DA" w:rsidP="001348DA">
      <w:pPr>
        <w:pStyle w:val="Akapitzlist"/>
        <w:numPr>
          <w:ilvl w:val="0"/>
          <w:numId w:val="25"/>
        </w:numPr>
        <w:spacing w:line="240" w:lineRule="auto"/>
        <w:jc w:val="both"/>
        <w:rPr>
          <w:rFonts w:cstheme="minorHAnsi"/>
        </w:rPr>
      </w:pPr>
      <w:r w:rsidRPr="008A522F">
        <w:rPr>
          <w:rFonts w:cstheme="minorHAnsi"/>
        </w:rPr>
        <w:t>tymczasowe aresztowanie, dozór i poręczenie majątkowe</w:t>
      </w:r>
    </w:p>
    <w:p w14:paraId="58BF6F0A" w14:textId="77777777" w:rsidR="001348DA" w:rsidRPr="008A522F" w:rsidRDefault="001348DA" w:rsidP="001348DA">
      <w:pPr>
        <w:pStyle w:val="Akapitzlist"/>
        <w:numPr>
          <w:ilvl w:val="0"/>
          <w:numId w:val="25"/>
        </w:numPr>
        <w:spacing w:line="240" w:lineRule="auto"/>
        <w:jc w:val="both"/>
        <w:rPr>
          <w:rFonts w:cstheme="minorHAnsi"/>
          <w:bCs/>
        </w:rPr>
      </w:pPr>
      <w:r w:rsidRPr="008A522F">
        <w:rPr>
          <w:rFonts w:cstheme="minorHAnsi"/>
          <w:bCs/>
        </w:rPr>
        <w:t>pobyt w zakładzie psychiatrycznym, terapię i terapię uzależnień</w:t>
      </w:r>
    </w:p>
    <w:p w14:paraId="4313C6C6" w14:textId="77777777" w:rsidR="001348DA" w:rsidRDefault="001348DA" w:rsidP="001348DA">
      <w:pPr>
        <w:pStyle w:val="Akapitzlist"/>
        <w:numPr>
          <w:ilvl w:val="0"/>
          <w:numId w:val="25"/>
        </w:numPr>
        <w:spacing w:line="240" w:lineRule="auto"/>
        <w:jc w:val="both"/>
        <w:rPr>
          <w:rFonts w:cstheme="minorHAnsi"/>
        </w:rPr>
      </w:pPr>
      <w:r w:rsidRPr="008A522F">
        <w:rPr>
          <w:rFonts w:cstheme="minorHAnsi"/>
        </w:rPr>
        <w:t>pozbawienie praw publicznych, zakaz zajmowania określonego stanowiska, wykonywania określonego zawodu lub prowadzenia określonej działalności gospodarczej</w:t>
      </w:r>
    </w:p>
    <w:p w14:paraId="68BD623C" w14:textId="77777777" w:rsidR="001348DA" w:rsidRPr="008A522F" w:rsidRDefault="001348DA" w:rsidP="001348DA">
      <w:pPr>
        <w:pStyle w:val="Akapitzlist"/>
        <w:spacing w:line="240" w:lineRule="auto"/>
        <w:ind w:left="1080"/>
        <w:jc w:val="both"/>
        <w:rPr>
          <w:rFonts w:cstheme="minorHAnsi"/>
        </w:rPr>
      </w:pPr>
    </w:p>
    <w:p w14:paraId="446E7C80" w14:textId="77777777" w:rsidR="001348DA" w:rsidRPr="00CF6C01" w:rsidRDefault="001348DA" w:rsidP="001348DA">
      <w:pPr>
        <w:pStyle w:val="Akapitzlist"/>
        <w:numPr>
          <w:ilvl w:val="0"/>
          <w:numId w:val="1"/>
        </w:numPr>
        <w:spacing w:line="240" w:lineRule="auto"/>
        <w:jc w:val="both"/>
        <w:rPr>
          <w:rFonts w:cstheme="minorHAnsi"/>
        </w:rPr>
      </w:pPr>
      <w:r w:rsidRPr="00CF6C01">
        <w:rPr>
          <w:rFonts w:cstheme="minorHAnsi"/>
        </w:rPr>
        <w:t>W postępowaniu karnym oskarżony musi mieć obrońcę, gdy</w:t>
      </w:r>
    </w:p>
    <w:p w14:paraId="5DAB1922" w14:textId="77777777" w:rsidR="001348DA" w:rsidRDefault="001348DA" w:rsidP="001348DA">
      <w:pPr>
        <w:pStyle w:val="Akapitzlist"/>
        <w:numPr>
          <w:ilvl w:val="0"/>
          <w:numId w:val="35"/>
        </w:numPr>
        <w:spacing w:line="240" w:lineRule="auto"/>
        <w:jc w:val="both"/>
        <w:rPr>
          <w:rFonts w:cstheme="minorHAnsi"/>
          <w:bCs/>
        </w:rPr>
      </w:pPr>
      <w:r>
        <w:rPr>
          <w:rFonts w:cstheme="minorHAnsi"/>
          <w:bCs/>
        </w:rPr>
        <w:t>jest głuchy, niemy lub niewidomy</w:t>
      </w:r>
    </w:p>
    <w:p w14:paraId="07F01701" w14:textId="77777777" w:rsidR="001348DA" w:rsidRDefault="001348DA" w:rsidP="001348DA">
      <w:pPr>
        <w:pStyle w:val="Akapitzlist"/>
        <w:numPr>
          <w:ilvl w:val="0"/>
          <w:numId w:val="35"/>
        </w:numPr>
        <w:spacing w:line="240" w:lineRule="auto"/>
        <w:jc w:val="both"/>
        <w:rPr>
          <w:rFonts w:cstheme="minorHAnsi"/>
          <w:bCs/>
        </w:rPr>
      </w:pPr>
      <w:r>
        <w:rPr>
          <w:rFonts w:cstheme="minorHAnsi"/>
          <w:bCs/>
        </w:rPr>
        <w:t>jeśli nie ukończył 19 lat</w:t>
      </w:r>
    </w:p>
    <w:p w14:paraId="20AF3930" w14:textId="77777777" w:rsidR="001348DA" w:rsidRDefault="001348DA" w:rsidP="001348DA">
      <w:pPr>
        <w:pStyle w:val="Akapitzlist"/>
        <w:numPr>
          <w:ilvl w:val="0"/>
          <w:numId w:val="35"/>
        </w:numPr>
        <w:spacing w:line="240" w:lineRule="auto"/>
        <w:jc w:val="both"/>
        <w:rPr>
          <w:rFonts w:cstheme="minorHAnsi"/>
          <w:bCs/>
        </w:rPr>
      </w:pPr>
      <w:r>
        <w:rPr>
          <w:rFonts w:cstheme="minorHAnsi"/>
          <w:bCs/>
        </w:rPr>
        <w:t>zachodzi jakakolwiek wątpliwość, czy stan jego zdrowia psychicznego pozwala na udział w postępowaniu i prowadzenia obrony w rozsądny sposób</w:t>
      </w:r>
    </w:p>
    <w:p w14:paraId="7D31A646" w14:textId="77777777" w:rsidR="001348DA" w:rsidRPr="008A522F" w:rsidRDefault="001348DA" w:rsidP="001348DA">
      <w:pPr>
        <w:spacing w:line="240" w:lineRule="auto"/>
        <w:jc w:val="both"/>
        <w:rPr>
          <w:rFonts w:cstheme="minorHAnsi"/>
        </w:rPr>
      </w:pPr>
    </w:p>
    <w:p w14:paraId="74C4C257" w14:textId="77777777" w:rsidR="001348DA" w:rsidRPr="008A522F" w:rsidRDefault="001348DA" w:rsidP="001348DA">
      <w:pPr>
        <w:spacing w:line="240" w:lineRule="auto"/>
        <w:jc w:val="both"/>
        <w:rPr>
          <w:rFonts w:cstheme="minorHAnsi"/>
        </w:rPr>
      </w:pPr>
    </w:p>
    <w:p w14:paraId="4F64BAFA" w14:textId="77777777" w:rsidR="002D6B76" w:rsidRPr="008A522F" w:rsidRDefault="002D6B76" w:rsidP="006D0C8E">
      <w:pPr>
        <w:spacing w:line="240" w:lineRule="auto"/>
        <w:jc w:val="both"/>
        <w:rPr>
          <w:rFonts w:cstheme="minorHAnsi"/>
        </w:rPr>
      </w:pPr>
    </w:p>
    <w:sectPr w:rsidR="002D6B76" w:rsidRPr="008A522F" w:rsidSect="00F730C7">
      <w:footerReference w:type="default" r:id="rId8"/>
      <w:pgSz w:w="11906" w:h="16838"/>
      <w:pgMar w:top="1417" w:right="1274"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7FC4C" w14:textId="77777777" w:rsidR="00A3731E" w:rsidRDefault="00A3731E" w:rsidP="005714F8">
      <w:pPr>
        <w:spacing w:after="0" w:line="240" w:lineRule="auto"/>
      </w:pPr>
      <w:r>
        <w:separator/>
      </w:r>
    </w:p>
  </w:endnote>
  <w:endnote w:type="continuationSeparator" w:id="0">
    <w:p w14:paraId="01F1C6B3" w14:textId="77777777" w:rsidR="00A3731E" w:rsidRDefault="00A3731E" w:rsidP="00571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34770"/>
      <w:docPartObj>
        <w:docPartGallery w:val="Page Numbers (Bottom of Page)"/>
        <w:docPartUnique/>
      </w:docPartObj>
    </w:sdtPr>
    <w:sdtEndPr/>
    <w:sdtContent>
      <w:p w14:paraId="29E16FE6" w14:textId="216B3DB4" w:rsidR="005714F8" w:rsidRDefault="005714F8">
        <w:pPr>
          <w:pStyle w:val="Stopka"/>
          <w:jc w:val="right"/>
        </w:pPr>
        <w:r>
          <w:fldChar w:fldCharType="begin"/>
        </w:r>
        <w:r>
          <w:instrText>PAGE   \* MERGEFORMAT</w:instrText>
        </w:r>
        <w:r>
          <w:fldChar w:fldCharType="separate"/>
        </w:r>
        <w:r>
          <w:t>2</w:t>
        </w:r>
        <w:r>
          <w:fldChar w:fldCharType="end"/>
        </w:r>
      </w:p>
    </w:sdtContent>
  </w:sdt>
  <w:p w14:paraId="51A6EEE5" w14:textId="77777777" w:rsidR="005714F8" w:rsidRDefault="005714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DB80F" w14:textId="77777777" w:rsidR="00A3731E" w:rsidRDefault="00A3731E" w:rsidP="005714F8">
      <w:pPr>
        <w:spacing w:after="0" w:line="240" w:lineRule="auto"/>
      </w:pPr>
      <w:r>
        <w:separator/>
      </w:r>
    </w:p>
  </w:footnote>
  <w:footnote w:type="continuationSeparator" w:id="0">
    <w:p w14:paraId="3D5AA20B" w14:textId="77777777" w:rsidR="00A3731E" w:rsidRDefault="00A3731E" w:rsidP="00571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1039"/>
    <w:multiLevelType w:val="hybridMultilevel"/>
    <w:tmpl w:val="ED080D8E"/>
    <w:lvl w:ilvl="0" w:tplc="A0EADFB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136231A"/>
    <w:multiLevelType w:val="hybridMultilevel"/>
    <w:tmpl w:val="02C82514"/>
    <w:lvl w:ilvl="0" w:tplc="0415000F">
      <w:start w:val="2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42423F"/>
    <w:multiLevelType w:val="hybridMultilevel"/>
    <w:tmpl w:val="18FCECD4"/>
    <w:lvl w:ilvl="0" w:tplc="1FA2FF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4130C92"/>
    <w:multiLevelType w:val="hybridMultilevel"/>
    <w:tmpl w:val="29ECCD2A"/>
    <w:lvl w:ilvl="0" w:tplc="95AA0212">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655780"/>
    <w:multiLevelType w:val="hybridMultilevel"/>
    <w:tmpl w:val="F8044E8C"/>
    <w:lvl w:ilvl="0" w:tplc="71E6022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4ED20FA"/>
    <w:multiLevelType w:val="hybridMultilevel"/>
    <w:tmpl w:val="44B66CBE"/>
    <w:lvl w:ilvl="0" w:tplc="D54A233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B420185"/>
    <w:multiLevelType w:val="hybridMultilevel"/>
    <w:tmpl w:val="203E4EF2"/>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F026EF3"/>
    <w:multiLevelType w:val="hybridMultilevel"/>
    <w:tmpl w:val="0B18FB7A"/>
    <w:lvl w:ilvl="0" w:tplc="649C1E7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69D4B94"/>
    <w:multiLevelType w:val="hybridMultilevel"/>
    <w:tmpl w:val="B5C6DCE8"/>
    <w:lvl w:ilvl="0" w:tplc="1012CD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0BC0180"/>
    <w:multiLevelType w:val="hybridMultilevel"/>
    <w:tmpl w:val="702E1462"/>
    <w:lvl w:ilvl="0" w:tplc="9A74BF2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2723358"/>
    <w:multiLevelType w:val="hybridMultilevel"/>
    <w:tmpl w:val="5C98B990"/>
    <w:lvl w:ilvl="0" w:tplc="58A4EE46">
      <w:start w:val="1"/>
      <w:numFmt w:val="decimal"/>
      <w:lvlText w:val="%1."/>
      <w:lvlJc w:val="left"/>
      <w:pPr>
        <w:ind w:left="720" w:hanging="360"/>
      </w:pPr>
      <w:rPr>
        <w:rFonts w:hint="default"/>
      </w:rPr>
    </w:lvl>
    <w:lvl w:ilvl="1" w:tplc="0D20DC2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DA1FBF"/>
    <w:multiLevelType w:val="hybridMultilevel"/>
    <w:tmpl w:val="D77674BA"/>
    <w:lvl w:ilvl="0" w:tplc="1012CD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B115797"/>
    <w:multiLevelType w:val="hybridMultilevel"/>
    <w:tmpl w:val="CB8C44B2"/>
    <w:lvl w:ilvl="0" w:tplc="D54A233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0E4531A"/>
    <w:multiLevelType w:val="hybridMultilevel"/>
    <w:tmpl w:val="288CF520"/>
    <w:lvl w:ilvl="0" w:tplc="1FBE480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40C059D7"/>
    <w:multiLevelType w:val="hybridMultilevel"/>
    <w:tmpl w:val="6E4E2CF2"/>
    <w:lvl w:ilvl="0" w:tplc="FFFFFFFF">
      <w:start w:val="1"/>
      <w:numFmt w:val="lowerLetter"/>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15" w15:restartNumberingAfterBreak="0">
    <w:nsid w:val="40EF5256"/>
    <w:multiLevelType w:val="hybridMultilevel"/>
    <w:tmpl w:val="7A6E4DFC"/>
    <w:lvl w:ilvl="0" w:tplc="649C1E7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42E57F2C"/>
    <w:multiLevelType w:val="hybridMultilevel"/>
    <w:tmpl w:val="D214C0F8"/>
    <w:lvl w:ilvl="0" w:tplc="95AA0212">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4826053"/>
    <w:multiLevelType w:val="hybridMultilevel"/>
    <w:tmpl w:val="E50C9CC0"/>
    <w:lvl w:ilvl="0" w:tplc="5DBEDA1C">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B233473"/>
    <w:multiLevelType w:val="hybridMultilevel"/>
    <w:tmpl w:val="E28CB4B0"/>
    <w:lvl w:ilvl="0" w:tplc="14CAEC9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54592666"/>
    <w:multiLevelType w:val="hybridMultilevel"/>
    <w:tmpl w:val="DD2A3F74"/>
    <w:lvl w:ilvl="0" w:tplc="FFFFFFFF">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56803EAE"/>
    <w:multiLevelType w:val="multilevel"/>
    <w:tmpl w:val="752EBF7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7A35288"/>
    <w:multiLevelType w:val="hybridMultilevel"/>
    <w:tmpl w:val="4874F98E"/>
    <w:lvl w:ilvl="0" w:tplc="D54A233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99E5CC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E6E77A4"/>
    <w:multiLevelType w:val="hybridMultilevel"/>
    <w:tmpl w:val="D214C0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FB871F2"/>
    <w:multiLevelType w:val="hybridMultilevel"/>
    <w:tmpl w:val="8688B2A8"/>
    <w:lvl w:ilvl="0" w:tplc="1012CD74">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25" w15:restartNumberingAfterBreak="0">
    <w:nsid w:val="63EF17AE"/>
    <w:multiLevelType w:val="hybridMultilevel"/>
    <w:tmpl w:val="8214BE64"/>
    <w:lvl w:ilvl="0" w:tplc="9C9ECFC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68560444"/>
    <w:multiLevelType w:val="hybridMultilevel"/>
    <w:tmpl w:val="A6882088"/>
    <w:lvl w:ilvl="0" w:tplc="649C1E7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9D26DF0"/>
    <w:multiLevelType w:val="hybridMultilevel"/>
    <w:tmpl w:val="198A0C6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768808F0"/>
    <w:multiLevelType w:val="hybridMultilevel"/>
    <w:tmpl w:val="25F44970"/>
    <w:lvl w:ilvl="0" w:tplc="649C1E7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781C19BD"/>
    <w:multiLevelType w:val="hybridMultilevel"/>
    <w:tmpl w:val="A1BC3E64"/>
    <w:lvl w:ilvl="0" w:tplc="245AF006">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0" w15:restartNumberingAfterBreak="0">
    <w:nsid w:val="786806F1"/>
    <w:multiLevelType w:val="hybridMultilevel"/>
    <w:tmpl w:val="F53A48E2"/>
    <w:lvl w:ilvl="0" w:tplc="FFFFFFFF">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1" w15:restartNumberingAfterBreak="0">
    <w:nsid w:val="7E5A2055"/>
    <w:multiLevelType w:val="hybridMultilevel"/>
    <w:tmpl w:val="EA382C08"/>
    <w:lvl w:ilvl="0" w:tplc="1012CD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E746CEC"/>
    <w:multiLevelType w:val="hybridMultilevel"/>
    <w:tmpl w:val="F9EA0A4E"/>
    <w:lvl w:ilvl="0" w:tplc="D54A233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0"/>
  </w:num>
  <w:num w:numId="2">
    <w:abstractNumId w:val="9"/>
  </w:num>
  <w:num w:numId="3">
    <w:abstractNumId w:val="5"/>
  </w:num>
  <w:num w:numId="4">
    <w:abstractNumId w:val="32"/>
  </w:num>
  <w:num w:numId="5">
    <w:abstractNumId w:val="21"/>
  </w:num>
  <w:num w:numId="6">
    <w:abstractNumId w:val="12"/>
  </w:num>
  <w:num w:numId="7">
    <w:abstractNumId w:val="25"/>
  </w:num>
  <w:num w:numId="8">
    <w:abstractNumId w:val="0"/>
  </w:num>
  <w:num w:numId="9">
    <w:abstractNumId w:val="4"/>
  </w:num>
  <w:num w:numId="10">
    <w:abstractNumId w:val="13"/>
  </w:num>
  <w:num w:numId="11">
    <w:abstractNumId w:val="2"/>
  </w:num>
  <w:num w:numId="12">
    <w:abstractNumId w:val="7"/>
  </w:num>
  <w:num w:numId="13">
    <w:abstractNumId w:val="15"/>
  </w:num>
  <w:num w:numId="14">
    <w:abstractNumId w:val="26"/>
  </w:num>
  <w:num w:numId="15">
    <w:abstractNumId w:val="28"/>
  </w:num>
  <w:num w:numId="16">
    <w:abstractNumId w:val="18"/>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1"/>
  </w:num>
  <w:num w:numId="26">
    <w:abstractNumId w:val="31"/>
  </w:num>
  <w:num w:numId="27">
    <w:abstractNumId w:val="27"/>
  </w:num>
  <w:num w:numId="28">
    <w:abstractNumId w:val="22"/>
  </w:num>
  <w:num w:numId="29">
    <w:abstractNumId w:val="20"/>
  </w:num>
  <w:num w:numId="30">
    <w:abstractNumId w:val="1"/>
  </w:num>
  <w:num w:numId="31">
    <w:abstractNumId w:val="16"/>
  </w:num>
  <w:num w:numId="32">
    <w:abstractNumId w:val="23"/>
  </w:num>
  <w:num w:numId="33">
    <w:abstractNumId w:val="6"/>
  </w:num>
  <w:num w:numId="34">
    <w:abstractNumId w:val="3"/>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DBB"/>
    <w:rsid w:val="000146EF"/>
    <w:rsid w:val="00052BC7"/>
    <w:rsid w:val="000D01BE"/>
    <w:rsid w:val="000D5ECE"/>
    <w:rsid w:val="000F5537"/>
    <w:rsid w:val="0012680B"/>
    <w:rsid w:val="001348DA"/>
    <w:rsid w:val="00152650"/>
    <w:rsid w:val="0019659F"/>
    <w:rsid w:val="001B17D1"/>
    <w:rsid w:val="001C34D1"/>
    <w:rsid w:val="001F6941"/>
    <w:rsid w:val="00215396"/>
    <w:rsid w:val="002D6B76"/>
    <w:rsid w:val="002E29C5"/>
    <w:rsid w:val="00320049"/>
    <w:rsid w:val="0036432E"/>
    <w:rsid w:val="00367A9D"/>
    <w:rsid w:val="003E14D2"/>
    <w:rsid w:val="004439DE"/>
    <w:rsid w:val="00461035"/>
    <w:rsid w:val="005062A0"/>
    <w:rsid w:val="00510E50"/>
    <w:rsid w:val="005310C5"/>
    <w:rsid w:val="00567260"/>
    <w:rsid w:val="005714F8"/>
    <w:rsid w:val="005E4809"/>
    <w:rsid w:val="005F364D"/>
    <w:rsid w:val="00612C83"/>
    <w:rsid w:val="00685630"/>
    <w:rsid w:val="00690270"/>
    <w:rsid w:val="006B311E"/>
    <w:rsid w:val="006C6755"/>
    <w:rsid w:val="006D0C8E"/>
    <w:rsid w:val="006D67F9"/>
    <w:rsid w:val="007541AF"/>
    <w:rsid w:val="00764F5B"/>
    <w:rsid w:val="00777AE1"/>
    <w:rsid w:val="007A613A"/>
    <w:rsid w:val="007D4B75"/>
    <w:rsid w:val="0081065C"/>
    <w:rsid w:val="008A522F"/>
    <w:rsid w:val="00917087"/>
    <w:rsid w:val="00944ED7"/>
    <w:rsid w:val="0095534C"/>
    <w:rsid w:val="009A46B6"/>
    <w:rsid w:val="009C692E"/>
    <w:rsid w:val="00A073E6"/>
    <w:rsid w:val="00A3731E"/>
    <w:rsid w:val="00A50718"/>
    <w:rsid w:val="00A5389B"/>
    <w:rsid w:val="00A903D7"/>
    <w:rsid w:val="00AB1DBB"/>
    <w:rsid w:val="00AC789E"/>
    <w:rsid w:val="00AD1F2C"/>
    <w:rsid w:val="00AF3A0D"/>
    <w:rsid w:val="00C10BF0"/>
    <w:rsid w:val="00C14E95"/>
    <w:rsid w:val="00C16DFA"/>
    <w:rsid w:val="00C40BFF"/>
    <w:rsid w:val="00C47467"/>
    <w:rsid w:val="00C71F99"/>
    <w:rsid w:val="00CB1563"/>
    <w:rsid w:val="00CD1AD8"/>
    <w:rsid w:val="00CD403F"/>
    <w:rsid w:val="00DB25C2"/>
    <w:rsid w:val="00E86FBA"/>
    <w:rsid w:val="00E94239"/>
    <w:rsid w:val="00F024B6"/>
    <w:rsid w:val="00F040E2"/>
    <w:rsid w:val="00F32030"/>
    <w:rsid w:val="00F37936"/>
    <w:rsid w:val="00F4494C"/>
    <w:rsid w:val="00F730C7"/>
    <w:rsid w:val="00F761CC"/>
    <w:rsid w:val="00F93589"/>
    <w:rsid w:val="00FD27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415A1"/>
  <w15:chartTrackingRefBased/>
  <w15:docId w15:val="{5D8A7910-090E-46AF-81E5-6706A01C8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8D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B1DBB"/>
    <w:pPr>
      <w:ind w:left="720"/>
      <w:contextualSpacing/>
    </w:pPr>
  </w:style>
  <w:style w:type="paragraph" w:styleId="Nagwek">
    <w:name w:val="header"/>
    <w:basedOn w:val="Normalny"/>
    <w:link w:val="NagwekZnak"/>
    <w:uiPriority w:val="99"/>
    <w:unhideWhenUsed/>
    <w:rsid w:val="005714F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14F8"/>
  </w:style>
  <w:style w:type="paragraph" w:styleId="Stopka">
    <w:name w:val="footer"/>
    <w:basedOn w:val="Normalny"/>
    <w:link w:val="StopkaZnak"/>
    <w:uiPriority w:val="99"/>
    <w:unhideWhenUsed/>
    <w:rsid w:val="005714F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14F8"/>
  </w:style>
  <w:style w:type="paragraph" w:styleId="Tekstdymka">
    <w:name w:val="Balloon Text"/>
    <w:basedOn w:val="Normalny"/>
    <w:link w:val="TekstdymkaZnak"/>
    <w:uiPriority w:val="99"/>
    <w:semiHidden/>
    <w:unhideWhenUsed/>
    <w:rsid w:val="008A522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A52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77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F86DC-2CE6-4D34-818C-A684D76C2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1601</Words>
  <Characters>9607</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SR_Czestochowa</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Marta</dc:creator>
  <cp:keywords/>
  <dc:description/>
  <cp:lastModifiedBy>Kordiaczyńska Paulina</cp:lastModifiedBy>
  <cp:revision>5</cp:revision>
  <cp:lastPrinted>2024-04-19T05:30:00Z</cp:lastPrinted>
  <dcterms:created xsi:type="dcterms:W3CDTF">2024-04-19T05:30:00Z</dcterms:created>
  <dcterms:modified xsi:type="dcterms:W3CDTF">2026-07-13T12:32:00Z</dcterms:modified>
</cp:coreProperties>
</file>