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484" w:rsidRPr="00E80F64" w:rsidRDefault="00796484" w:rsidP="00EE363A">
      <w:pPr>
        <w:rPr>
          <w:rFonts w:ascii="Arial" w:hAnsi="Arial" w:cs="Arial"/>
          <w:b/>
          <w:szCs w:val="24"/>
        </w:rPr>
      </w:pPr>
      <w:bookmarkStart w:id="0" w:name="_GoBack"/>
      <w:bookmarkEnd w:id="0"/>
    </w:p>
    <w:p w:rsidR="00D351A2" w:rsidRDefault="00796484" w:rsidP="00C972C7">
      <w:pPr>
        <w:ind w:left="567"/>
        <w:jc w:val="center"/>
        <w:rPr>
          <w:rFonts w:ascii="Arial" w:hAnsi="Arial" w:cs="Arial"/>
          <w:b/>
          <w:szCs w:val="24"/>
        </w:rPr>
      </w:pPr>
      <w:r w:rsidRPr="00E80F64">
        <w:rPr>
          <w:rFonts w:ascii="Arial" w:hAnsi="Arial" w:cs="Arial"/>
          <w:b/>
          <w:szCs w:val="24"/>
        </w:rPr>
        <w:t>Konkurs na stanowi</w:t>
      </w:r>
      <w:r w:rsidR="00C972C7">
        <w:rPr>
          <w:rFonts w:ascii="Arial" w:hAnsi="Arial" w:cs="Arial"/>
          <w:b/>
          <w:szCs w:val="24"/>
        </w:rPr>
        <w:t xml:space="preserve">sko asystenta sędziego </w:t>
      </w:r>
    </w:p>
    <w:p w:rsidR="00C972C7" w:rsidRDefault="00C972C7" w:rsidP="00C972C7">
      <w:pPr>
        <w:ind w:left="567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w Sądzie Rejonowym dla Warszawy-Mokotowa w Warszawie</w:t>
      </w:r>
    </w:p>
    <w:p w:rsidR="00796484" w:rsidRPr="00E80F64" w:rsidRDefault="00123605" w:rsidP="00C972C7">
      <w:pPr>
        <w:ind w:left="567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Kd-111-12</w:t>
      </w:r>
      <w:r w:rsidR="007414B5">
        <w:rPr>
          <w:rFonts w:ascii="Arial" w:hAnsi="Arial" w:cs="Arial"/>
          <w:b/>
          <w:szCs w:val="24"/>
        </w:rPr>
        <w:t>/2023</w:t>
      </w:r>
    </w:p>
    <w:p w:rsidR="00343F1F" w:rsidRDefault="00796484" w:rsidP="000A7AF0">
      <w:pPr>
        <w:ind w:left="567"/>
        <w:jc w:val="center"/>
        <w:rPr>
          <w:rFonts w:ascii="Arial" w:hAnsi="Arial" w:cs="Arial"/>
          <w:b/>
          <w:szCs w:val="24"/>
        </w:rPr>
      </w:pPr>
      <w:r w:rsidRPr="007E354B">
        <w:rPr>
          <w:rFonts w:ascii="Arial" w:hAnsi="Arial" w:cs="Arial"/>
          <w:b/>
          <w:szCs w:val="24"/>
        </w:rPr>
        <w:t>TEST</w:t>
      </w:r>
    </w:p>
    <w:p w:rsidR="001E0495" w:rsidRDefault="001E0495" w:rsidP="00B61C72">
      <w:pPr>
        <w:spacing w:line="276" w:lineRule="auto"/>
      </w:pPr>
    </w:p>
    <w:p w:rsidR="00ED71B7" w:rsidRPr="00ED71B7" w:rsidRDefault="003B7C96" w:rsidP="00ED71B7">
      <w:pPr>
        <w:pStyle w:val="Akapitzlist"/>
        <w:numPr>
          <w:ilvl w:val="0"/>
          <w:numId w:val="39"/>
        </w:numPr>
        <w:spacing w:line="276" w:lineRule="auto"/>
        <w:ind w:left="709" w:hanging="349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>Po upływie terminu przedawnienia:</w:t>
      </w:r>
    </w:p>
    <w:p w:rsidR="003B7C96" w:rsidRPr="00ED71B7" w:rsidRDefault="00ED71B7" w:rsidP="00ED71B7">
      <w:pPr>
        <w:pStyle w:val="Akapitzlist"/>
        <w:numPr>
          <w:ilvl w:val="0"/>
          <w:numId w:val="31"/>
        </w:numPr>
        <w:spacing w:line="259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3B7C96" w:rsidRPr="00ED71B7">
        <w:rPr>
          <w:rFonts w:ascii="Arial" w:hAnsi="Arial" w:cs="Arial"/>
          <w:szCs w:val="24"/>
        </w:rPr>
        <w:t>nie można domagać się zaspokojenia roszczenia przysłu</w:t>
      </w:r>
      <w:r w:rsidR="002B535F" w:rsidRPr="00ED71B7">
        <w:rPr>
          <w:rFonts w:ascii="Arial" w:hAnsi="Arial" w:cs="Arial"/>
          <w:szCs w:val="24"/>
        </w:rPr>
        <w:t>gującego przeciwko konsumentowi;</w:t>
      </w:r>
    </w:p>
    <w:p w:rsidR="003B7C96" w:rsidRPr="003B7C96" w:rsidRDefault="003B7C96" w:rsidP="00B61C72">
      <w:pPr>
        <w:numPr>
          <w:ilvl w:val="0"/>
          <w:numId w:val="31"/>
        </w:numPr>
        <w:spacing w:line="259" w:lineRule="auto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można domagać się zaspokojenia roszczenia przysługującego przeciwko konsumen</w:t>
      </w:r>
      <w:r w:rsidR="002B535F">
        <w:rPr>
          <w:rFonts w:ascii="Arial" w:hAnsi="Arial" w:cs="Arial"/>
          <w:szCs w:val="24"/>
        </w:rPr>
        <w:t>towi;</w:t>
      </w:r>
    </w:p>
    <w:p w:rsidR="003B7C96" w:rsidRPr="003B7C96" w:rsidRDefault="003B7C96" w:rsidP="00B61C72">
      <w:pPr>
        <w:numPr>
          <w:ilvl w:val="0"/>
          <w:numId w:val="31"/>
        </w:numPr>
        <w:spacing w:line="259" w:lineRule="auto"/>
        <w:jc w:val="left"/>
        <w:rPr>
          <w:rFonts w:ascii="Arial" w:hAnsi="Arial" w:cs="Arial"/>
          <w:b/>
          <w:szCs w:val="24"/>
        </w:rPr>
      </w:pPr>
      <w:r w:rsidRPr="003B7C96">
        <w:rPr>
          <w:rFonts w:ascii="Arial" w:hAnsi="Arial" w:cs="Arial"/>
          <w:b/>
          <w:szCs w:val="24"/>
        </w:rPr>
        <w:t>nie można domagać się zaspokojenia roszczenia przysługującego przeciwko konsumentowi, aczkolwiek w wyjątkowych przypadkach sąd może, po rozważeniu interesów stron, nie uwzględnić upływu terminu przedawnienia roszczenia przysługującego przeciwko konsumentowi, jeżeli wymagają tego względy słuszności.</w:t>
      </w:r>
    </w:p>
    <w:p w:rsidR="003B7C96" w:rsidRPr="003B7C96" w:rsidRDefault="003B7C96" w:rsidP="00B61C72">
      <w:pPr>
        <w:spacing w:line="276" w:lineRule="auto"/>
        <w:rPr>
          <w:rFonts w:ascii="Arial" w:hAnsi="Arial" w:cs="Arial"/>
          <w:szCs w:val="24"/>
        </w:rPr>
      </w:pPr>
    </w:p>
    <w:p w:rsidR="003B7C96" w:rsidRPr="00A90DB1" w:rsidRDefault="003B7C96" w:rsidP="00B61C72">
      <w:pPr>
        <w:pStyle w:val="Akapitzlist"/>
        <w:numPr>
          <w:ilvl w:val="0"/>
          <w:numId w:val="39"/>
        </w:numPr>
        <w:spacing w:line="276" w:lineRule="auto"/>
        <w:ind w:left="567" w:hanging="207"/>
        <w:jc w:val="left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 xml:space="preserve"> Wniesienie do Sądu wniosku o zawezwanie do próby ugodowej:</w:t>
      </w:r>
    </w:p>
    <w:p w:rsidR="003B7C96" w:rsidRPr="003B7C96" w:rsidRDefault="003B7C96" w:rsidP="003B7C96">
      <w:pPr>
        <w:numPr>
          <w:ilvl w:val="0"/>
          <w:numId w:val="32"/>
        </w:numPr>
        <w:spacing w:line="259" w:lineRule="auto"/>
        <w:ind w:left="709" w:hanging="349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prze</w:t>
      </w:r>
      <w:r w:rsidR="002B535F">
        <w:rPr>
          <w:rFonts w:ascii="Arial" w:hAnsi="Arial" w:cs="Arial"/>
          <w:szCs w:val="24"/>
        </w:rPr>
        <w:t>rywa bieg terminu przedawnienia;</w:t>
      </w:r>
    </w:p>
    <w:p w:rsidR="003B7C96" w:rsidRPr="003B7C96" w:rsidRDefault="003B7C96" w:rsidP="003B7C96">
      <w:pPr>
        <w:numPr>
          <w:ilvl w:val="0"/>
          <w:numId w:val="32"/>
        </w:numPr>
        <w:spacing w:line="259" w:lineRule="auto"/>
        <w:ind w:left="709" w:hanging="349"/>
        <w:jc w:val="left"/>
        <w:rPr>
          <w:rFonts w:ascii="Arial" w:hAnsi="Arial" w:cs="Arial"/>
          <w:b/>
          <w:szCs w:val="24"/>
        </w:rPr>
      </w:pPr>
      <w:r w:rsidRPr="003B7C96">
        <w:rPr>
          <w:rFonts w:ascii="Arial" w:hAnsi="Arial" w:cs="Arial"/>
          <w:b/>
          <w:szCs w:val="24"/>
        </w:rPr>
        <w:t>skutkuje zawieszeniem biegu terminu przedawnienia na czas trw</w:t>
      </w:r>
      <w:r w:rsidR="001E0495">
        <w:rPr>
          <w:rFonts w:ascii="Arial" w:hAnsi="Arial" w:cs="Arial"/>
          <w:b/>
          <w:szCs w:val="24"/>
        </w:rPr>
        <w:t>ania postępowania pojednawczego;</w:t>
      </w:r>
    </w:p>
    <w:p w:rsidR="003B7C96" w:rsidRPr="003B7C96" w:rsidRDefault="003B7C96" w:rsidP="003B7C96">
      <w:pPr>
        <w:numPr>
          <w:ilvl w:val="0"/>
          <w:numId w:val="32"/>
        </w:numPr>
        <w:spacing w:line="259" w:lineRule="auto"/>
        <w:ind w:left="709" w:hanging="349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nie ma wpływu na bieg terminu przedawnienia.</w:t>
      </w:r>
    </w:p>
    <w:p w:rsidR="003B7C96" w:rsidRPr="003B7C96" w:rsidRDefault="003B7C96" w:rsidP="00B61C72">
      <w:pPr>
        <w:spacing w:line="276" w:lineRule="auto"/>
        <w:rPr>
          <w:rFonts w:ascii="Arial" w:hAnsi="Arial" w:cs="Arial"/>
          <w:szCs w:val="24"/>
        </w:rPr>
      </w:pPr>
    </w:p>
    <w:p w:rsidR="003B7C96" w:rsidRPr="00A90DB1" w:rsidRDefault="003B7C96" w:rsidP="00B61C72">
      <w:pPr>
        <w:pStyle w:val="Akapitzlist"/>
        <w:numPr>
          <w:ilvl w:val="0"/>
          <w:numId w:val="39"/>
        </w:numPr>
        <w:spacing w:line="276" w:lineRule="auto"/>
        <w:ind w:left="709" w:hanging="349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>Dla osoby ubezwłasnowolnionej częściowo ustanawia się:</w:t>
      </w:r>
    </w:p>
    <w:p w:rsidR="003B7C96" w:rsidRPr="003B7C96" w:rsidRDefault="001E0495" w:rsidP="00A90DB1">
      <w:pPr>
        <w:numPr>
          <w:ilvl w:val="0"/>
          <w:numId w:val="33"/>
        </w:numPr>
        <w:spacing w:line="259" w:lineRule="auto"/>
        <w:ind w:left="709" w:hanging="349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kuratelę;</w:t>
      </w:r>
    </w:p>
    <w:p w:rsidR="003B7C96" w:rsidRPr="003B7C96" w:rsidRDefault="003B7C96" w:rsidP="00A90DB1">
      <w:pPr>
        <w:numPr>
          <w:ilvl w:val="0"/>
          <w:numId w:val="33"/>
        </w:numPr>
        <w:spacing w:line="259" w:lineRule="auto"/>
        <w:ind w:left="709" w:hanging="349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 xml:space="preserve">opiekę, chyba że pozostaje </w:t>
      </w:r>
      <w:r w:rsidR="001E0495">
        <w:rPr>
          <w:rFonts w:ascii="Arial" w:hAnsi="Arial" w:cs="Arial"/>
          <w:szCs w:val="24"/>
        </w:rPr>
        <w:t>jeszcze pod władzą rodzicielską;</w:t>
      </w:r>
    </w:p>
    <w:p w:rsidR="003B7C96" w:rsidRPr="003B7C96" w:rsidRDefault="003B7C96" w:rsidP="00A90DB1">
      <w:pPr>
        <w:numPr>
          <w:ilvl w:val="0"/>
          <w:numId w:val="33"/>
        </w:numPr>
        <w:spacing w:line="259" w:lineRule="auto"/>
        <w:ind w:left="709" w:hanging="349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doradztwo tymczasowe.</w:t>
      </w:r>
    </w:p>
    <w:p w:rsidR="003B7C96" w:rsidRPr="003B7C96" w:rsidRDefault="003B7C96" w:rsidP="003B7C96">
      <w:pPr>
        <w:rPr>
          <w:rFonts w:ascii="Arial" w:hAnsi="Arial" w:cs="Arial"/>
          <w:szCs w:val="24"/>
        </w:rPr>
      </w:pPr>
    </w:p>
    <w:p w:rsidR="003B7C96" w:rsidRPr="00A90DB1" w:rsidRDefault="003B7C96" w:rsidP="00B61C72">
      <w:pPr>
        <w:pStyle w:val="Akapitzlist"/>
        <w:numPr>
          <w:ilvl w:val="0"/>
          <w:numId w:val="39"/>
        </w:numPr>
        <w:spacing w:line="276" w:lineRule="auto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>Część składowa rzeczy:</w:t>
      </w:r>
    </w:p>
    <w:p w:rsidR="003B7C96" w:rsidRPr="003B7C96" w:rsidRDefault="003B7C96" w:rsidP="00A90DB1">
      <w:pPr>
        <w:numPr>
          <w:ilvl w:val="0"/>
          <w:numId w:val="34"/>
        </w:numPr>
        <w:spacing w:line="259" w:lineRule="auto"/>
        <w:ind w:left="709" w:hanging="349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może być odrębnym przedmiotem wła</w:t>
      </w:r>
      <w:r w:rsidR="001E0495">
        <w:rPr>
          <w:rFonts w:ascii="Arial" w:hAnsi="Arial" w:cs="Arial"/>
          <w:szCs w:val="24"/>
        </w:rPr>
        <w:t>sności i innych praw rzeczowych;</w:t>
      </w:r>
    </w:p>
    <w:p w:rsidR="003B7C96" w:rsidRPr="00A90DB1" w:rsidRDefault="003B7C96" w:rsidP="00A90DB1">
      <w:pPr>
        <w:numPr>
          <w:ilvl w:val="0"/>
          <w:numId w:val="34"/>
        </w:numPr>
        <w:spacing w:line="259" w:lineRule="auto"/>
        <w:ind w:left="709" w:hanging="349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>nie może być odrębnym przedmiotem własności i innych praw rzeczowych.</w:t>
      </w:r>
    </w:p>
    <w:p w:rsidR="003B7C96" w:rsidRPr="003B7C96" w:rsidRDefault="003B7C96" w:rsidP="00B61C72">
      <w:pPr>
        <w:spacing w:line="276" w:lineRule="auto"/>
        <w:rPr>
          <w:rFonts w:ascii="Arial" w:hAnsi="Arial" w:cs="Arial"/>
          <w:szCs w:val="24"/>
        </w:rPr>
      </w:pPr>
    </w:p>
    <w:p w:rsidR="003B7C96" w:rsidRPr="00A90DB1" w:rsidRDefault="003B7C96" w:rsidP="00B61C72">
      <w:pPr>
        <w:pStyle w:val="Akapitzlist"/>
        <w:numPr>
          <w:ilvl w:val="0"/>
          <w:numId w:val="39"/>
        </w:numPr>
        <w:spacing w:line="276" w:lineRule="auto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>Pełnomocnictwo ogólne:</w:t>
      </w:r>
    </w:p>
    <w:p w:rsidR="003B7C96" w:rsidRPr="003B7C96" w:rsidRDefault="003B7C96" w:rsidP="00A90DB1">
      <w:pPr>
        <w:numPr>
          <w:ilvl w:val="0"/>
          <w:numId w:val="35"/>
        </w:numPr>
        <w:spacing w:line="259" w:lineRule="auto"/>
        <w:ind w:left="709" w:hanging="349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 xml:space="preserve">powinno </w:t>
      </w:r>
      <w:r w:rsidR="001E0495">
        <w:rPr>
          <w:rFonts w:ascii="Arial" w:hAnsi="Arial" w:cs="Arial"/>
          <w:szCs w:val="24"/>
        </w:rPr>
        <w:t>być udzielone w formie pisemnej;</w:t>
      </w:r>
    </w:p>
    <w:p w:rsidR="003B7C96" w:rsidRPr="003B7C96" w:rsidRDefault="003B7C96" w:rsidP="003B7C96">
      <w:pPr>
        <w:numPr>
          <w:ilvl w:val="0"/>
          <w:numId w:val="35"/>
        </w:numPr>
        <w:spacing w:line="259" w:lineRule="auto"/>
        <w:ind w:left="709" w:hanging="349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powinno być utrwalone w postaci dokumentu, w sposób umożliwiający ustalenie osoby składającej o</w:t>
      </w:r>
      <w:r w:rsidR="001E0495">
        <w:rPr>
          <w:rFonts w:ascii="Arial" w:hAnsi="Arial" w:cs="Arial"/>
          <w:szCs w:val="24"/>
        </w:rPr>
        <w:t>świadczenie (forma dokumentowa);</w:t>
      </w:r>
    </w:p>
    <w:p w:rsidR="003B7C96" w:rsidRPr="00A90DB1" w:rsidRDefault="003B7C96" w:rsidP="00A90DB1">
      <w:pPr>
        <w:numPr>
          <w:ilvl w:val="0"/>
          <w:numId w:val="35"/>
        </w:numPr>
        <w:spacing w:line="259" w:lineRule="auto"/>
        <w:ind w:left="709" w:hanging="349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>powinno być pod rygorem nieważności udzielone na piśmie.</w:t>
      </w:r>
    </w:p>
    <w:p w:rsidR="003B7C96" w:rsidRDefault="003B7C96" w:rsidP="003B7C96">
      <w:pPr>
        <w:rPr>
          <w:rFonts w:ascii="Arial" w:hAnsi="Arial" w:cs="Arial"/>
          <w:szCs w:val="24"/>
        </w:rPr>
      </w:pPr>
    </w:p>
    <w:p w:rsidR="001E0495" w:rsidRDefault="001E0495" w:rsidP="003B7C96">
      <w:pPr>
        <w:rPr>
          <w:rFonts w:ascii="Arial" w:hAnsi="Arial" w:cs="Arial"/>
          <w:szCs w:val="24"/>
        </w:rPr>
      </w:pPr>
    </w:p>
    <w:p w:rsidR="00B61C72" w:rsidRDefault="00B61C72" w:rsidP="003B7C96">
      <w:pPr>
        <w:rPr>
          <w:rFonts w:ascii="Arial" w:hAnsi="Arial" w:cs="Arial"/>
          <w:szCs w:val="24"/>
        </w:rPr>
      </w:pPr>
    </w:p>
    <w:p w:rsidR="00B61C72" w:rsidRDefault="00B61C72" w:rsidP="003B7C96">
      <w:pPr>
        <w:rPr>
          <w:rFonts w:ascii="Arial" w:hAnsi="Arial" w:cs="Arial"/>
          <w:szCs w:val="24"/>
        </w:rPr>
      </w:pPr>
    </w:p>
    <w:p w:rsidR="00B61C72" w:rsidRPr="003B7C96" w:rsidRDefault="00B61C72" w:rsidP="003B7C96">
      <w:pPr>
        <w:rPr>
          <w:rFonts w:ascii="Arial" w:hAnsi="Arial" w:cs="Arial"/>
          <w:szCs w:val="24"/>
        </w:rPr>
      </w:pPr>
    </w:p>
    <w:p w:rsidR="003B7C96" w:rsidRPr="00A90DB1" w:rsidRDefault="003B7C96" w:rsidP="00B61C72">
      <w:pPr>
        <w:pStyle w:val="Akapitzlist"/>
        <w:numPr>
          <w:ilvl w:val="0"/>
          <w:numId w:val="39"/>
        </w:numPr>
        <w:spacing w:line="276" w:lineRule="auto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>Ustanowienie hipoteki:</w:t>
      </w:r>
    </w:p>
    <w:p w:rsidR="003B7C96" w:rsidRPr="00A90DB1" w:rsidRDefault="003B7C96" w:rsidP="00A90DB1">
      <w:pPr>
        <w:numPr>
          <w:ilvl w:val="0"/>
          <w:numId w:val="36"/>
        </w:numPr>
        <w:spacing w:line="259" w:lineRule="auto"/>
        <w:ind w:left="709" w:hanging="349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>jest dopuszczalne także pod warunk</w:t>
      </w:r>
      <w:r w:rsidR="00327659">
        <w:rPr>
          <w:rFonts w:ascii="Arial" w:hAnsi="Arial" w:cs="Arial"/>
          <w:b/>
          <w:szCs w:val="24"/>
        </w:rPr>
        <w:t>iem lub z zastrzeżeniem terminu;</w:t>
      </w:r>
    </w:p>
    <w:p w:rsidR="003B7C96" w:rsidRPr="003B7C96" w:rsidRDefault="003B7C96" w:rsidP="00A90DB1">
      <w:pPr>
        <w:numPr>
          <w:ilvl w:val="0"/>
          <w:numId w:val="36"/>
        </w:numPr>
        <w:spacing w:line="259" w:lineRule="auto"/>
        <w:ind w:left="709" w:hanging="349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jest dopuszczalne tylko z zastrzeżeniem terminu, zaś ustanowienie jej pod</w:t>
      </w:r>
      <w:r w:rsidR="00327659">
        <w:rPr>
          <w:rFonts w:ascii="Arial" w:hAnsi="Arial" w:cs="Arial"/>
          <w:szCs w:val="24"/>
        </w:rPr>
        <w:t xml:space="preserve"> warunkiem jest niedopuszczalne;</w:t>
      </w:r>
    </w:p>
    <w:p w:rsidR="003B7C96" w:rsidRPr="003B7C96" w:rsidRDefault="003B7C96" w:rsidP="00A90DB1">
      <w:pPr>
        <w:numPr>
          <w:ilvl w:val="0"/>
          <w:numId w:val="36"/>
        </w:numPr>
        <w:spacing w:line="259" w:lineRule="auto"/>
        <w:ind w:left="709" w:hanging="349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nie może nastąpić pod warunkiem ani z zastrzeżeniem terminu.</w:t>
      </w:r>
    </w:p>
    <w:p w:rsidR="00B61C72" w:rsidRDefault="00B61C72" w:rsidP="003B7C96">
      <w:pPr>
        <w:rPr>
          <w:rFonts w:ascii="Arial" w:hAnsi="Arial" w:cs="Arial"/>
          <w:szCs w:val="24"/>
        </w:rPr>
      </w:pPr>
    </w:p>
    <w:p w:rsidR="00B61C72" w:rsidRPr="003B7C96" w:rsidRDefault="00B61C72" w:rsidP="003B7C96">
      <w:pPr>
        <w:rPr>
          <w:rFonts w:ascii="Arial" w:hAnsi="Arial" w:cs="Arial"/>
          <w:szCs w:val="24"/>
        </w:rPr>
      </w:pPr>
    </w:p>
    <w:p w:rsidR="003B7C96" w:rsidRPr="00A90DB1" w:rsidRDefault="003B7C96" w:rsidP="00B61C72">
      <w:pPr>
        <w:pStyle w:val="Akapitzlist"/>
        <w:numPr>
          <w:ilvl w:val="0"/>
          <w:numId w:val="39"/>
        </w:numPr>
        <w:spacing w:line="276" w:lineRule="auto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>Zobowiązanie jest solidarne:</w:t>
      </w:r>
    </w:p>
    <w:p w:rsidR="003B7C96" w:rsidRPr="003B7C96" w:rsidRDefault="003B7C96" w:rsidP="002B535F">
      <w:pPr>
        <w:numPr>
          <w:ilvl w:val="0"/>
          <w:numId w:val="37"/>
        </w:numPr>
        <w:spacing w:line="259" w:lineRule="auto"/>
        <w:ind w:left="709" w:hanging="349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tylko</w:t>
      </w:r>
      <w:r w:rsidR="00A90DB1">
        <w:rPr>
          <w:rFonts w:ascii="Arial" w:hAnsi="Arial" w:cs="Arial"/>
          <w:szCs w:val="24"/>
        </w:rPr>
        <w:t>,</w:t>
      </w:r>
      <w:r w:rsidRPr="003B7C96">
        <w:rPr>
          <w:rFonts w:ascii="Arial" w:hAnsi="Arial" w:cs="Arial"/>
          <w:szCs w:val="24"/>
        </w:rPr>
        <w:t xml:space="preserve"> </w:t>
      </w:r>
      <w:r w:rsidR="00327659">
        <w:rPr>
          <w:rFonts w:ascii="Arial" w:hAnsi="Arial" w:cs="Arial"/>
          <w:szCs w:val="24"/>
        </w:rPr>
        <w:t>gdy wynika to z przepisu ustawy;</w:t>
      </w:r>
    </w:p>
    <w:p w:rsidR="003B7C96" w:rsidRPr="00A90DB1" w:rsidRDefault="003B7C96" w:rsidP="002B535F">
      <w:pPr>
        <w:numPr>
          <w:ilvl w:val="0"/>
          <w:numId w:val="37"/>
        </w:numPr>
        <w:spacing w:line="259" w:lineRule="auto"/>
        <w:ind w:left="709" w:hanging="349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>jeżeli wynika to z ustawy lub z czynności p</w:t>
      </w:r>
      <w:r w:rsidR="00327659">
        <w:rPr>
          <w:rFonts w:ascii="Arial" w:hAnsi="Arial" w:cs="Arial"/>
          <w:b/>
          <w:szCs w:val="24"/>
        </w:rPr>
        <w:t>rawnej;</w:t>
      </w:r>
    </w:p>
    <w:p w:rsidR="003B7C96" w:rsidRPr="003B7C96" w:rsidRDefault="003B7C96" w:rsidP="002B535F">
      <w:pPr>
        <w:numPr>
          <w:ilvl w:val="0"/>
          <w:numId w:val="37"/>
        </w:numPr>
        <w:spacing w:line="259" w:lineRule="auto"/>
        <w:ind w:left="709" w:hanging="349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gdy wynika to z treści czynności prawnej lub ustalonych zwyczajów.</w:t>
      </w:r>
    </w:p>
    <w:p w:rsidR="001E0495" w:rsidRDefault="001E0495" w:rsidP="00B61C72">
      <w:pPr>
        <w:spacing w:line="276" w:lineRule="auto"/>
        <w:rPr>
          <w:rFonts w:ascii="Arial" w:hAnsi="Arial" w:cs="Arial"/>
          <w:szCs w:val="24"/>
        </w:rPr>
      </w:pPr>
    </w:p>
    <w:p w:rsidR="00B61C72" w:rsidRDefault="00B61C72" w:rsidP="00B61C72">
      <w:pPr>
        <w:spacing w:line="276" w:lineRule="auto"/>
        <w:rPr>
          <w:rFonts w:ascii="Arial" w:hAnsi="Arial" w:cs="Arial"/>
          <w:szCs w:val="24"/>
        </w:rPr>
      </w:pPr>
    </w:p>
    <w:p w:rsidR="00B61C72" w:rsidRPr="003B7C96" w:rsidRDefault="00B61C72" w:rsidP="00B61C72">
      <w:pPr>
        <w:spacing w:line="276" w:lineRule="auto"/>
        <w:rPr>
          <w:rFonts w:ascii="Arial" w:hAnsi="Arial" w:cs="Arial"/>
          <w:szCs w:val="24"/>
        </w:rPr>
      </w:pPr>
    </w:p>
    <w:p w:rsidR="003B7C96" w:rsidRPr="00A90DB1" w:rsidRDefault="003B7C96" w:rsidP="00B61C72">
      <w:pPr>
        <w:pStyle w:val="Akapitzlist"/>
        <w:numPr>
          <w:ilvl w:val="0"/>
          <w:numId w:val="39"/>
        </w:numPr>
        <w:spacing w:line="276" w:lineRule="auto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 xml:space="preserve">Postanowienia umowy zawieranej z konsumentem nieuzgodnione indywidualnie nie wiążą go: </w:t>
      </w:r>
    </w:p>
    <w:p w:rsidR="003B7C96" w:rsidRPr="003B7C96" w:rsidRDefault="003B7C96" w:rsidP="00B61C72">
      <w:pPr>
        <w:numPr>
          <w:ilvl w:val="0"/>
          <w:numId w:val="28"/>
        </w:numPr>
        <w:spacing w:line="259" w:lineRule="auto"/>
        <w:ind w:left="709" w:hanging="349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 xml:space="preserve">zawsze, gdy kształtują jego prawa i obowiązki w sposób sprzeczny z dobrymi obyczajami, </w:t>
      </w:r>
      <w:r w:rsidR="00327659">
        <w:rPr>
          <w:rFonts w:ascii="Arial" w:hAnsi="Arial" w:cs="Arial"/>
          <w:szCs w:val="24"/>
        </w:rPr>
        <w:t>rażąco naruszając jego interesy;</w:t>
      </w:r>
    </w:p>
    <w:p w:rsidR="003B7C96" w:rsidRPr="00A90DB1" w:rsidRDefault="003B7C96" w:rsidP="00B61C72">
      <w:pPr>
        <w:numPr>
          <w:ilvl w:val="0"/>
          <w:numId w:val="28"/>
        </w:numPr>
        <w:spacing w:line="259" w:lineRule="auto"/>
        <w:ind w:left="709" w:hanging="349"/>
        <w:jc w:val="left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>gdy kształtują jego prawa i obowiązki w sposób sprzeczny z dobrymi obyczajami, rażąco naruszając jego interesy. Nie dotyczy to postanowień określających główne świadczenia stron, w tym cenę lub wynagrodzenie, jeżeli zostały sfo</w:t>
      </w:r>
      <w:r w:rsidR="00327659">
        <w:rPr>
          <w:rFonts w:ascii="Arial" w:hAnsi="Arial" w:cs="Arial"/>
          <w:b/>
          <w:szCs w:val="24"/>
        </w:rPr>
        <w:t>rmułowane w sposób jednoznaczny;</w:t>
      </w:r>
    </w:p>
    <w:p w:rsidR="003B7C96" w:rsidRPr="003B7C96" w:rsidRDefault="003B7C96" w:rsidP="00B61C72">
      <w:pPr>
        <w:numPr>
          <w:ilvl w:val="0"/>
          <w:numId w:val="28"/>
        </w:numPr>
        <w:spacing w:line="259" w:lineRule="auto"/>
        <w:ind w:left="709" w:hanging="349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gdy kształtują jego prawa i obowiązki w sposób sprzeczny z dobrymi obyczajami, rażąco naruszając jego interesy. Nie dotyczy to postanowień określających główne świadczenia stron, w tym cenę lub wynagrodzenie.</w:t>
      </w:r>
    </w:p>
    <w:p w:rsidR="001E0495" w:rsidRDefault="001E0495" w:rsidP="003B7C96">
      <w:pPr>
        <w:rPr>
          <w:rFonts w:ascii="Arial" w:hAnsi="Arial" w:cs="Arial"/>
          <w:szCs w:val="24"/>
        </w:rPr>
      </w:pPr>
    </w:p>
    <w:p w:rsidR="00B61C72" w:rsidRPr="003B7C96" w:rsidRDefault="00B61C72" w:rsidP="003B7C96">
      <w:pPr>
        <w:rPr>
          <w:rFonts w:ascii="Arial" w:hAnsi="Arial" w:cs="Arial"/>
          <w:szCs w:val="24"/>
        </w:rPr>
      </w:pPr>
    </w:p>
    <w:p w:rsidR="003B7C96" w:rsidRPr="00A90DB1" w:rsidRDefault="003B7C96" w:rsidP="001E0495">
      <w:pPr>
        <w:pStyle w:val="Akapitzlist"/>
        <w:numPr>
          <w:ilvl w:val="0"/>
          <w:numId w:val="39"/>
        </w:numPr>
        <w:spacing w:line="276" w:lineRule="auto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>Jeżeli spadkodawca przeznaczył oznaczonej osobie w testamencie poszczególne przedmioty majątkowe, które wyczerpują prawie cały spadek, osobę tę poczytuje się:</w:t>
      </w:r>
    </w:p>
    <w:p w:rsidR="003B7C96" w:rsidRPr="003B7C96" w:rsidRDefault="003B7C96" w:rsidP="00A90DB1">
      <w:pPr>
        <w:numPr>
          <w:ilvl w:val="0"/>
          <w:numId w:val="29"/>
        </w:numPr>
        <w:spacing w:line="259" w:lineRule="auto"/>
        <w:ind w:left="709" w:hanging="349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nie za zapisobiercę, lecz zawsze za spadkobie</w:t>
      </w:r>
      <w:r w:rsidR="00327659">
        <w:rPr>
          <w:rFonts w:ascii="Arial" w:hAnsi="Arial" w:cs="Arial"/>
          <w:szCs w:val="24"/>
        </w:rPr>
        <w:t>rcę powołanego do całego spadku;</w:t>
      </w:r>
    </w:p>
    <w:p w:rsidR="003B7C96" w:rsidRPr="00A90DB1" w:rsidRDefault="003B7C96" w:rsidP="00A90DB1">
      <w:pPr>
        <w:numPr>
          <w:ilvl w:val="0"/>
          <w:numId w:val="29"/>
        </w:numPr>
        <w:spacing w:line="259" w:lineRule="auto"/>
        <w:ind w:left="709" w:hanging="349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>w razie wątpliwości nie za zapisobiercę, lecz za spadkobie</w:t>
      </w:r>
      <w:r w:rsidR="00327659">
        <w:rPr>
          <w:rFonts w:ascii="Arial" w:hAnsi="Arial" w:cs="Arial"/>
          <w:b/>
          <w:szCs w:val="24"/>
        </w:rPr>
        <w:t>rcę powołanego do całego spadku;</w:t>
      </w:r>
    </w:p>
    <w:p w:rsidR="003B7C96" w:rsidRPr="003B7C96" w:rsidRDefault="003B7C96" w:rsidP="00A90DB1">
      <w:pPr>
        <w:numPr>
          <w:ilvl w:val="0"/>
          <w:numId w:val="29"/>
        </w:numPr>
        <w:spacing w:line="259" w:lineRule="auto"/>
        <w:ind w:left="709" w:hanging="349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za zapisobiercę.</w:t>
      </w:r>
    </w:p>
    <w:p w:rsidR="001E0495" w:rsidRDefault="001E0495" w:rsidP="003B7C96">
      <w:pPr>
        <w:rPr>
          <w:rFonts w:ascii="Arial" w:hAnsi="Arial" w:cs="Arial"/>
          <w:szCs w:val="24"/>
        </w:rPr>
      </w:pPr>
    </w:p>
    <w:p w:rsidR="00B61C72" w:rsidRDefault="00B61C72" w:rsidP="003B7C96">
      <w:pPr>
        <w:rPr>
          <w:rFonts w:ascii="Arial" w:hAnsi="Arial" w:cs="Arial"/>
          <w:szCs w:val="24"/>
        </w:rPr>
      </w:pPr>
    </w:p>
    <w:p w:rsidR="00B61C72" w:rsidRPr="003B7C96" w:rsidRDefault="00B61C72" w:rsidP="003B7C96">
      <w:pPr>
        <w:rPr>
          <w:rFonts w:ascii="Arial" w:hAnsi="Arial" w:cs="Arial"/>
          <w:szCs w:val="24"/>
        </w:rPr>
      </w:pPr>
    </w:p>
    <w:p w:rsidR="003B7C96" w:rsidRPr="00A90DB1" w:rsidRDefault="003B7C96" w:rsidP="001E0495">
      <w:pPr>
        <w:pStyle w:val="Akapitzlist"/>
        <w:numPr>
          <w:ilvl w:val="0"/>
          <w:numId w:val="39"/>
        </w:numPr>
        <w:spacing w:line="276" w:lineRule="auto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 xml:space="preserve"> Zgodnie z obecnie obowiązującymi przepisami sąd zawiadomił powoda </w:t>
      </w:r>
      <w:r w:rsidR="00554978">
        <w:rPr>
          <w:rFonts w:ascii="Arial" w:hAnsi="Arial" w:cs="Arial"/>
          <w:b/>
          <w:szCs w:val="24"/>
        </w:rPr>
        <w:t xml:space="preserve">  </w:t>
      </w:r>
      <w:r w:rsidRPr="00A90DB1">
        <w:rPr>
          <w:rFonts w:ascii="Arial" w:hAnsi="Arial" w:cs="Arial"/>
          <w:b/>
          <w:szCs w:val="24"/>
        </w:rPr>
        <w:t xml:space="preserve">o tym, że pozwany będący osobą fizyczną, pomimo zawiadomienia zgodnie z art. 139 § 1 zdanie drugie k.p.c. nie odebrał wysłanego pod wskazany adres pozwu i zobowiązał do doręczenia tego odpisu pozwu </w:t>
      </w:r>
      <w:r w:rsidRPr="00A90DB1">
        <w:rPr>
          <w:rFonts w:ascii="Arial" w:hAnsi="Arial" w:cs="Arial"/>
          <w:b/>
          <w:szCs w:val="24"/>
        </w:rPr>
        <w:lastRenderedPageBreak/>
        <w:t>pozwanemu za pośrednictwem komornika. Powód może w terminie dwóch miesięcy, w celu uniknięcia zawieszenia postępowania:</w:t>
      </w:r>
    </w:p>
    <w:p w:rsidR="003B7C96" w:rsidRPr="003B7C96" w:rsidRDefault="00CB2922" w:rsidP="00B61C72">
      <w:pPr>
        <w:numPr>
          <w:ilvl w:val="0"/>
          <w:numId w:val="19"/>
        </w:numPr>
        <w:spacing w:line="259" w:lineRule="auto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J</w:t>
      </w:r>
      <w:r w:rsidR="003B7C96" w:rsidRPr="003B7C96">
        <w:rPr>
          <w:rFonts w:ascii="Arial" w:hAnsi="Arial" w:cs="Arial"/>
          <w:szCs w:val="24"/>
        </w:rPr>
        <w:t>edynie</w:t>
      </w:r>
      <w:r>
        <w:rPr>
          <w:rFonts w:ascii="Arial" w:hAnsi="Arial" w:cs="Arial"/>
          <w:szCs w:val="24"/>
        </w:rPr>
        <w:t>:</w:t>
      </w:r>
      <w:r w:rsidR="003B7C96" w:rsidRPr="003B7C96">
        <w:rPr>
          <w:rFonts w:ascii="Arial" w:hAnsi="Arial" w:cs="Arial"/>
          <w:szCs w:val="24"/>
        </w:rPr>
        <w:t xml:space="preserve"> złożyć do akt potwierdzenie doręczenia korespondencji pozwa</w:t>
      </w:r>
      <w:r w:rsidR="00327659">
        <w:rPr>
          <w:rFonts w:ascii="Arial" w:hAnsi="Arial" w:cs="Arial"/>
          <w:szCs w:val="24"/>
        </w:rPr>
        <w:t>nemu za pośrednictwem komornika;</w:t>
      </w:r>
    </w:p>
    <w:p w:rsidR="003B7C96" w:rsidRPr="00A90DB1" w:rsidRDefault="003B7C96" w:rsidP="00B61C72">
      <w:pPr>
        <w:numPr>
          <w:ilvl w:val="0"/>
          <w:numId w:val="19"/>
        </w:numPr>
        <w:spacing w:line="259" w:lineRule="auto"/>
        <w:jc w:val="left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 xml:space="preserve">jedynie: złożyć do akt potwierdzenie doręczenia korespondencji pozwanemu za pośrednictwem komornika </w:t>
      </w:r>
      <w:r w:rsidRPr="00A90DB1">
        <w:rPr>
          <w:rFonts w:ascii="Arial" w:hAnsi="Arial" w:cs="Arial"/>
          <w:b/>
          <w:szCs w:val="24"/>
          <w:u w:val="single"/>
        </w:rPr>
        <w:t>albo</w:t>
      </w:r>
      <w:r w:rsidRPr="00A90DB1">
        <w:rPr>
          <w:rFonts w:ascii="Arial" w:hAnsi="Arial" w:cs="Arial"/>
          <w:b/>
          <w:szCs w:val="24"/>
        </w:rPr>
        <w:t xml:space="preserve"> zwrócić korespondencję wraz z dowodem na piśmie, że pozwany zamieszkuje</w:t>
      </w:r>
      <w:r w:rsidR="00327659">
        <w:rPr>
          <w:rFonts w:ascii="Arial" w:hAnsi="Arial" w:cs="Arial"/>
          <w:b/>
          <w:szCs w:val="24"/>
        </w:rPr>
        <w:t xml:space="preserve"> pod adresem wskazanym w pozwie;</w:t>
      </w:r>
    </w:p>
    <w:p w:rsidR="003B7C96" w:rsidRPr="003B7C96" w:rsidRDefault="003B7C96" w:rsidP="00B61C72">
      <w:pPr>
        <w:numPr>
          <w:ilvl w:val="0"/>
          <w:numId w:val="19"/>
        </w:numPr>
        <w:spacing w:line="259" w:lineRule="auto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 xml:space="preserve">jedynie: złożyć do akt potwierdzenie doręczenia korespondencji pozwanemu za pośrednictwem komornika </w:t>
      </w:r>
      <w:r w:rsidRPr="003B7C96">
        <w:rPr>
          <w:rFonts w:ascii="Arial" w:hAnsi="Arial" w:cs="Arial"/>
          <w:szCs w:val="24"/>
          <w:u w:val="single"/>
        </w:rPr>
        <w:t>albo</w:t>
      </w:r>
      <w:r w:rsidRPr="003B7C96">
        <w:rPr>
          <w:rFonts w:ascii="Arial" w:hAnsi="Arial" w:cs="Arial"/>
          <w:szCs w:val="24"/>
        </w:rPr>
        <w:t xml:space="preserve"> zwrócić korespondencję wraz z dowodem na piśmie, że pozwany zamieszkuje pod adresem wskazanym w pozwie, </w:t>
      </w:r>
      <w:r w:rsidRPr="003B7C96">
        <w:rPr>
          <w:rFonts w:ascii="Arial" w:hAnsi="Arial" w:cs="Arial"/>
          <w:szCs w:val="24"/>
          <w:u w:val="single"/>
        </w:rPr>
        <w:t>albo</w:t>
      </w:r>
      <w:r w:rsidRPr="003B7C96">
        <w:rPr>
          <w:rFonts w:ascii="Arial" w:hAnsi="Arial" w:cs="Arial"/>
          <w:szCs w:val="24"/>
        </w:rPr>
        <w:t xml:space="preserve"> wskazać aktualny adres pozwanego</w:t>
      </w:r>
      <w:r w:rsidR="00327659">
        <w:rPr>
          <w:rFonts w:ascii="Arial" w:hAnsi="Arial" w:cs="Arial"/>
          <w:szCs w:val="24"/>
        </w:rPr>
        <w:t>.</w:t>
      </w:r>
    </w:p>
    <w:p w:rsidR="003B7C96" w:rsidRDefault="003B7C96" w:rsidP="003B7C96">
      <w:pPr>
        <w:rPr>
          <w:rFonts w:ascii="Arial" w:hAnsi="Arial" w:cs="Arial"/>
          <w:szCs w:val="24"/>
        </w:rPr>
      </w:pPr>
    </w:p>
    <w:p w:rsidR="001E0495" w:rsidRPr="003B7C96" w:rsidRDefault="001E0495" w:rsidP="003B7C96">
      <w:pPr>
        <w:rPr>
          <w:rFonts w:ascii="Arial" w:hAnsi="Arial" w:cs="Arial"/>
          <w:szCs w:val="24"/>
        </w:rPr>
      </w:pPr>
    </w:p>
    <w:p w:rsidR="003B7C96" w:rsidRPr="00A90DB1" w:rsidRDefault="003B7C96" w:rsidP="00327659">
      <w:pPr>
        <w:pStyle w:val="Akapitzlist"/>
        <w:numPr>
          <w:ilvl w:val="0"/>
          <w:numId w:val="39"/>
        </w:numPr>
        <w:spacing w:line="276" w:lineRule="auto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szCs w:val="24"/>
        </w:rPr>
        <w:t xml:space="preserve"> </w:t>
      </w:r>
      <w:r w:rsidRPr="00A90DB1">
        <w:rPr>
          <w:rFonts w:ascii="Arial" w:hAnsi="Arial" w:cs="Arial"/>
          <w:b/>
          <w:szCs w:val="24"/>
        </w:rPr>
        <w:t xml:space="preserve">Powód złożył pozew o zasądzenie kwoty X. Wniósł przy tym </w:t>
      </w:r>
      <w:r w:rsidR="00554978">
        <w:rPr>
          <w:rFonts w:ascii="Arial" w:hAnsi="Arial" w:cs="Arial"/>
          <w:b/>
          <w:szCs w:val="24"/>
        </w:rPr>
        <w:t xml:space="preserve">                           </w:t>
      </w:r>
      <w:r w:rsidRPr="00A90DB1">
        <w:rPr>
          <w:rFonts w:ascii="Arial" w:hAnsi="Arial" w:cs="Arial"/>
          <w:b/>
          <w:szCs w:val="24"/>
        </w:rPr>
        <w:t xml:space="preserve">„o przeprowadzenie rozprawy również pod nieobecność powoda”. </w:t>
      </w:r>
      <w:bookmarkStart w:id="1" w:name="_Hlk143854011"/>
      <w:r w:rsidRPr="00A90DB1">
        <w:rPr>
          <w:rFonts w:ascii="Arial" w:hAnsi="Arial" w:cs="Arial"/>
          <w:b/>
          <w:szCs w:val="24"/>
        </w:rPr>
        <w:t xml:space="preserve">Na dowód swoich roszczeń przedstawił jedynie dowody z dokumentów. </w:t>
      </w:r>
      <w:bookmarkEnd w:id="1"/>
      <w:r w:rsidRPr="00A90DB1">
        <w:rPr>
          <w:rFonts w:ascii="Arial" w:hAnsi="Arial" w:cs="Arial"/>
          <w:b/>
          <w:szCs w:val="24"/>
        </w:rPr>
        <w:t>Pozwany w odpowiedzi na pozew wniósł o oddalenie powództwa. Wskazał, że „nie sprzeciwia się przeprowadzeniu rozprawy na posiedzeniu niejawnym”. Na potwierdzenie swojego stanowiska również przedstawił jedynie dowody z dokumentów.</w:t>
      </w:r>
    </w:p>
    <w:p w:rsidR="003B7C96" w:rsidRPr="00A90DB1" w:rsidRDefault="003B7C96" w:rsidP="00B61C72">
      <w:pPr>
        <w:spacing w:line="276" w:lineRule="auto"/>
        <w:ind w:firstLine="709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>Zgodnie z obecnie obowiązującymi przepisami (art. 148</w:t>
      </w:r>
      <w:r w:rsidRPr="00A90DB1">
        <w:rPr>
          <w:rFonts w:ascii="Arial" w:hAnsi="Arial" w:cs="Arial"/>
          <w:b/>
          <w:szCs w:val="24"/>
          <w:vertAlign w:val="superscript"/>
        </w:rPr>
        <w:t>1</w:t>
      </w:r>
      <w:r w:rsidRPr="00A90DB1">
        <w:rPr>
          <w:rFonts w:ascii="Arial" w:hAnsi="Arial" w:cs="Arial"/>
          <w:b/>
          <w:szCs w:val="24"/>
        </w:rPr>
        <w:t xml:space="preserve"> k.p.c.):</w:t>
      </w:r>
    </w:p>
    <w:p w:rsidR="003B7C96" w:rsidRPr="00A90DB1" w:rsidRDefault="003B7C96" w:rsidP="003B7C96">
      <w:pPr>
        <w:numPr>
          <w:ilvl w:val="0"/>
          <w:numId w:val="20"/>
        </w:numPr>
        <w:spacing w:line="259" w:lineRule="auto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>sąd może wydać</w:t>
      </w:r>
      <w:r w:rsidR="00327659">
        <w:rPr>
          <w:rFonts w:ascii="Arial" w:hAnsi="Arial" w:cs="Arial"/>
          <w:b/>
          <w:szCs w:val="24"/>
        </w:rPr>
        <w:t xml:space="preserve"> wyrok na posiedzeniu niejawnym;</w:t>
      </w:r>
    </w:p>
    <w:p w:rsidR="003B7C96" w:rsidRPr="003B7C96" w:rsidRDefault="003B7C96" w:rsidP="003B7C96">
      <w:pPr>
        <w:numPr>
          <w:ilvl w:val="0"/>
          <w:numId w:val="20"/>
        </w:numPr>
        <w:spacing w:line="259" w:lineRule="auto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sąd nie może wydać wyroku na posiedzeniu niejawnym.</w:t>
      </w:r>
    </w:p>
    <w:p w:rsidR="003B7C96" w:rsidRDefault="003B7C96" w:rsidP="003B7C96">
      <w:pPr>
        <w:rPr>
          <w:rFonts w:ascii="Arial" w:hAnsi="Arial" w:cs="Arial"/>
          <w:szCs w:val="24"/>
        </w:rPr>
      </w:pPr>
    </w:p>
    <w:p w:rsidR="001E0495" w:rsidRPr="003B7C96" w:rsidRDefault="001E0495" w:rsidP="003B7C96">
      <w:pPr>
        <w:rPr>
          <w:rFonts w:ascii="Arial" w:hAnsi="Arial" w:cs="Arial"/>
          <w:szCs w:val="24"/>
        </w:rPr>
      </w:pPr>
    </w:p>
    <w:p w:rsidR="003B7C96" w:rsidRPr="00A90DB1" w:rsidRDefault="003B7C96" w:rsidP="00B61C72">
      <w:pPr>
        <w:pStyle w:val="Akapitzlist"/>
        <w:numPr>
          <w:ilvl w:val="0"/>
          <w:numId w:val="39"/>
        </w:numPr>
        <w:spacing w:line="276" w:lineRule="auto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 xml:space="preserve"> Sąd umarza postępowanie zawieszone ze względu na niewykonanie przez powoda zarządzeń, powodujących, że sprawie nie można nadać dalszego biegu (art. 177 § 1 pkt 6 k.p.c.), jeżeli wniosek o podjęcie postępowania nie został zgłoszony w ciągu trzech miesięcy od:</w:t>
      </w:r>
    </w:p>
    <w:p w:rsidR="003B7C96" w:rsidRPr="003B7C96" w:rsidRDefault="003B7C96" w:rsidP="00B61C72">
      <w:pPr>
        <w:numPr>
          <w:ilvl w:val="0"/>
          <w:numId w:val="21"/>
        </w:numPr>
        <w:spacing w:line="259" w:lineRule="auto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daty uprawomocnienia się postanowienia o zawieszeniu postępowania;</w:t>
      </w:r>
    </w:p>
    <w:p w:rsidR="003B7C96" w:rsidRPr="003B7C96" w:rsidRDefault="003B7C96" w:rsidP="00B61C72">
      <w:pPr>
        <w:numPr>
          <w:ilvl w:val="0"/>
          <w:numId w:val="21"/>
        </w:numPr>
        <w:spacing w:line="259" w:lineRule="auto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daty doręczenia postanowienia stronie powodowej;</w:t>
      </w:r>
    </w:p>
    <w:p w:rsidR="003B7C96" w:rsidRPr="003B7C96" w:rsidRDefault="003B7C96" w:rsidP="00B61C72">
      <w:pPr>
        <w:numPr>
          <w:ilvl w:val="0"/>
          <w:numId w:val="21"/>
        </w:numPr>
        <w:spacing w:line="259" w:lineRule="auto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daty doręczenia postanowienia stronie pozwanej;</w:t>
      </w:r>
    </w:p>
    <w:p w:rsidR="003B7C96" w:rsidRPr="00A90DB1" w:rsidRDefault="003B7C96" w:rsidP="00B61C72">
      <w:pPr>
        <w:numPr>
          <w:ilvl w:val="0"/>
          <w:numId w:val="21"/>
        </w:numPr>
        <w:spacing w:line="259" w:lineRule="auto"/>
        <w:jc w:val="left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>daty postanowienia o zawieszeniu postępowania.</w:t>
      </w:r>
    </w:p>
    <w:p w:rsidR="003B7C96" w:rsidRDefault="003B7C96" w:rsidP="003B7C96">
      <w:pPr>
        <w:rPr>
          <w:rFonts w:ascii="Arial" w:hAnsi="Arial" w:cs="Arial"/>
          <w:szCs w:val="24"/>
        </w:rPr>
      </w:pPr>
    </w:p>
    <w:p w:rsidR="001E0495" w:rsidRDefault="001E0495" w:rsidP="003B7C96">
      <w:pPr>
        <w:rPr>
          <w:rFonts w:ascii="Arial" w:hAnsi="Arial" w:cs="Arial"/>
          <w:szCs w:val="24"/>
        </w:rPr>
      </w:pPr>
    </w:p>
    <w:p w:rsidR="001E0495" w:rsidRDefault="001E0495" w:rsidP="003B7C96">
      <w:pPr>
        <w:rPr>
          <w:rFonts w:ascii="Arial" w:hAnsi="Arial" w:cs="Arial"/>
          <w:szCs w:val="24"/>
        </w:rPr>
      </w:pPr>
    </w:p>
    <w:p w:rsidR="001E0495" w:rsidRPr="003B7C96" w:rsidRDefault="001E0495" w:rsidP="003B7C96">
      <w:pPr>
        <w:rPr>
          <w:rFonts w:ascii="Arial" w:hAnsi="Arial" w:cs="Arial"/>
          <w:szCs w:val="24"/>
        </w:rPr>
      </w:pPr>
    </w:p>
    <w:p w:rsidR="003B7C96" w:rsidRPr="00A90DB1" w:rsidRDefault="003B7C96" w:rsidP="00B61C72">
      <w:pPr>
        <w:pStyle w:val="Akapitzlist"/>
        <w:numPr>
          <w:ilvl w:val="0"/>
          <w:numId w:val="39"/>
        </w:numPr>
        <w:spacing w:line="276" w:lineRule="auto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szCs w:val="24"/>
        </w:rPr>
        <w:t xml:space="preserve"> </w:t>
      </w:r>
      <w:r w:rsidRPr="00A90DB1">
        <w:rPr>
          <w:rFonts w:ascii="Arial" w:hAnsi="Arial" w:cs="Arial"/>
          <w:b/>
          <w:szCs w:val="24"/>
        </w:rPr>
        <w:t xml:space="preserve">Działając w imieniu powoda, </w:t>
      </w:r>
      <w:r w:rsidR="002B7BB4">
        <w:rPr>
          <w:rFonts w:ascii="Arial" w:hAnsi="Arial" w:cs="Arial"/>
          <w:b/>
          <w:szCs w:val="24"/>
        </w:rPr>
        <w:t>profesjonalny</w:t>
      </w:r>
      <w:r w:rsidRPr="00A90DB1">
        <w:rPr>
          <w:rFonts w:ascii="Arial" w:hAnsi="Arial" w:cs="Arial"/>
          <w:b/>
          <w:szCs w:val="24"/>
        </w:rPr>
        <w:t xml:space="preserve"> pełnomocnik wniósł do Sądu pozew, do którego nie załączono odpisu pozwu dla strony przeciwnej. </w:t>
      </w:r>
      <w:r w:rsidR="00E55AEF">
        <w:rPr>
          <w:rFonts w:ascii="Arial" w:hAnsi="Arial" w:cs="Arial"/>
          <w:b/>
          <w:szCs w:val="24"/>
        </w:rPr>
        <w:t xml:space="preserve">       </w:t>
      </w:r>
      <w:r w:rsidRPr="00A90DB1">
        <w:rPr>
          <w:rFonts w:ascii="Arial" w:hAnsi="Arial" w:cs="Arial"/>
          <w:b/>
          <w:szCs w:val="24"/>
        </w:rPr>
        <w:t>W tej sytuacji Przewodniczący:</w:t>
      </w:r>
    </w:p>
    <w:p w:rsidR="003B7C96" w:rsidRPr="003B7C96" w:rsidRDefault="003B7C96" w:rsidP="00B61C72">
      <w:pPr>
        <w:numPr>
          <w:ilvl w:val="0"/>
          <w:numId w:val="22"/>
        </w:numPr>
        <w:spacing w:line="259" w:lineRule="auto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lastRenderedPageBreak/>
        <w:t>wezwie pełnomocnika powoda do przedłożenia brakującego odpisu w terminie tygodnio</w:t>
      </w:r>
      <w:r w:rsidR="00327659">
        <w:rPr>
          <w:rFonts w:ascii="Arial" w:hAnsi="Arial" w:cs="Arial"/>
          <w:szCs w:val="24"/>
        </w:rPr>
        <w:t>wym pod rygorem zwrócenia pisma;</w:t>
      </w:r>
    </w:p>
    <w:p w:rsidR="003B7C96" w:rsidRPr="003B7C96" w:rsidRDefault="003B7C96" w:rsidP="00B61C72">
      <w:pPr>
        <w:numPr>
          <w:ilvl w:val="0"/>
          <w:numId w:val="22"/>
        </w:numPr>
        <w:spacing w:line="259" w:lineRule="auto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 xml:space="preserve">zarządzi zwrot pozwu, wskazując braki, które stanowią podstawę zwrotu, a zarządzenie o zwrocie nakaże doręczyć </w:t>
      </w:r>
      <w:r w:rsidR="00327659">
        <w:rPr>
          <w:rFonts w:ascii="Arial" w:hAnsi="Arial" w:cs="Arial"/>
          <w:szCs w:val="24"/>
        </w:rPr>
        <w:t>bezpośrednio stronie (powodowi);</w:t>
      </w:r>
    </w:p>
    <w:p w:rsidR="003B7C96" w:rsidRPr="00A90DB1" w:rsidRDefault="003B7C96" w:rsidP="00B61C72">
      <w:pPr>
        <w:numPr>
          <w:ilvl w:val="0"/>
          <w:numId w:val="22"/>
        </w:numPr>
        <w:spacing w:line="259" w:lineRule="auto"/>
        <w:jc w:val="left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>zarządzi zwrot pozwu, wskazując braki, które stanowią podstawę zwrotu, a zarządzenie o zwrocie nakaże doręczyć pełnomocnikowi powoda.</w:t>
      </w:r>
    </w:p>
    <w:p w:rsidR="001E0495" w:rsidRDefault="001E0495" w:rsidP="003B7C96">
      <w:pPr>
        <w:rPr>
          <w:rFonts w:ascii="Arial" w:hAnsi="Arial" w:cs="Arial"/>
          <w:szCs w:val="24"/>
        </w:rPr>
      </w:pPr>
    </w:p>
    <w:p w:rsidR="00B61C72" w:rsidRPr="003B7C96" w:rsidRDefault="00B61C72" w:rsidP="003B7C96">
      <w:pPr>
        <w:rPr>
          <w:rFonts w:ascii="Arial" w:hAnsi="Arial" w:cs="Arial"/>
          <w:szCs w:val="24"/>
        </w:rPr>
      </w:pPr>
    </w:p>
    <w:p w:rsidR="003B7C96" w:rsidRPr="00A90DB1" w:rsidRDefault="003B7C96" w:rsidP="00B61C72">
      <w:pPr>
        <w:pStyle w:val="Akapitzlist"/>
        <w:numPr>
          <w:ilvl w:val="0"/>
          <w:numId w:val="39"/>
        </w:numPr>
        <w:spacing w:line="276" w:lineRule="auto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 xml:space="preserve"> Skarga na orzeczenie referendarza sądowego, złożona w procesie, dla swej skuteczności:</w:t>
      </w:r>
    </w:p>
    <w:p w:rsidR="003B7C96" w:rsidRPr="003B7C96" w:rsidRDefault="003B7C96" w:rsidP="00B61C72">
      <w:pPr>
        <w:numPr>
          <w:ilvl w:val="0"/>
          <w:numId w:val="23"/>
        </w:numPr>
        <w:spacing w:line="259" w:lineRule="auto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powinna być zawsze poprzedzona wnioskiem o sporządzenie uzasadnienia zaskarżonego orzeczenia referendarza sądowego;</w:t>
      </w:r>
    </w:p>
    <w:p w:rsidR="003B7C96" w:rsidRPr="003B7C96" w:rsidRDefault="003B7C96" w:rsidP="00B61C72">
      <w:pPr>
        <w:numPr>
          <w:ilvl w:val="0"/>
          <w:numId w:val="23"/>
        </w:numPr>
        <w:spacing w:line="259" w:lineRule="auto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powinna być złożona wprost (bez wni</w:t>
      </w:r>
      <w:r w:rsidR="00AD1FC6">
        <w:rPr>
          <w:rFonts w:ascii="Arial" w:hAnsi="Arial" w:cs="Arial"/>
          <w:szCs w:val="24"/>
        </w:rPr>
        <w:t>osku o sporządzenie i doręczenia</w:t>
      </w:r>
      <w:r w:rsidRPr="003B7C96">
        <w:rPr>
          <w:rFonts w:ascii="Arial" w:hAnsi="Arial" w:cs="Arial"/>
          <w:szCs w:val="24"/>
        </w:rPr>
        <w:t xml:space="preserve"> uzasadnienia) w terminie 7 dn</w:t>
      </w:r>
      <w:r w:rsidR="00AA6671">
        <w:rPr>
          <w:rFonts w:ascii="Arial" w:hAnsi="Arial" w:cs="Arial"/>
          <w:szCs w:val="24"/>
        </w:rPr>
        <w:t>i od dnia doręczenia orzeczenia;</w:t>
      </w:r>
    </w:p>
    <w:p w:rsidR="003B7C96" w:rsidRPr="00A90DB1" w:rsidRDefault="003B7C96" w:rsidP="00B61C72">
      <w:pPr>
        <w:numPr>
          <w:ilvl w:val="0"/>
          <w:numId w:val="23"/>
        </w:numPr>
        <w:spacing w:line="259" w:lineRule="auto"/>
        <w:jc w:val="left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>może być poprzedzona wnioskiem o sporządzenie i doręczenia uzasadnienia zaskarż</w:t>
      </w:r>
      <w:r w:rsidR="00E55AEF">
        <w:rPr>
          <w:rFonts w:ascii="Arial" w:hAnsi="Arial" w:cs="Arial"/>
          <w:b/>
          <w:szCs w:val="24"/>
        </w:rPr>
        <w:t>onego orzeczenia referendarza są</w:t>
      </w:r>
      <w:r w:rsidRPr="00A90DB1">
        <w:rPr>
          <w:rFonts w:ascii="Arial" w:hAnsi="Arial" w:cs="Arial"/>
          <w:b/>
          <w:szCs w:val="24"/>
        </w:rPr>
        <w:t>dowego albo złożona w terminie 7 dni od dnia doręczenia orzeczenia, bez poprzedzenia jej wnioskiem o sporządzenie i doręczenie uzasadnienia zaskarżonego orzeczenia.</w:t>
      </w:r>
    </w:p>
    <w:p w:rsidR="003B7C96" w:rsidRDefault="003B7C96" w:rsidP="003B7C96">
      <w:pPr>
        <w:rPr>
          <w:rFonts w:ascii="Arial" w:hAnsi="Arial" w:cs="Arial"/>
          <w:szCs w:val="24"/>
        </w:rPr>
      </w:pPr>
    </w:p>
    <w:p w:rsidR="00B61C72" w:rsidRPr="003B7C96" w:rsidRDefault="00B61C72" w:rsidP="003B7C96">
      <w:pPr>
        <w:rPr>
          <w:rFonts w:ascii="Arial" w:hAnsi="Arial" w:cs="Arial"/>
          <w:szCs w:val="24"/>
        </w:rPr>
      </w:pPr>
    </w:p>
    <w:p w:rsidR="003B7C96" w:rsidRPr="00A90DB1" w:rsidRDefault="003B7C96" w:rsidP="00A90DB1">
      <w:pPr>
        <w:pStyle w:val="Akapitzlist"/>
        <w:numPr>
          <w:ilvl w:val="0"/>
          <w:numId w:val="39"/>
        </w:numPr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 xml:space="preserve"> Zażalenie dla swej skuteczności:</w:t>
      </w:r>
    </w:p>
    <w:p w:rsidR="003B7C96" w:rsidRPr="00A90DB1" w:rsidRDefault="003B7C96" w:rsidP="00B61C72">
      <w:pPr>
        <w:numPr>
          <w:ilvl w:val="0"/>
          <w:numId w:val="24"/>
        </w:numPr>
        <w:spacing w:line="259" w:lineRule="auto"/>
        <w:jc w:val="left"/>
        <w:rPr>
          <w:rFonts w:ascii="Arial" w:hAnsi="Arial" w:cs="Arial"/>
          <w:b/>
          <w:szCs w:val="24"/>
        </w:rPr>
      </w:pPr>
      <w:r w:rsidRPr="00A90DB1">
        <w:rPr>
          <w:rFonts w:ascii="Arial" w:hAnsi="Arial" w:cs="Arial"/>
          <w:b/>
          <w:szCs w:val="24"/>
        </w:rPr>
        <w:t>powinno być zawsze poprzedzone wnioskiem o sporządzenie uzasadnienia zaskarżonego postanowienia;</w:t>
      </w:r>
    </w:p>
    <w:p w:rsidR="003B7C96" w:rsidRPr="003B7C96" w:rsidRDefault="003B7C96" w:rsidP="00B61C72">
      <w:pPr>
        <w:numPr>
          <w:ilvl w:val="0"/>
          <w:numId w:val="24"/>
        </w:numPr>
        <w:spacing w:line="259" w:lineRule="auto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powinno być złożone wprost (bez wniosku o sporządzenie i doręczenia uzasadnienia) w terminie 7 dni o</w:t>
      </w:r>
      <w:r w:rsidR="00AA6671">
        <w:rPr>
          <w:rFonts w:ascii="Arial" w:hAnsi="Arial" w:cs="Arial"/>
          <w:szCs w:val="24"/>
        </w:rPr>
        <w:t>d dnia doręczenia postanowienia;</w:t>
      </w:r>
    </w:p>
    <w:p w:rsidR="003B7C96" w:rsidRPr="003B7C96" w:rsidRDefault="003B7C96" w:rsidP="00B61C72">
      <w:pPr>
        <w:numPr>
          <w:ilvl w:val="0"/>
          <w:numId w:val="24"/>
        </w:numPr>
        <w:spacing w:line="259" w:lineRule="auto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może być poprzedzone wnioskiem o sporządzenie i doręczenie uzasadnienia zaskarżonego postanowienia albo złożone wprost w terminie 7 dni od dnia doręczenia postanowienia, bez poprzedzenia go wnioskiem o sporządzenie</w:t>
      </w:r>
      <w:r w:rsidR="00B96113">
        <w:rPr>
          <w:rFonts w:ascii="Arial" w:hAnsi="Arial" w:cs="Arial"/>
          <w:szCs w:val="24"/>
        </w:rPr>
        <w:t xml:space="preserve">     </w:t>
      </w:r>
      <w:r w:rsidRPr="003B7C96">
        <w:rPr>
          <w:rFonts w:ascii="Arial" w:hAnsi="Arial" w:cs="Arial"/>
          <w:szCs w:val="24"/>
        </w:rPr>
        <w:t xml:space="preserve"> i doręczenie uzasadnienia zaskarżonego postanowienia.</w:t>
      </w:r>
    </w:p>
    <w:p w:rsidR="003B7C96" w:rsidRDefault="003B7C96" w:rsidP="003B7C96">
      <w:pPr>
        <w:rPr>
          <w:rFonts w:ascii="Arial" w:hAnsi="Arial" w:cs="Arial"/>
          <w:szCs w:val="24"/>
        </w:rPr>
      </w:pPr>
    </w:p>
    <w:p w:rsidR="00B61C72" w:rsidRPr="003B7C96" w:rsidRDefault="00B61C72" w:rsidP="003B7C96">
      <w:pPr>
        <w:rPr>
          <w:rFonts w:ascii="Arial" w:hAnsi="Arial" w:cs="Arial"/>
          <w:szCs w:val="24"/>
        </w:rPr>
      </w:pPr>
    </w:p>
    <w:p w:rsidR="003B7C96" w:rsidRPr="00AA6671" w:rsidRDefault="003B7C96" w:rsidP="00B61C72">
      <w:pPr>
        <w:pStyle w:val="Akapitzlist"/>
        <w:numPr>
          <w:ilvl w:val="0"/>
          <w:numId w:val="39"/>
        </w:numPr>
        <w:spacing w:line="276" w:lineRule="auto"/>
        <w:rPr>
          <w:rFonts w:ascii="Arial" w:hAnsi="Arial" w:cs="Arial"/>
          <w:b/>
          <w:szCs w:val="24"/>
        </w:rPr>
      </w:pPr>
      <w:r w:rsidRPr="00AA6671">
        <w:rPr>
          <w:rFonts w:ascii="Arial" w:hAnsi="Arial" w:cs="Arial"/>
          <w:b/>
          <w:szCs w:val="24"/>
        </w:rPr>
        <w:t xml:space="preserve"> Sąd pierwszej instancji postanowieniem może uchylić swój wyrok </w:t>
      </w:r>
      <w:r w:rsidR="00AD1FC6">
        <w:rPr>
          <w:rFonts w:ascii="Arial" w:hAnsi="Arial" w:cs="Arial"/>
          <w:b/>
          <w:szCs w:val="24"/>
        </w:rPr>
        <w:t xml:space="preserve">                 </w:t>
      </w:r>
      <w:r w:rsidRPr="00AA6671">
        <w:rPr>
          <w:rFonts w:ascii="Arial" w:hAnsi="Arial" w:cs="Arial"/>
          <w:b/>
          <w:szCs w:val="24"/>
        </w:rPr>
        <w:t>i umorzyć postępowanie:</w:t>
      </w:r>
    </w:p>
    <w:p w:rsidR="003B7C96" w:rsidRPr="003B7C96" w:rsidRDefault="00AA6671" w:rsidP="00B61C72">
      <w:pPr>
        <w:numPr>
          <w:ilvl w:val="0"/>
          <w:numId w:val="25"/>
        </w:numPr>
        <w:spacing w:line="259" w:lineRule="auto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 każdym czasie;</w:t>
      </w:r>
    </w:p>
    <w:p w:rsidR="003B7C96" w:rsidRPr="00AA6671" w:rsidRDefault="003B7C96" w:rsidP="00B61C72">
      <w:pPr>
        <w:numPr>
          <w:ilvl w:val="0"/>
          <w:numId w:val="25"/>
        </w:numPr>
        <w:spacing w:line="259" w:lineRule="auto"/>
        <w:jc w:val="left"/>
        <w:rPr>
          <w:rFonts w:ascii="Arial" w:hAnsi="Arial" w:cs="Arial"/>
          <w:b/>
          <w:szCs w:val="24"/>
        </w:rPr>
      </w:pPr>
      <w:r w:rsidRPr="00AA6671">
        <w:rPr>
          <w:rFonts w:ascii="Arial" w:hAnsi="Arial" w:cs="Arial"/>
          <w:b/>
          <w:szCs w:val="24"/>
        </w:rPr>
        <w:t>jeżeli przed uprawomocnieniem się wyroku powód cofnie powództw</w:t>
      </w:r>
      <w:r w:rsidR="00AA6671">
        <w:rPr>
          <w:rFonts w:ascii="Arial" w:hAnsi="Arial" w:cs="Arial"/>
          <w:b/>
          <w:szCs w:val="24"/>
        </w:rPr>
        <w:t>o ze zrzeczeniem się roszczenia;</w:t>
      </w:r>
    </w:p>
    <w:p w:rsidR="003B7C96" w:rsidRDefault="003B7C96" w:rsidP="00B61C72">
      <w:pPr>
        <w:numPr>
          <w:ilvl w:val="0"/>
          <w:numId w:val="25"/>
        </w:numPr>
        <w:spacing w:line="259" w:lineRule="auto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jeżeli przed uprawomocnieniem się wyroku powód cofnie powództwo ze zrzeczeniem się roszczenia, ale tylko jeśli pozwany wyrazi na to zgodę.</w:t>
      </w:r>
    </w:p>
    <w:p w:rsidR="001E0495" w:rsidRPr="001E0495" w:rsidRDefault="001E0495" w:rsidP="001E0495">
      <w:pPr>
        <w:spacing w:line="259" w:lineRule="auto"/>
        <w:ind w:left="720"/>
        <w:rPr>
          <w:rFonts w:ascii="Arial" w:hAnsi="Arial" w:cs="Arial"/>
          <w:szCs w:val="24"/>
        </w:rPr>
      </w:pPr>
    </w:p>
    <w:p w:rsidR="00327659" w:rsidRPr="00327659" w:rsidRDefault="003B7C96" w:rsidP="00B61C72">
      <w:pPr>
        <w:pStyle w:val="Akapitzlist"/>
        <w:numPr>
          <w:ilvl w:val="0"/>
          <w:numId w:val="39"/>
        </w:numPr>
        <w:spacing w:line="276" w:lineRule="auto"/>
        <w:rPr>
          <w:rFonts w:ascii="Arial" w:hAnsi="Arial" w:cs="Arial"/>
          <w:b/>
          <w:szCs w:val="24"/>
        </w:rPr>
      </w:pPr>
      <w:r w:rsidRPr="00AA6671">
        <w:rPr>
          <w:rFonts w:ascii="Arial" w:hAnsi="Arial" w:cs="Arial"/>
          <w:b/>
          <w:szCs w:val="24"/>
        </w:rPr>
        <w:t xml:space="preserve"> Zgodnie z art. 130</w:t>
      </w:r>
      <w:r w:rsidRPr="00AA6671">
        <w:rPr>
          <w:rFonts w:ascii="Arial" w:hAnsi="Arial" w:cs="Arial"/>
          <w:b/>
          <w:szCs w:val="24"/>
          <w:vertAlign w:val="superscript"/>
        </w:rPr>
        <w:t>2</w:t>
      </w:r>
      <w:r w:rsidRPr="00AA6671">
        <w:rPr>
          <w:rFonts w:ascii="Arial" w:hAnsi="Arial" w:cs="Arial"/>
          <w:b/>
          <w:szCs w:val="24"/>
        </w:rPr>
        <w:t xml:space="preserve"> § 1 k.p.c. pismo wniesione przez adwokata, radcę prawnego lub rzecznika patentowego, które nie zostało należycie opłacone, przewodniczący zwraca bez wezwania o uiszczenie opłaty, </w:t>
      </w:r>
      <w:r w:rsidRPr="00AA6671">
        <w:rPr>
          <w:rFonts w:ascii="Arial" w:hAnsi="Arial" w:cs="Arial"/>
          <w:b/>
          <w:szCs w:val="24"/>
        </w:rPr>
        <w:lastRenderedPageBreak/>
        <w:t>jeżeli pismo podlega opłacie w wysokości stałej lub stosunkowej obliczonej od wskazanej przez stronę wartości przedmiotu sporu. Zasada ta znajdzie zastosowanie na przykład do:</w:t>
      </w:r>
    </w:p>
    <w:p w:rsidR="003B7C96" w:rsidRPr="00AA6671" w:rsidRDefault="003B7C96" w:rsidP="003B7C96">
      <w:pPr>
        <w:numPr>
          <w:ilvl w:val="0"/>
          <w:numId w:val="26"/>
        </w:numPr>
        <w:spacing w:line="259" w:lineRule="auto"/>
        <w:rPr>
          <w:rFonts w:ascii="Arial" w:hAnsi="Arial" w:cs="Arial"/>
          <w:b/>
          <w:szCs w:val="24"/>
        </w:rPr>
      </w:pPr>
      <w:r w:rsidRPr="00AA6671">
        <w:rPr>
          <w:rFonts w:ascii="Arial" w:hAnsi="Arial" w:cs="Arial"/>
          <w:b/>
          <w:szCs w:val="24"/>
        </w:rPr>
        <w:t>pozwu o zapłatę, wniosku o stwierdzenie nabycia spadku</w:t>
      </w:r>
      <w:r w:rsidR="00327659">
        <w:rPr>
          <w:rFonts w:ascii="Arial" w:hAnsi="Arial" w:cs="Arial"/>
          <w:b/>
          <w:szCs w:val="24"/>
        </w:rPr>
        <w:t>;</w:t>
      </w:r>
    </w:p>
    <w:p w:rsidR="003B7C96" w:rsidRPr="003B7C96" w:rsidRDefault="003B7C96" w:rsidP="003B7C96">
      <w:pPr>
        <w:numPr>
          <w:ilvl w:val="0"/>
          <w:numId w:val="26"/>
        </w:numPr>
        <w:spacing w:line="259" w:lineRule="auto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pozwu o zapłatę, wniosku o zabezpieczenie roszczenia, zaż</w:t>
      </w:r>
      <w:r w:rsidR="00327659">
        <w:rPr>
          <w:rFonts w:ascii="Arial" w:hAnsi="Arial" w:cs="Arial"/>
          <w:szCs w:val="24"/>
        </w:rPr>
        <w:t>alenia;</w:t>
      </w:r>
    </w:p>
    <w:p w:rsidR="003B7C96" w:rsidRPr="003B7C96" w:rsidRDefault="003B7C96" w:rsidP="003B7C96">
      <w:pPr>
        <w:numPr>
          <w:ilvl w:val="0"/>
          <w:numId w:val="26"/>
        </w:numPr>
        <w:spacing w:line="259" w:lineRule="auto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wszelkich wniosków i środków zaskarżenia.</w:t>
      </w:r>
    </w:p>
    <w:p w:rsidR="001E0495" w:rsidRPr="003B7C96" w:rsidRDefault="001E0495" w:rsidP="003B7C96">
      <w:pPr>
        <w:rPr>
          <w:rFonts w:ascii="Arial" w:hAnsi="Arial" w:cs="Arial"/>
          <w:szCs w:val="24"/>
        </w:rPr>
      </w:pPr>
    </w:p>
    <w:p w:rsidR="003B7C96" w:rsidRPr="00AA6671" w:rsidRDefault="003B7C96" w:rsidP="00AA6671">
      <w:pPr>
        <w:pStyle w:val="Akapitzlist"/>
        <w:numPr>
          <w:ilvl w:val="0"/>
          <w:numId w:val="39"/>
        </w:numPr>
        <w:rPr>
          <w:rFonts w:ascii="Arial" w:hAnsi="Arial" w:cs="Arial"/>
          <w:b/>
          <w:szCs w:val="24"/>
        </w:rPr>
      </w:pPr>
      <w:r w:rsidRPr="00AA6671">
        <w:rPr>
          <w:rFonts w:ascii="Arial" w:hAnsi="Arial" w:cs="Arial"/>
          <w:b/>
          <w:szCs w:val="24"/>
        </w:rPr>
        <w:t xml:space="preserve"> Można żądać sprostowania:</w:t>
      </w:r>
    </w:p>
    <w:p w:rsidR="003B7C96" w:rsidRPr="00AA6671" w:rsidRDefault="003B7C96" w:rsidP="003B7C96">
      <w:pPr>
        <w:numPr>
          <w:ilvl w:val="0"/>
          <w:numId w:val="27"/>
        </w:numPr>
        <w:spacing w:line="259" w:lineRule="auto"/>
        <w:rPr>
          <w:rFonts w:ascii="Arial" w:hAnsi="Arial" w:cs="Arial"/>
          <w:b/>
          <w:szCs w:val="24"/>
        </w:rPr>
      </w:pPr>
      <w:r w:rsidRPr="00AA6671">
        <w:rPr>
          <w:rFonts w:ascii="Arial" w:hAnsi="Arial" w:cs="Arial"/>
          <w:b/>
          <w:szCs w:val="24"/>
        </w:rPr>
        <w:t>wyroków, po</w:t>
      </w:r>
      <w:r w:rsidR="00327659">
        <w:rPr>
          <w:rFonts w:ascii="Arial" w:hAnsi="Arial" w:cs="Arial"/>
          <w:b/>
          <w:szCs w:val="24"/>
        </w:rPr>
        <w:t>stanowień, protokołów pisemnych;</w:t>
      </w:r>
    </w:p>
    <w:p w:rsidR="003B7C96" w:rsidRPr="00746E00" w:rsidRDefault="003B7C96" w:rsidP="003B7C96">
      <w:pPr>
        <w:numPr>
          <w:ilvl w:val="0"/>
          <w:numId w:val="27"/>
        </w:numPr>
        <w:spacing w:line="259" w:lineRule="auto"/>
        <w:rPr>
          <w:rFonts w:ascii="Arial" w:hAnsi="Arial" w:cs="Arial"/>
          <w:b/>
          <w:szCs w:val="24"/>
        </w:rPr>
      </w:pPr>
      <w:r w:rsidRPr="00746E00">
        <w:rPr>
          <w:rFonts w:ascii="Arial" w:hAnsi="Arial" w:cs="Arial"/>
          <w:b/>
          <w:szCs w:val="24"/>
        </w:rPr>
        <w:t xml:space="preserve">wyroków, postanowień, </w:t>
      </w:r>
      <w:r w:rsidR="00327659" w:rsidRPr="00746E00">
        <w:rPr>
          <w:rFonts w:ascii="Arial" w:hAnsi="Arial" w:cs="Arial"/>
          <w:b/>
          <w:szCs w:val="24"/>
        </w:rPr>
        <w:t>uzasadnień;</w:t>
      </w:r>
    </w:p>
    <w:p w:rsidR="003B7C96" w:rsidRDefault="003B7C96" w:rsidP="003B7C96">
      <w:pPr>
        <w:numPr>
          <w:ilvl w:val="0"/>
          <w:numId w:val="27"/>
        </w:numPr>
        <w:spacing w:line="259" w:lineRule="auto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jedynie wyroków.</w:t>
      </w:r>
    </w:p>
    <w:p w:rsidR="001E0495" w:rsidRPr="003B7C96" w:rsidRDefault="001E0495" w:rsidP="00F920DA">
      <w:pPr>
        <w:spacing w:line="259" w:lineRule="auto"/>
        <w:rPr>
          <w:rFonts w:ascii="Arial" w:hAnsi="Arial" w:cs="Arial"/>
          <w:szCs w:val="24"/>
        </w:rPr>
      </w:pPr>
    </w:p>
    <w:p w:rsidR="003B7C96" w:rsidRPr="003B7C96" w:rsidRDefault="003B7C96" w:rsidP="003B7C96">
      <w:pPr>
        <w:pStyle w:val="Akapitzlist"/>
        <w:numPr>
          <w:ilvl w:val="0"/>
          <w:numId w:val="1"/>
        </w:numPr>
        <w:spacing w:after="200"/>
        <w:jc w:val="left"/>
        <w:rPr>
          <w:rFonts w:ascii="Arial" w:hAnsi="Arial" w:cs="Arial"/>
          <w:vanish/>
          <w:szCs w:val="24"/>
        </w:rPr>
      </w:pPr>
    </w:p>
    <w:p w:rsidR="003B7C96" w:rsidRPr="003B7C96" w:rsidRDefault="003B7C96" w:rsidP="003B7C96">
      <w:pPr>
        <w:pStyle w:val="Akapitzlist"/>
        <w:numPr>
          <w:ilvl w:val="0"/>
          <w:numId w:val="1"/>
        </w:numPr>
        <w:spacing w:after="200"/>
        <w:jc w:val="left"/>
        <w:rPr>
          <w:rFonts w:ascii="Arial" w:hAnsi="Arial" w:cs="Arial"/>
          <w:vanish/>
          <w:szCs w:val="24"/>
        </w:rPr>
      </w:pPr>
    </w:p>
    <w:p w:rsidR="003B7C96" w:rsidRPr="003B7C96" w:rsidRDefault="003B7C96" w:rsidP="003B7C96">
      <w:pPr>
        <w:pStyle w:val="Akapitzlist"/>
        <w:numPr>
          <w:ilvl w:val="0"/>
          <w:numId w:val="1"/>
        </w:numPr>
        <w:spacing w:after="200"/>
        <w:jc w:val="left"/>
        <w:rPr>
          <w:rFonts w:ascii="Arial" w:hAnsi="Arial" w:cs="Arial"/>
          <w:vanish/>
          <w:szCs w:val="24"/>
        </w:rPr>
      </w:pPr>
    </w:p>
    <w:p w:rsidR="003B7C96" w:rsidRPr="003B7C96" w:rsidRDefault="003B7C96" w:rsidP="003B7C96">
      <w:pPr>
        <w:pStyle w:val="Akapitzlist"/>
        <w:numPr>
          <w:ilvl w:val="0"/>
          <w:numId w:val="1"/>
        </w:numPr>
        <w:spacing w:after="200"/>
        <w:jc w:val="left"/>
        <w:rPr>
          <w:rFonts w:ascii="Arial" w:hAnsi="Arial" w:cs="Arial"/>
          <w:vanish/>
          <w:szCs w:val="24"/>
        </w:rPr>
      </w:pPr>
    </w:p>
    <w:p w:rsidR="003B7C96" w:rsidRPr="003B7C96" w:rsidRDefault="003B7C96" w:rsidP="003B7C96">
      <w:pPr>
        <w:pStyle w:val="Akapitzlist"/>
        <w:numPr>
          <w:ilvl w:val="0"/>
          <w:numId w:val="1"/>
        </w:numPr>
        <w:spacing w:after="200"/>
        <w:jc w:val="left"/>
        <w:rPr>
          <w:rFonts w:ascii="Arial" w:hAnsi="Arial" w:cs="Arial"/>
          <w:vanish/>
          <w:szCs w:val="24"/>
        </w:rPr>
      </w:pPr>
    </w:p>
    <w:p w:rsidR="003B7C96" w:rsidRPr="003B7C96" w:rsidRDefault="003B7C96" w:rsidP="003B7C96">
      <w:pPr>
        <w:pStyle w:val="Akapitzlist"/>
        <w:numPr>
          <w:ilvl w:val="0"/>
          <w:numId w:val="1"/>
        </w:numPr>
        <w:spacing w:after="200"/>
        <w:jc w:val="left"/>
        <w:rPr>
          <w:rFonts w:ascii="Arial" w:hAnsi="Arial" w:cs="Arial"/>
          <w:vanish/>
          <w:szCs w:val="24"/>
        </w:rPr>
      </w:pPr>
    </w:p>
    <w:p w:rsidR="003B7C96" w:rsidRPr="003B7C96" w:rsidRDefault="003B7C96" w:rsidP="003B7C96">
      <w:pPr>
        <w:pStyle w:val="Akapitzlist"/>
        <w:numPr>
          <w:ilvl w:val="0"/>
          <w:numId w:val="1"/>
        </w:numPr>
        <w:spacing w:after="200"/>
        <w:jc w:val="left"/>
        <w:rPr>
          <w:rFonts w:ascii="Arial" w:hAnsi="Arial" w:cs="Arial"/>
          <w:vanish/>
          <w:szCs w:val="24"/>
        </w:rPr>
      </w:pPr>
    </w:p>
    <w:p w:rsidR="003B7C96" w:rsidRPr="003B7C96" w:rsidRDefault="003B7C96" w:rsidP="003B7C96">
      <w:pPr>
        <w:pStyle w:val="Akapitzlist"/>
        <w:numPr>
          <w:ilvl w:val="0"/>
          <w:numId w:val="1"/>
        </w:numPr>
        <w:spacing w:after="200"/>
        <w:jc w:val="left"/>
        <w:rPr>
          <w:rFonts w:ascii="Arial" w:hAnsi="Arial" w:cs="Arial"/>
          <w:vanish/>
          <w:szCs w:val="24"/>
        </w:rPr>
      </w:pPr>
    </w:p>
    <w:p w:rsidR="003B7C96" w:rsidRPr="003B7C96" w:rsidRDefault="003B7C96" w:rsidP="003B7C96">
      <w:pPr>
        <w:pStyle w:val="Akapitzlist"/>
        <w:numPr>
          <w:ilvl w:val="0"/>
          <w:numId w:val="1"/>
        </w:numPr>
        <w:spacing w:after="200"/>
        <w:jc w:val="left"/>
        <w:rPr>
          <w:rFonts w:ascii="Arial" w:hAnsi="Arial" w:cs="Arial"/>
          <w:vanish/>
          <w:szCs w:val="24"/>
        </w:rPr>
      </w:pPr>
    </w:p>
    <w:p w:rsidR="003B7C96" w:rsidRPr="003B7C96" w:rsidRDefault="003B7C96" w:rsidP="003B7C96">
      <w:pPr>
        <w:pStyle w:val="Akapitzlist"/>
        <w:numPr>
          <w:ilvl w:val="0"/>
          <w:numId w:val="1"/>
        </w:numPr>
        <w:spacing w:after="200"/>
        <w:jc w:val="left"/>
        <w:rPr>
          <w:rFonts w:ascii="Arial" w:hAnsi="Arial" w:cs="Arial"/>
          <w:vanish/>
          <w:szCs w:val="24"/>
        </w:rPr>
      </w:pPr>
    </w:p>
    <w:p w:rsidR="003B7C96" w:rsidRPr="003B7C96" w:rsidRDefault="003B7C96" w:rsidP="003B7C96">
      <w:pPr>
        <w:pStyle w:val="Akapitzlist"/>
        <w:numPr>
          <w:ilvl w:val="0"/>
          <w:numId w:val="1"/>
        </w:numPr>
        <w:spacing w:after="200"/>
        <w:jc w:val="left"/>
        <w:rPr>
          <w:rFonts w:ascii="Arial" w:hAnsi="Arial" w:cs="Arial"/>
          <w:vanish/>
          <w:szCs w:val="24"/>
        </w:rPr>
      </w:pPr>
    </w:p>
    <w:p w:rsidR="003B7C96" w:rsidRPr="003B7C96" w:rsidRDefault="003B7C96" w:rsidP="003B7C96">
      <w:pPr>
        <w:pStyle w:val="Akapitzlist"/>
        <w:numPr>
          <w:ilvl w:val="0"/>
          <w:numId w:val="1"/>
        </w:numPr>
        <w:spacing w:after="200"/>
        <w:jc w:val="left"/>
        <w:rPr>
          <w:rFonts w:ascii="Arial" w:hAnsi="Arial" w:cs="Arial"/>
          <w:vanish/>
          <w:szCs w:val="24"/>
        </w:rPr>
      </w:pPr>
    </w:p>
    <w:p w:rsidR="003B7C96" w:rsidRPr="003B7C96" w:rsidRDefault="003B7C96" w:rsidP="003B7C96">
      <w:pPr>
        <w:pStyle w:val="Akapitzlist"/>
        <w:numPr>
          <w:ilvl w:val="0"/>
          <w:numId w:val="1"/>
        </w:numPr>
        <w:spacing w:after="200"/>
        <w:jc w:val="left"/>
        <w:rPr>
          <w:rFonts w:ascii="Arial" w:hAnsi="Arial" w:cs="Arial"/>
          <w:vanish/>
          <w:szCs w:val="24"/>
        </w:rPr>
      </w:pPr>
    </w:p>
    <w:p w:rsidR="003B7C96" w:rsidRPr="003B7C96" w:rsidRDefault="003B7C96" w:rsidP="003B7C96">
      <w:pPr>
        <w:pStyle w:val="Akapitzlist"/>
        <w:numPr>
          <w:ilvl w:val="0"/>
          <w:numId w:val="1"/>
        </w:numPr>
        <w:spacing w:after="200"/>
        <w:jc w:val="left"/>
        <w:rPr>
          <w:rFonts w:ascii="Arial" w:hAnsi="Arial" w:cs="Arial"/>
          <w:vanish/>
          <w:szCs w:val="24"/>
        </w:rPr>
      </w:pPr>
    </w:p>
    <w:p w:rsidR="003B7C96" w:rsidRPr="003B7C96" w:rsidRDefault="003B7C96" w:rsidP="003B7C96">
      <w:pPr>
        <w:pStyle w:val="Akapitzlist"/>
        <w:numPr>
          <w:ilvl w:val="0"/>
          <w:numId w:val="1"/>
        </w:numPr>
        <w:spacing w:after="200"/>
        <w:jc w:val="left"/>
        <w:rPr>
          <w:rFonts w:ascii="Arial" w:hAnsi="Arial" w:cs="Arial"/>
          <w:vanish/>
          <w:szCs w:val="24"/>
        </w:rPr>
      </w:pPr>
    </w:p>
    <w:p w:rsidR="003B7C96" w:rsidRPr="003B7C96" w:rsidRDefault="003B7C96" w:rsidP="003B7C96">
      <w:pPr>
        <w:pStyle w:val="Akapitzlist"/>
        <w:numPr>
          <w:ilvl w:val="0"/>
          <w:numId w:val="1"/>
        </w:numPr>
        <w:spacing w:after="200"/>
        <w:jc w:val="left"/>
        <w:rPr>
          <w:rFonts w:ascii="Arial" w:hAnsi="Arial" w:cs="Arial"/>
          <w:vanish/>
          <w:szCs w:val="24"/>
        </w:rPr>
      </w:pPr>
    </w:p>
    <w:p w:rsidR="003B7C96" w:rsidRPr="003B7C96" w:rsidRDefault="003B7C96" w:rsidP="003B7C96">
      <w:pPr>
        <w:pStyle w:val="Akapitzlist"/>
        <w:numPr>
          <w:ilvl w:val="0"/>
          <w:numId w:val="1"/>
        </w:numPr>
        <w:spacing w:after="200"/>
        <w:jc w:val="left"/>
        <w:rPr>
          <w:rFonts w:ascii="Arial" w:hAnsi="Arial" w:cs="Arial"/>
          <w:vanish/>
          <w:szCs w:val="24"/>
        </w:rPr>
      </w:pPr>
    </w:p>
    <w:p w:rsidR="003B7C96" w:rsidRPr="003B7C96" w:rsidRDefault="003B7C96" w:rsidP="003B7C96">
      <w:pPr>
        <w:pStyle w:val="Akapitzlist"/>
        <w:numPr>
          <w:ilvl w:val="0"/>
          <w:numId w:val="1"/>
        </w:numPr>
        <w:spacing w:after="200"/>
        <w:jc w:val="left"/>
        <w:rPr>
          <w:rFonts w:ascii="Arial" w:hAnsi="Arial" w:cs="Arial"/>
          <w:vanish/>
          <w:szCs w:val="24"/>
        </w:rPr>
      </w:pPr>
    </w:p>
    <w:p w:rsidR="00AD1FC6" w:rsidRDefault="00AA6671" w:rsidP="00B61C72">
      <w:pPr>
        <w:pStyle w:val="Akapitzlist"/>
        <w:numPr>
          <w:ilvl w:val="0"/>
          <w:numId w:val="1"/>
        </w:numPr>
        <w:spacing w:line="276" w:lineRule="auto"/>
        <w:ind w:left="664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3B7C96" w:rsidRPr="00AA6671">
        <w:rPr>
          <w:rFonts w:ascii="Arial" w:hAnsi="Arial" w:cs="Arial"/>
          <w:b/>
          <w:szCs w:val="24"/>
        </w:rPr>
        <w:t xml:space="preserve">Czy w przypadku skazania na karę dwóch lat pozbawienia wolności, </w:t>
      </w:r>
      <w:r w:rsidR="00AD1FC6">
        <w:rPr>
          <w:rFonts w:ascii="Arial" w:hAnsi="Arial" w:cs="Arial"/>
          <w:b/>
          <w:szCs w:val="24"/>
        </w:rPr>
        <w:t xml:space="preserve"> </w:t>
      </w:r>
    </w:p>
    <w:p w:rsidR="003B7C96" w:rsidRPr="00AD1FC6" w:rsidRDefault="00AD1FC6" w:rsidP="00AD1FC6">
      <w:pPr>
        <w:spacing w:line="276" w:lineRule="auto"/>
        <w:ind w:left="304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      </w:t>
      </w:r>
      <w:r w:rsidR="00D77313">
        <w:rPr>
          <w:rFonts w:ascii="Arial" w:hAnsi="Arial" w:cs="Arial"/>
          <w:b/>
          <w:szCs w:val="24"/>
        </w:rPr>
        <w:t>istnieje możliwość</w:t>
      </w:r>
      <w:r w:rsidR="003B7C96" w:rsidRPr="00AD1FC6">
        <w:rPr>
          <w:rFonts w:ascii="Arial" w:hAnsi="Arial" w:cs="Arial"/>
          <w:b/>
          <w:szCs w:val="24"/>
        </w:rPr>
        <w:t xml:space="preserve"> warunkowego zawieszenia jej wykonania?</w:t>
      </w:r>
    </w:p>
    <w:p w:rsidR="003B7C96" w:rsidRPr="00AA6671" w:rsidRDefault="00525155" w:rsidP="00AA6671">
      <w:pPr>
        <w:pStyle w:val="Akapitzlist"/>
        <w:numPr>
          <w:ilvl w:val="0"/>
          <w:numId w:val="2"/>
        </w:numPr>
        <w:spacing w:after="200" w:line="259" w:lineRule="auto"/>
        <w:ind w:left="737" w:hanging="35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t</w:t>
      </w:r>
      <w:r w:rsidR="003B7C96" w:rsidRPr="00AA6671">
        <w:rPr>
          <w:rFonts w:ascii="Arial" w:hAnsi="Arial" w:cs="Arial"/>
          <w:b/>
          <w:szCs w:val="24"/>
        </w:rPr>
        <w:t>ak, jest to możliwe</w:t>
      </w:r>
      <w:r w:rsidR="00F83659">
        <w:rPr>
          <w:rFonts w:ascii="Arial" w:hAnsi="Arial" w:cs="Arial"/>
          <w:b/>
          <w:szCs w:val="24"/>
        </w:rPr>
        <w:t>,</w:t>
      </w:r>
      <w:r w:rsidR="003B7C96" w:rsidRPr="00AA6671">
        <w:rPr>
          <w:rFonts w:ascii="Arial" w:hAnsi="Arial" w:cs="Arial"/>
          <w:b/>
          <w:szCs w:val="24"/>
        </w:rPr>
        <w:t xml:space="preserve"> ale w przypadku przestępstwa popełnionego przed dniem 1.07.2015r.</w:t>
      </w:r>
      <w:r>
        <w:rPr>
          <w:rFonts w:ascii="Arial" w:hAnsi="Arial" w:cs="Arial"/>
          <w:b/>
          <w:szCs w:val="24"/>
        </w:rPr>
        <w:t>;</w:t>
      </w:r>
    </w:p>
    <w:p w:rsidR="003B7C96" w:rsidRPr="003B7C96" w:rsidRDefault="00525155" w:rsidP="00B61C72">
      <w:pPr>
        <w:pStyle w:val="Akapitzlist"/>
        <w:numPr>
          <w:ilvl w:val="0"/>
          <w:numId w:val="2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</w:t>
      </w:r>
      <w:r w:rsidR="003B7C96" w:rsidRPr="003B7C96">
        <w:rPr>
          <w:rFonts w:ascii="Arial" w:hAnsi="Arial" w:cs="Arial"/>
          <w:szCs w:val="24"/>
        </w:rPr>
        <w:t>ak, ale tylko w sytuacji, gdy jest to kara łączna, a kary jednostkowe nie przekraczają 1 roku pozbawienia wolności;</w:t>
      </w:r>
    </w:p>
    <w:p w:rsidR="001E0495" w:rsidRDefault="00525155" w:rsidP="00F920DA">
      <w:pPr>
        <w:pStyle w:val="Akapitzlist"/>
        <w:numPr>
          <w:ilvl w:val="0"/>
          <w:numId w:val="2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</w:t>
      </w:r>
      <w:r w:rsidR="003B7C96" w:rsidRPr="003B7C96">
        <w:rPr>
          <w:rFonts w:ascii="Arial" w:hAnsi="Arial" w:cs="Arial"/>
          <w:szCs w:val="24"/>
        </w:rPr>
        <w:t xml:space="preserve"> tej sytuacji nie ma żadnej możliwości warunkowego zwieszenia wykonania orzec</w:t>
      </w:r>
      <w:r w:rsidR="00327659">
        <w:rPr>
          <w:rFonts w:ascii="Arial" w:hAnsi="Arial" w:cs="Arial"/>
          <w:szCs w:val="24"/>
        </w:rPr>
        <w:t>zonej kary pozbawienia wolności.</w:t>
      </w:r>
    </w:p>
    <w:p w:rsidR="00F920DA" w:rsidRPr="00F920DA" w:rsidRDefault="00F920DA" w:rsidP="00F920DA">
      <w:pPr>
        <w:pStyle w:val="Akapitzlist"/>
        <w:spacing w:after="200" w:line="259" w:lineRule="auto"/>
        <w:ind w:left="737"/>
        <w:jc w:val="left"/>
        <w:rPr>
          <w:rFonts w:ascii="Arial" w:hAnsi="Arial" w:cs="Arial"/>
          <w:szCs w:val="24"/>
        </w:rPr>
      </w:pPr>
    </w:p>
    <w:p w:rsidR="003B7C96" w:rsidRPr="00AA6671" w:rsidRDefault="00AA6671" w:rsidP="00AA6671">
      <w:pPr>
        <w:pStyle w:val="Akapitzlist"/>
        <w:numPr>
          <w:ilvl w:val="0"/>
          <w:numId w:val="1"/>
        </w:numPr>
        <w:spacing w:after="200"/>
        <w:ind w:left="740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3B7C96" w:rsidRPr="00AA6671">
        <w:rPr>
          <w:rFonts w:ascii="Arial" w:hAnsi="Arial" w:cs="Arial"/>
          <w:b/>
          <w:szCs w:val="24"/>
        </w:rPr>
        <w:t xml:space="preserve">Zbrodnią, w rozumieniu kodeksu karnego, jest: </w:t>
      </w:r>
    </w:p>
    <w:p w:rsidR="003B7C96" w:rsidRPr="00AA6671" w:rsidRDefault="00327659" w:rsidP="00AA6671">
      <w:pPr>
        <w:pStyle w:val="Akapitzlist"/>
        <w:numPr>
          <w:ilvl w:val="0"/>
          <w:numId w:val="3"/>
        </w:numPr>
        <w:spacing w:after="200" w:line="259" w:lineRule="auto"/>
        <w:ind w:left="737" w:hanging="357"/>
        <w:jc w:val="left"/>
        <w:rPr>
          <w:rFonts w:ascii="Arial" w:hAnsi="Arial" w:cs="Arial"/>
          <w:b/>
          <w:szCs w:val="24"/>
        </w:rPr>
      </w:pPr>
      <w:r w:rsidRPr="00AA6671">
        <w:rPr>
          <w:rFonts w:ascii="Arial" w:hAnsi="Arial" w:cs="Arial"/>
          <w:b/>
          <w:szCs w:val="24"/>
        </w:rPr>
        <w:t>każdy czyn zagrożony karą pozbawienia wolności w wymiarze nie krótszym niż 3 lata;</w:t>
      </w:r>
    </w:p>
    <w:p w:rsidR="003B7C96" w:rsidRPr="003B7C96" w:rsidRDefault="00327659" w:rsidP="00AA6671">
      <w:pPr>
        <w:pStyle w:val="Akapitzlist"/>
        <w:numPr>
          <w:ilvl w:val="0"/>
          <w:numId w:val="3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każdy czyn zagrożony karą pozbawienia wolności w wymiarze nie krótszym niż 1 rok;</w:t>
      </w:r>
    </w:p>
    <w:p w:rsidR="00F920DA" w:rsidRDefault="00327659" w:rsidP="00F920DA">
      <w:pPr>
        <w:pStyle w:val="Akapitzlist"/>
        <w:numPr>
          <w:ilvl w:val="0"/>
          <w:numId w:val="3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każdy czyn popełniony z motywacji zasług</w:t>
      </w:r>
      <w:r>
        <w:rPr>
          <w:rFonts w:ascii="Arial" w:hAnsi="Arial" w:cs="Arial"/>
          <w:szCs w:val="24"/>
        </w:rPr>
        <w:t>ującej na szczególne potępienie.</w:t>
      </w:r>
    </w:p>
    <w:p w:rsidR="00F920DA" w:rsidRPr="00F920DA" w:rsidRDefault="00F920DA" w:rsidP="00F920DA">
      <w:pPr>
        <w:pStyle w:val="Akapitzlist"/>
        <w:spacing w:after="200" w:line="259" w:lineRule="auto"/>
        <w:ind w:left="737"/>
        <w:jc w:val="left"/>
        <w:rPr>
          <w:rFonts w:ascii="Arial" w:hAnsi="Arial" w:cs="Arial"/>
          <w:szCs w:val="24"/>
        </w:rPr>
      </w:pPr>
    </w:p>
    <w:p w:rsidR="003B7C96" w:rsidRPr="00AA6671" w:rsidRDefault="00AA6671" w:rsidP="00B61C72">
      <w:pPr>
        <w:pStyle w:val="Akapitzlist"/>
        <w:numPr>
          <w:ilvl w:val="0"/>
          <w:numId w:val="1"/>
        </w:numPr>
        <w:spacing w:line="276" w:lineRule="auto"/>
        <w:ind w:left="7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3B7C96" w:rsidRPr="00AA6671">
        <w:rPr>
          <w:rFonts w:ascii="Arial" w:hAnsi="Arial" w:cs="Arial"/>
          <w:b/>
          <w:szCs w:val="24"/>
        </w:rPr>
        <w:t>Jeżeli czyn wyczerpuje znamiona przestępstw określonych w dwóch albo więcej przepisów ustawy karnej, wymierzana jest kara na podstawie:</w:t>
      </w:r>
    </w:p>
    <w:p w:rsidR="003B7C96" w:rsidRPr="003B7C96" w:rsidRDefault="003B7C96" w:rsidP="00AA6671">
      <w:pPr>
        <w:pStyle w:val="Akapitzlist"/>
        <w:numPr>
          <w:ilvl w:val="0"/>
          <w:numId w:val="4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wszystkich zbiegających się przepisów;</w:t>
      </w:r>
    </w:p>
    <w:p w:rsidR="003B7C96" w:rsidRPr="003B7C96" w:rsidRDefault="003B7C96" w:rsidP="00AA6671">
      <w:pPr>
        <w:pStyle w:val="Akapitzlist"/>
        <w:numPr>
          <w:ilvl w:val="0"/>
          <w:numId w:val="4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przepisu, który został najwcześniej przytoczony w zarzucie;</w:t>
      </w:r>
    </w:p>
    <w:p w:rsidR="00B61C72" w:rsidRDefault="003B7C96" w:rsidP="00F920DA">
      <w:pPr>
        <w:pStyle w:val="Akapitzlist"/>
        <w:numPr>
          <w:ilvl w:val="0"/>
          <w:numId w:val="4"/>
        </w:numPr>
        <w:spacing w:after="200" w:line="259" w:lineRule="auto"/>
        <w:ind w:left="737" w:hanging="357"/>
        <w:jc w:val="left"/>
        <w:rPr>
          <w:rFonts w:ascii="Arial" w:hAnsi="Arial" w:cs="Arial"/>
          <w:b/>
          <w:szCs w:val="24"/>
        </w:rPr>
      </w:pPr>
      <w:r w:rsidRPr="00AA6671">
        <w:rPr>
          <w:rFonts w:ascii="Arial" w:hAnsi="Arial" w:cs="Arial"/>
          <w:b/>
          <w:szCs w:val="24"/>
        </w:rPr>
        <w:t>przepisu, kt</w:t>
      </w:r>
      <w:r w:rsidR="00AA6671" w:rsidRPr="00AA6671">
        <w:rPr>
          <w:rFonts w:ascii="Arial" w:hAnsi="Arial" w:cs="Arial"/>
          <w:b/>
          <w:szCs w:val="24"/>
        </w:rPr>
        <w:t>óry przewiduje najsurowszą karę.</w:t>
      </w:r>
    </w:p>
    <w:p w:rsidR="00F920DA" w:rsidRPr="00F920DA" w:rsidRDefault="00F920DA" w:rsidP="00F920DA">
      <w:pPr>
        <w:pStyle w:val="Akapitzlist"/>
        <w:spacing w:after="200" w:line="259" w:lineRule="auto"/>
        <w:ind w:left="737"/>
        <w:jc w:val="left"/>
        <w:rPr>
          <w:rFonts w:ascii="Arial" w:hAnsi="Arial" w:cs="Arial"/>
          <w:b/>
          <w:szCs w:val="24"/>
        </w:rPr>
      </w:pPr>
    </w:p>
    <w:p w:rsidR="003B7C96" w:rsidRPr="00AA6671" w:rsidRDefault="00AA6671" w:rsidP="00AA6671">
      <w:pPr>
        <w:pStyle w:val="Akapitzlist"/>
        <w:numPr>
          <w:ilvl w:val="0"/>
          <w:numId w:val="1"/>
        </w:numPr>
        <w:spacing w:after="200"/>
        <w:ind w:left="740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3B7C96" w:rsidRPr="00AA6671">
        <w:rPr>
          <w:rFonts w:ascii="Arial" w:hAnsi="Arial" w:cs="Arial"/>
          <w:b/>
          <w:szCs w:val="24"/>
        </w:rPr>
        <w:t>Przygotowanie do popełnienia przestępstwa jest:</w:t>
      </w:r>
    </w:p>
    <w:p w:rsidR="003B7C96" w:rsidRPr="003B7C96" w:rsidRDefault="00327659" w:rsidP="00AA6671">
      <w:pPr>
        <w:pStyle w:val="Akapitzlist"/>
        <w:numPr>
          <w:ilvl w:val="0"/>
          <w:numId w:val="5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zawsze karane;</w:t>
      </w:r>
    </w:p>
    <w:p w:rsidR="003B7C96" w:rsidRPr="00AA6671" w:rsidRDefault="00327659" w:rsidP="00AA6671">
      <w:pPr>
        <w:pStyle w:val="Akapitzlist"/>
        <w:numPr>
          <w:ilvl w:val="0"/>
          <w:numId w:val="5"/>
        </w:numPr>
        <w:spacing w:after="200" w:line="259" w:lineRule="auto"/>
        <w:ind w:left="737" w:hanging="357"/>
        <w:jc w:val="left"/>
        <w:rPr>
          <w:rFonts w:ascii="Arial" w:hAnsi="Arial" w:cs="Arial"/>
          <w:b/>
          <w:szCs w:val="24"/>
        </w:rPr>
      </w:pPr>
      <w:r w:rsidRPr="00AA6671">
        <w:rPr>
          <w:rFonts w:ascii="Arial" w:hAnsi="Arial" w:cs="Arial"/>
          <w:b/>
          <w:szCs w:val="24"/>
        </w:rPr>
        <w:t>karane jedynie wówczas</w:t>
      </w:r>
      <w:r w:rsidR="00F83659">
        <w:rPr>
          <w:rFonts w:ascii="Arial" w:hAnsi="Arial" w:cs="Arial"/>
          <w:b/>
          <w:szCs w:val="24"/>
        </w:rPr>
        <w:t>,</w:t>
      </w:r>
      <w:r w:rsidRPr="00AA6671">
        <w:rPr>
          <w:rFonts w:ascii="Arial" w:hAnsi="Arial" w:cs="Arial"/>
          <w:b/>
          <w:szCs w:val="24"/>
        </w:rPr>
        <w:t xml:space="preserve"> gdy ustawa karna tak stanowi;</w:t>
      </w:r>
    </w:p>
    <w:p w:rsidR="003B7C96" w:rsidRPr="003B7C96" w:rsidRDefault="00327659" w:rsidP="00AA6671">
      <w:pPr>
        <w:pStyle w:val="Akapitzlist"/>
        <w:numPr>
          <w:ilvl w:val="0"/>
          <w:numId w:val="5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karalność przygotowania jest uzależniona od tego</w:t>
      </w:r>
      <w:r>
        <w:rPr>
          <w:rFonts w:ascii="Arial" w:hAnsi="Arial" w:cs="Arial"/>
          <w:szCs w:val="24"/>
        </w:rPr>
        <w:t>,</w:t>
      </w:r>
      <w:r w:rsidRPr="003B7C96">
        <w:rPr>
          <w:rFonts w:ascii="Arial" w:hAnsi="Arial" w:cs="Arial"/>
          <w:szCs w:val="24"/>
        </w:rPr>
        <w:t xml:space="preserve"> czy sprawca przed podjęciem przygotowania był w</w:t>
      </w:r>
      <w:r>
        <w:rPr>
          <w:rFonts w:ascii="Arial" w:hAnsi="Arial" w:cs="Arial"/>
          <w:szCs w:val="24"/>
        </w:rPr>
        <w:t>cześniej karany za przestępstwo.</w:t>
      </w:r>
    </w:p>
    <w:p w:rsidR="003B7C96" w:rsidRDefault="003B7C96" w:rsidP="00F920DA">
      <w:pPr>
        <w:rPr>
          <w:rFonts w:ascii="Arial" w:hAnsi="Arial" w:cs="Arial"/>
          <w:szCs w:val="24"/>
        </w:rPr>
      </w:pPr>
    </w:p>
    <w:p w:rsidR="00F920DA" w:rsidRPr="00F920DA" w:rsidRDefault="00F920DA" w:rsidP="00F920DA">
      <w:pPr>
        <w:rPr>
          <w:rFonts w:ascii="Arial" w:hAnsi="Arial" w:cs="Arial"/>
          <w:szCs w:val="24"/>
        </w:rPr>
      </w:pPr>
    </w:p>
    <w:p w:rsidR="003B7C96" w:rsidRPr="00AA6671" w:rsidRDefault="00AA6671" w:rsidP="00AA6671">
      <w:pPr>
        <w:pStyle w:val="Akapitzlist"/>
        <w:numPr>
          <w:ilvl w:val="0"/>
          <w:numId w:val="1"/>
        </w:numPr>
        <w:spacing w:after="200"/>
        <w:ind w:left="740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3B7C96" w:rsidRPr="00AA6671">
        <w:rPr>
          <w:rFonts w:ascii="Arial" w:hAnsi="Arial" w:cs="Arial"/>
          <w:b/>
          <w:szCs w:val="24"/>
        </w:rPr>
        <w:t>Pomocnictwo do popełnienia przestępstwa jest:</w:t>
      </w:r>
    </w:p>
    <w:p w:rsidR="003B7C96" w:rsidRPr="00AA6671" w:rsidRDefault="00327659" w:rsidP="00AA6671">
      <w:pPr>
        <w:pStyle w:val="Akapitzlist"/>
        <w:numPr>
          <w:ilvl w:val="0"/>
          <w:numId w:val="6"/>
        </w:numPr>
        <w:spacing w:after="200" w:line="259" w:lineRule="auto"/>
        <w:ind w:left="737" w:hanging="357"/>
        <w:jc w:val="left"/>
        <w:rPr>
          <w:rFonts w:ascii="Arial" w:hAnsi="Arial" w:cs="Arial"/>
          <w:b/>
          <w:szCs w:val="24"/>
        </w:rPr>
      </w:pPr>
      <w:r w:rsidRPr="00AA6671">
        <w:rPr>
          <w:rFonts w:ascii="Arial" w:hAnsi="Arial" w:cs="Arial"/>
          <w:b/>
          <w:szCs w:val="24"/>
        </w:rPr>
        <w:t>zawsze karane;</w:t>
      </w:r>
    </w:p>
    <w:p w:rsidR="003B7C96" w:rsidRPr="00AA6671" w:rsidRDefault="00327659" w:rsidP="00AA6671">
      <w:pPr>
        <w:pStyle w:val="Akapitzlist"/>
        <w:numPr>
          <w:ilvl w:val="0"/>
          <w:numId w:val="6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  <w:u w:val="single"/>
        </w:rPr>
      </w:pPr>
      <w:r w:rsidRPr="00AA6671">
        <w:rPr>
          <w:rFonts w:ascii="Arial" w:hAnsi="Arial" w:cs="Arial"/>
          <w:szCs w:val="24"/>
        </w:rPr>
        <w:lastRenderedPageBreak/>
        <w:t>karane jedynie wówczas gdy ustawa karna tak stanowi;</w:t>
      </w:r>
    </w:p>
    <w:p w:rsidR="003B7C96" w:rsidRPr="00AA6671" w:rsidRDefault="00327659" w:rsidP="00AA6671">
      <w:pPr>
        <w:pStyle w:val="Akapitzlist"/>
        <w:numPr>
          <w:ilvl w:val="0"/>
          <w:numId w:val="6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  <w:u w:val="single"/>
        </w:rPr>
      </w:pPr>
      <w:r w:rsidRPr="00AA6671">
        <w:rPr>
          <w:rFonts w:ascii="Arial" w:hAnsi="Arial" w:cs="Arial"/>
          <w:szCs w:val="24"/>
        </w:rPr>
        <w:t>karalność pomocnictwa jest uzależniona od tego czy sprawca przed podjęciem działań zmierzających do ułatwienia popełnienia przestępstwa był  karany za przestępstwo.</w:t>
      </w:r>
    </w:p>
    <w:p w:rsidR="003B7C96" w:rsidRPr="003B7C96" w:rsidRDefault="003B7C96" w:rsidP="001E0495">
      <w:pPr>
        <w:pStyle w:val="Akapitzlist"/>
        <w:spacing w:after="240" w:line="276" w:lineRule="auto"/>
        <w:ind w:left="740" w:hanging="360"/>
        <w:rPr>
          <w:rFonts w:ascii="Arial" w:hAnsi="Arial" w:cs="Arial"/>
          <w:b/>
          <w:szCs w:val="24"/>
          <w:u w:val="single"/>
        </w:rPr>
      </w:pPr>
    </w:p>
    <w:p w:rsidR="001E0495" w:rsidRPr="001E0495" w:rsidRDefault="00AA6671" w:rsidP="00B61C72">
      <w:pPr>
        <w:pStyle w:val="Akapitzlist"/>
        <w:numPr>
          <w:ilvl w:val="0"/>
          <w:numId w:val="1"/>
        </w:numPr>
        <w:spacing w:line="276" w:lineRule="auto"/>
        <w:ind w:left="7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3B7C96" w:rsidRPr="00AA6671">
        <w:rPr>
          <w:rFonts w:ascii="Arial" w:hAnsi="Arial" w:cs="Arial"/>
          <w:b/>
          <w:szCs w:val="24"/>
        </w:rPr>
        <w:t>Przy zaliczeniu okresu zatrzymania lub tymczasowego aresztowania  na poczet orzeczonej kary grzywny, jeden dzień zatrzymania lub aresztowania jest równoważny:</w:t>
      </w:r>
    </w:p>
    <w:p w:rsidR="003B7C96" w:rsidRPr="003B7C96" w:rsidRDefault="00327659" w:rsidP="00AA6671">
      <w:pPr>
        <w:pStyle w:val="Akapitzlist"/>
        <w:numPr>
          <w:ilvl w:val="0"/>
          <w:numId w:val="7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jednej stawce kary grzywny;</w:t>
      </w:r>
    </w:p>
    <w:p w:rsidR="003B7C96" w:rsidRPr="00AA6671" w:rsidRDefault="00327659" w:rsidP="00AA6671">
      <w:pPr>
        <w:pStyle w:val="Akapitzlist"/>
        <w:numPr>
          <w:ilvl w:val="0"/>
          <w:numId w:val="7"/>
        </w:numPr>
        <w:spacing w:after="200" w:line="259" w:lineRule="auto"/>
        <w:ind w:left="737" w:hanging="357"/>
        <w:jc w:val="left"/>
        <w:rPr>
          <w:rFonts w:ascii="Arial" w:hAnsi="Arial" w:cs="Arial"/>
          <w:b/>
          <w:szCs w:val="24"/>
        </w:rPr>
      </w:pPr>
      <w:r w:rsidRPr="00AA6671">
        <w:rPr>
          <w:rFonts w:ascii="Arial" w:hAnsi="Arial" w:cs="Arial"/>
          <w:b/>
          <w:szCs w:val="24"/>
        </w:rPr>
        <w:t>dwóch stawkom kary grzywny;</w:t>
      </w:r>
    </w:p>
    <w:p w:rsidR="003B7C96" w:rsidRPr="003B7C96" w:rsidRDefault="00327659" w:rsidP="00AA6671">
      <w:pPr>
        <w:pStyle w:val="Akapitzlist"/>
        <w:numPr>
          <w:ilvl w:val="0"/>
          <w:numId w:val="7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ustawa nie przewiduje możliwości zaliczenia okresu zatrzymania lub tymczasowego aresztowania n</w:t>
      </w:r>
      <w:r>
        <w:rPr>
          <w:rFonts w:ascii="Arial" w:hAnsi="Arial" w:cs="Arial"/>
          <w:szCs w:val="24"/>
        </w:rPr>
        <w:t>a poczet orzekanej kary grzywny.</w:t>
      </w:r>
    </w:p>
    <w:p w:rsidR="003B7C96" w:rsidRPr="003B7C96" w:rsidRDefault="003B7C96" w:rsidP="00AA6671">
      <w:pPr>
        <w:pStyle w:val="Akapitzlist"/>
        <w:ind w:left="740" w:hanging="360"/>
        <w:rPr>
          <w:rFonts w:ascii="Arial" w:hAnsi="Arial" w:cs="Arial"/>
          <w:szCs w:val="24"/>
        </w:rPr>
      </w:pPr>
    </w:p>
    <w:p w:rsidR="003B7C96" w:rsidRPr="00AA6671" w:rsidRDefault="00AA6671" w:rsidP="001E0495">
      <w:pPr>
        <w:pStyle w:val="Akapitzlist"/>
        <w:numPr>
          <w:ilvl w:val="0"/>
          <w:numId w:val="1"/>
        </w:numPr>
        <w:spacing w:after="200" w:line="276" w:lineRule="auto"/>
        <w:ind w:left="7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3B7C96" w:rsidRPr="00AA6671">
        <w:rPr>
          <w:rFonts w:ascii="Arial" w:hAnsi="Arial" w:cs="Arial"/>
          <w:b/>
          <w:szCs w:val="24"/>
        </w:rPr>
        <w:t>Warunkowe umorzenie postępowania karnego może być zastosowane wobec sprawcy przestępstwa zagrożonego maksymalnie:</w:t>
      </w:r>
    </w:p>
    <w:p w:rsidR="003B7C96" w:rsidRPr="003B7C96" w:rsidRDefault="00327659" w:rsidP="00AA6671">
      <w:pPr>
        <w:pStyle w:val="Akapitzlist"/>
        <w:numPr>
          <w:ilvl w:val="0"/>
          <w:numId w:val="8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karą do dwóch lat pozbawienia wolności;</w:t>
      </w:r>
    </w:p>
    <w:p w:rsidR="003B7C96" w:rsidRPr="003B7C96" w:rsidRDefault="00327659" w:rsidP="00AA6671">
      <w:pPr>
        <w:pStyle w:val="Akapitzlist"/>
        <w:numPr>
          <w:ilvl w:val="0"/>
          <w:numId w:val="8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karą do trzech lat pozbawienia wolności;</w:t>
      </w:r>
    </w:p>
    <w:p w:rsidR="003B7C96" w:rsidRPr="00AA6671" w:rsidRDefault="00327659" w:rsidP="00AA6671">
      <w:pPr>
        <w:pStyle w:val="Akapitzlist"/>
        <w:numPr>
          <w:ilvl w:val="0"/>
          <w:numId w:val="8"/>
        </w:numPr>
        <w:spacing w:after="200" w:line="259" w:lineRule="auto"/>
        <w:ind w:left="737" w:hanging="357"/>
        <w:jc w:val="left"/>
        <w:rPr>
          <w:rFonts w:ascii="Arial" w:hAnsi="Arial" w:cs="Arial"/>
          <w:b/>
          <w:szCs w:val="24"/>
        </w:rPr>
      </w:pPr>
      <w:r w:rsidRPr="00AA6671">
        <w:rPr>
          <w:rFonts w:ascii="Arial" w:hAnsi="Arial" w:cs="Arial"/>
          <w:b/>
          <w:szCs w:val="24"/>
        </w:rPr>
        <w:t xml:space="preserve">karą do </w:t>
      </w:r>
      <w:r>
        <w:rPr>
          <w:rFonts w:ascii="Arial" w:hAnsi="Arial" w:cs="Arial"/>
          <w:b/>
          <w:szCs w:val="24"/>
        </w:rPr>
        <w:t>pięciu lat pozbawienia wolności.</w:t>
      </w:r>
    </w:p>
    <w:p w:rsidR="00F920DA" w:rsidRPr="003B7C96" w:rsidRDefault="00F920DA" w:rsidP="00AA6671">
      <w:pPr>
        <w:pStyle w:val="Akapitzlist"/>
        <w:ind w:left="740" w:hanging="360"/>
        <w:rPr>
          <w:rFonts w:ascii="Arial" w:hAnsi="Arial" w:cs="Arial"/>
          <w:b/>
          <w:szCs w:val="24"/>
          <w:u w:val="single"/>
        </w:rPr>
      </w:pPr>
    </w:p>
    <w:p w:rsidR="003B7C96" w:rsidRPr="00AA6671" w:rsidRDefault="00AA6671" w:rsidP="001E0495">
      <w:pPr>
        <w:pStyle w:val="Akapitzlist"/>
        <w:numPr>
          <w:ilvl w:val="0"/>
          <w:numId w:val="1"/>
        </w:numPr>
        <w:spacing w:after="240"/>
        <w:ind w:left="740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3B7C96" w:rsidRPr="00AA6671">
        <w:rPr>
          <w:rFonts w:ascii="Arial" w:hAnsi="Arial" w:cs="Arial"/>
          <w:b/>
          <w:szCs w:val="24"/>
        </w:rPr>
        <w:t>Karą łączną orzekaną w wyroku łącznym można połączyć:</w:t>
      </w:r>
    </w:p>
    <w:p w:rsidR="003B7C96" w:rsidRPr="00AA6671" w:rsidRDefault="00327659" w:rsidP="00AA6671">
      <w:pPr>
        <w:pStyle w:val="Akapitzlist"/>
        <w:numPr>
          <w:ilvl w:val="0"/>
          <w:numId w:val="9"/>
        </w:numPr>
        <w:spacing w:after="200" w:line="259" w:lineRule="auto"/>
        <w:ind w:left="737" w:hanging="357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t</w:t>
      </w:r>
      <w:r w:rsidR="003B7C96" w:rsidRPr="00AA6671">
        <w:rPr>
          <w:rFonts w:ascii="Arial" w:hAnsi="Arial" w:cs="Arial"/>
          <w:b/>
          <w:szCs w:val="24"/>
        </w:rPr>
        <w:t>ylko kary orzeczone przez sądy polskie;</w:t>
      </w:r>
    </w:p>
    <w:p w:rsidR="003B7C96" w:rsidRPr="003B7C96" w:rsidRDefault="00327659" w:rsidP="00AA6671">
      <w:pPr>
        <w:pStyle w:val="Akapitzlist"/>
        <w:numPr>
          <w:ilvl w:val="0"/>
          <w:numId w:val="9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</w:t>
      </w:r>
      <w:r w:rsidR="003B7C96" w:rsidRPr="003B7C96">
        <w:rPr>
          <w:rFonts w:ascii="Arial" w:hAnsi="Arial" w:cs="Arial"/>
          <w:szCs w:val="24"/>
        </w:rPr>
        <w:t>ary orzeczone przez sądy polskie oraz kary orzeczone przez sądy państw Unii Europejskiej;</w:t>
      </w:r>
    </w:p>
    <w:p w:rsidR="003B7C96" w:rsidRPr="003B7C96" w:rsidRDefault="00327659" w:rsidP="00AA6671">
      <w:pPr>
        <w:pStyle w:val="Akapitzlist"/>
        <w:numPr>
          <w:ilvl w:val="0"/>
          <w:numId w:val="9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</w:t>
      </w:r>
      <w:r w:rsidR="003B7C96" w:rsidRPr="003B7C96">
        <w:rPr>
          <w:rFonts w:ascii="Arial" w:hAnsi="Arial" w:cs="Arial"/>
          <w:szCs w:val="24"/>
        </w:rPr>
        <w:t>szystkie kary; niezależnie czy orzeczone przez polskie</w:t>
      </w:r>
      <w:r>
        <w:rPr>
          <w:rFonts w:ascii="Arial" w:hAnsi="Arial" w:cs="Arial"/>
          <w:szCs w:val="24"/>
        </w:rPr>
        <w:t>,</w:t>
      </w:r>
      <w:r w:rsidR="003B7C96" w:rsidRPr="003B7C96">
        <w:rPr>
          <w:rFonts w:ascii="Arial" w:hAnsi="Arial" w:cs="Arial"/>
          <w:szCs w:val="24"/>
        </w:rPr>
        <w:t xml:space="preserve"> czy zagraniczne sądy.</w:t>
      </w:r>
    </w:p>
    <w:p w:rsidR="00F920DA" w:rsidRPr="003B7C96" w:rsidRDefault="00F920DA" w:rsidP="00AA6671">
      <w:pPr>
        <w:pStyle w:val="Akapitzlist"/>
        <w:ind w:left="740" w:hanging="360"/>
        <w:rPr>
          <w:rFonts w:ascii="Arial" w:hAnsi="Arial" w:cs="Arial"/>
          <w:szCs w:val="24"/>
        </w:rPr>
      </w:pPr>
    </w:p>
    <w:p w:rsidR="001E0495" w:rsidRPr="001E0495" w:rsidRDefault="00992E25" w:rsidP="001E0495">
      <w:pPr>
        <w:pStyle w:val="Akapitzlist"/>
        <w:numPr>
          <w:ilvl w:val="0"/>
          <w:numId w:val="1"/>
        </w:numPr>
        <w:spacing w:after="240" w:line="276" w:lineRule="auto"/>
        <w:ind w:left="7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3B7C96" w:rsidRPr="00992E25">
        <w:rPr>
          <w:rFonts w:ascii="Arial" w:hAnsi="Arial" w:cs="Arial"/>
          <w:b/>
          <w:szCs w:val="24"/>
        </w:rPr>
        <w:t>W postępowaniu karnym oskarżony może korzystać z pomocy obr</w:t>
      </w:r>
      <w:r w:rsidR="003F6021">
        <w:rPr>
          <w:rFonts w:ascii="Arial" w:hAnsi="Arial" w:cs="Arial"/>
          <w:b/>
          <w:szCs w:val="24"/>
        </w:rPr>
        <w:t>ońcy. Czy przepisy kodeksu postę</w:t>
      </w:r>
      <w:r w:rsidR="003B7C96" w:rsidRPr="00992E25">
        <w:rPr>
          <w:rFonts w:ascii="Arial" w:hAnsi="Arial" w:cs="Arial"/>
          <w:b/>
          <w:szCs w:val="24"/>
        </w:rPr>
        <w:t>powania karnego ograniczają ilość obrońców, która w jednym czasie może bronić oskarżonego?</w:t>
      </w:r>
    </w:p>
    <w:p w:rsidR="003B7C96" w:rsidRPr="003B7C96" w:rsidRDefault="00525155" w:rsidP="00992E25">
      <w:pPr>
        <w:pStyle w:val="Akapitzlist"/>
        <w:numPr>
          <w:ilvl w:val="0"/>
          <w:numId w:val="10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</w:t>
      </w:r>
      <w:r w:rsidR="00327659" w:rsidRPr="003B7C96">
        <w:rPr>
          <w:rFonts w:ascii="Arial" w:hAnsi="Arial" w:cs="Arial"/>
          <w:szCs w:val="24"/>
        </w:rPr>
        <w:t>ie, ilość obrońców z wyboru jaka może bronić oskarżonego w danym momencie nie jest w żaden sposób reglamentowania przez prawo;</w:t>
      </w:r>
    </w:p>
    <w:p w:rsidR="003B7C96" w:rsidRPr="003B7C96" w:rsidRDefault="00525155" w:rsidP="00992E25">
      <w:pPr>
        <w:pStyle w:val="Akapitzlist"/>
        <w:numPr>
          <w:ilvl w:val="0"/>
          <w:numId w:val="10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</w:t>
      </w:r>
      <w:r w:rsidR="00327659" w:rsidRPr="003B7C96">
        <w:rPr>
          <w:rFonts w:ascii="Arial" w:hAnsi="Arial" w:cs="Arial"/>
          <w:szCs w:val="24"/>
        </w:rPr>
        <w:t>ak, oskarżony w postępowaniu karnym jednocześnie może korzystać z pomocy tylko jednego obrońcy;</w:t>
      </w:r>
    </w:p>
    <w:p w:rsidR="003B7C96" w:rsidRPr="00992E25" w:rsidRDefault="00525155" w:rsidP="00992E25">
      <w:pPr>
        <w:pStyle w:val="Akapitzlist"/>
        <w:numPr>
          <w:ilvl w:val="0"/>
          <w:numId w:val="10"/>
        </w:numPr>
        <w:spacing w:after="200" w:line="259" w:lineRule="auto"/>
        <w:ind w:left="737" w:hanging="357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t</w:t>
      </w:r>
      <w:r w:rsidR="00327659" w:rsidRPr="00992E25">
        <w:rPr>
          <w:rFonts w:ascii="Arial" w:hAnsi="Arial" w:cs="Arial"/>
          <w:b/>
          <w:szCs w:val="24"/>
        </w:rPr>
        <w:t xml:space="preserve">ak, oskarżony w postępowaniu karnym jednocześnie może korzystać </w:t>
      </w:r>
      <w:r w:rsidR="00327659">
        <w:rPr>
          <w:rFonts w:ascii="Arial" w:hAnsi="Arial" w:cs="Arial"/>
          <w:b/>
          <w:szCs w:val="24"/>
        </w:rPr>
        <w:t>z pomocy tylko trzech  obrońców.</w:t>
      </w:r>
    </w:p>
    <w:p w:rsidR="003B7C96" w:rsidRDefault="003B7C96" w:rsidP="002B535F">
      <w:pPr>
        <w:rPr>
          <w:rFonts w:ascii="Arial" w:hAnsi="Arial" w:cs="Arial"/>
          <w:szCs w:val="24"/>
        </w:rPr>
      </w:pPr>
    </w:p>
    <w:p w:rsidR="00F920DA" w:rsidRDefault="00F920DA" w:rsidP="002B535F">
      <w:pPr>
        <w:rPr>
          <w:rFonts w:ascii="Arial" w:hAnsi="Arial" w:cs="Arial"/>
          <w:szCs w:val="24"/>
        </w:rPr>
      </w:pPr>
    </w:p>
    <w:p w:rsidR="00F920DA" w:rsidRPr="002B535F" w:rsidRDefault="00F920DA" w:rsidP="002B535F">
      <w:pPr>
        <w:rPr>
          <w:rFonts w:ascii="Arial" w:hAnsi="Arial" w:cs="Arial"/>
          <w:szCs w:val="24"/>
        </w:rPr>
      </w:pPr>
    </w:p>
    <w:p w:rsidR="003B7C96" w:rsidRPr="00992E25" w:rsidRDefault="00992E25" w:rsidP="001E0495">
      <w:pPr>
        <w:pStyle w:val="Akapitzlist"/>
        <w:numPr>
          <w:ilvl w:val="0"/>
          <w:numId w:val="1"/>
        </w:numPr>
        <w:spacing w:after="240" w:line="276" w:lineRule="auto"/>
        <w:ind w:left="740"/>
        <w:rPr>
          <w:rFonts w:ascii="Arial" w:hAnsi="Arial" w:cs="Arial"/>
          <w:b/>
          <w:szCs w:val="24"/>
        </w:rPr>
      </w:pPr>
      <w:r w:rsidRPr="00992E25">
        <w:rPr>
          <w:rFonts w:ascii="Arial" w:hAnsi="Arial" w:cs="Arial"/>
          <w:b/>
          <w:szCs w:val="24"/>
        </w:rPr>
        <w:t xml:space="preserve"> </w:t>
      </w:r>
      <w:r w:rsidR="003B7C96" w:rsidRPr="00992E25">
        <w:rPr>
          <w:rFonts w:ascii="Arial" w:hAnsi="Arial" w:cs="Arial"/>
          <w:b/>
          <w:szCs w:val="24"/>
        </w:rPr>
        <w:t>Który ze składów sądzących nie występuje w sprawach karnych rozpoznawanych przez sąd rejonowy:</w:t>
      </w:r>
    </w:p>
    <w:p w:rsidR="003B7C96" w:rsidRPr="00992E25" w:rsidRDefault="00327659" w:rsidP="00992E25">
      <w:pPr>
        <w:pStyle w:val="Akapitzlist"/>
        <w:numPr>
          <w:ilvl w:val="0"/>
          <w:numId w:val="38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 w:rsidRPr="00992E25">
        <w:rPr>
          <w:rFonts w:ascii="Arial" w:hAnsi="Arial" w:cs="Arial"/>
          <w:szCs w:val="24"/>
        </w:rPr>
        <w:t>skład jednoosobowy;</w:t>
      </w:r>
    </w:p>
    <w:p w:rsidR="003B7C96" w:rsidRPr="00992E25" w:rsidRDefault="00327659" w:rsidP="00992E25">
      <w:pPr>
        <w:pStyle w:val="Akapitzlist"/>
        <w:numPr>
          <w:ilvl w:val="0"/>
          <w:numId w:val="38"/>
        </w:numPr>
        <w:spacing w:after="200" w:line="259" w:lineRule="auto"/>
        <w:ind w:left="737" w:hanging="357"/>
        <w:jc w:val="left"/>
        <w:rPr>
          <w:rFonts w:ascii="Arial" w:hAnsi="Arial" w:cs="Arial"/>
          <w:b/>
          <w:szCs w:val="24"/>
        </w:rPr>
      </w:pPr>
      <w:r w:rsidRPr="00992E25">
        <w:rPr>
          <w:rFonts w:ascii="Arial" w:hAnsi="Arial" w:cs="Arial"/>
          <w:b/>
          <w:szCs w:val="24"/>
        </w:rPr>
        <w:lastRenderedPageBreak/>
        <w:t>skład trzyosobowy - składający się z  jednego  sędziego  oraz dwóch ławników;</w:t>
      </w:r>
    </w:p>
    <w:p w:rsidR="003B7C96" w:rsidRPr="00992E25" w:rsidRDefault="00327659" w:rsidP="00992E25">
      <w:pPr>
        <w:pStyle w:val="Akapitzlist"/>
        <w:numPr>
          <w:ilvl w:val="0"/>
          <w:numId w:val="38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 w:rsidRPr="00992E25">
        <w:rPr>
          <w:rFonts w:ascii="Arial" w:hAnsi="Arial" w:cs="Arial"/>
          <w:szCs w:val="24"/>
        </w:rPr>
        <w:t xml:space="preserve">skład trzyosobowy -  </w:t>
      </w:r>
      <w:r>
        <w:rPr>
          <w:rFonts w:ascii="Arial" w:hAnsi="Arial" w:cs="Arial"/>
          <w:szCs w:val="24"/>
        </w:rPr>
        <w:t>składający się z trzech sędziów.</w:t>
      </w:r>
    </w:p>
    <w:p w:rsidR="003B7C96" w:rsidRDefault="003B7C96" w:rsidP="00AA6671">
      <w:pPr>
        <w:pStyle w:val="Akapitzlist"/>
        <w:ind w:left="740" w:hanging="360"/>
        <w:rPr>
          <w:rFonts w:ascii="Arial" w:hAnsi="Arial" w:cs="Arial"/>
          <w:szCs w:val="24"/>
        </w:rPr>
      </w:pPr>
    </w:p>
    <w:p w:rsidR="001E0495" w:rsidRPr="003B7C96" w:rsidRDefault="001E0495" w:rsidP="00AA6671">
      <w:pPr>
        <w:pStyle w:val="Akapitzlist"/>
        <w:ind w:left="740" w:hanging="360"/>
        <w:rPr>
          <w:rFonts w:ascii="Arial" w:hAnsi="Arial" w:cs="Arial"/>
          <w:szCs w:val="24"/>
        </w:rPr>
      </w:pPr>
    </w:p>
    <w:p w:rsidR="003B7C96" w:rsidRPr="00992E25" w:rsidRDefault="00992E25" w:rsidP="001E0495">
      <w:pPr>
        <w:pStyle w:val="Akapitzlist"/>
        <w:numPr>
          <w:ilvl w:val="0"/>
          <w:numId w:val="1"/>
        </w:numPr>
        <w:spacing w:after="200"/>
        <w:ind w:left="740"/>
        <w:rPr>
          <w:rFonts w:ascii="Arial" w:hAnsi="Arial" w:cs="Arial"/>
          <w:b/>
          <w:szCs w:val="24"/>
        </w:rPr>
      </w:pPr>
      <w:r w:rsidRPr="00992E25">
        <w:rPr>
          <w:rFonts w:ascii="Arial" w:hAnsi="Arial" w:cs="Arial"/>
          <w:b/>
          <w:szCs w:val="24"/>
        </w:rPr>
        <w:t xml:space="preserve"> </w:t>
      </w:r>
      <w:r w:rsidR="003B7C96" w:rsidRPr="00992E25">
        <w:rPr>
          <w:rFonts w:ascii="Arial" w:hAnsi="Arial" w:cs="Arial"/>
          <w:b/>
          <w:szCs w:val="24"/>
        </w:rPr>
        <w:t>Termin do złożenia wniosku o przywrócenie terminu zawitego:</w:t>
      </w:r>
    </w:p>
    <w:p w:rsidR="003B7C96" w:rsidRPr="00992E25" w:rsidRDefault="002B535F" w:rsidP="00992E25">
      <w:pPr>
        <w:pStyle w:val="Akapitzlist"/>
        <w:numPr>
          <w:ilvl w:val="0"/>
          <w:numId w:val="11"/>
        </w:numPr>
        <w:spacing w:after="200" w:line="259" w:lineRule="auto"/>
        <w:ind w:left="737" w:hanging="357"/>
        <w:rPr>
          <w:rFonts w:ascii="Arial" w:hAnsi="Arial" w:cs="Arial"/>
          <w:b/>
          <w:szCs w:val="24"/>
        </w:rPr>
      </w:pPr>
      <w:r w:rsidRPr="00992E25">
        <w:rPr>
          <w:rFonts w:ascii="Arial" w:hAnsi="Arial" w:cs="Arial"/>
          <w:b/>
          <w:szCs w:val="24"/>
        </w:rPr>
        <w:t>wnosi 7 dni i biegnie od daty ustania przeszkody uniemożliwiającej dokonanie czynności w terminie;</w:t>
      </w:r>
    </w:p>
    <w:p w:rsidR="003B7C96" w:rsidRPr="003B7C96" w:rsidRDefault="002B535F" w:rsidP="00992E25">
      <w:pPr>
        <w:pStyle w:val="Akapitzlist"/>
        <w:numPr>
          <w:ilvl w:val="0"/>
          <w:numId w:val="11"/>
        </w:numPr>
        <w:spacing w:after="200" w:line="259" w:lineRule="auto"/>
        <w:ind w:left="737" w:hanging="357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wnosi 7 dni i biegnie od daty uprawomocnienia się orzeczenia;</w:t>
      </w:r>
    </w:p>
    <w:p w:rsidR="003B7C96" w:rsidRPr="003B7C96" w:rsidRDefault="002B535F" w:rsidP="00992E25">
      <w:pPr>
        <w:pStyle w:val="Akapitzlist"/>
        <w:numPr>
          <w:ilvl w:val="0"/>
          <w:numId w:val="11"/>
        </w:numPr>
        <w:spacing w:after="200" w:line="259" w:lineRule="auto"/>
        <w:ind w:left="737" w:hanging="357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wnosi 7 dni i biegnie od daty rozpoczę</w:t>
      </w:r>
      <w:r>
        <w:rPr>
          <w:rFonts w:ascii="Arial" w:hAnsi="Arial" w:cs="Arial"/>
          <w:szCs w:val="24"/>
        </w:rPr>
        <w:t>cia wykonywania orzeczonej kary.</w:t>
      </w:r>
    </w:p>
    <w:p w:rsidR="003B7C96" w:rsidRDefault="003B7C96" w:rsidP="00AA6671">
      <w:pPr>
        <w:pStyle w:val="Akapitzlist"/>
        <w:ind w:left="740" w:hanging="360"/>
        <w:rPr>
          <w:rFonts w:ascii="Arial" w:hAnsi="Arial" w:cs="Arial"/>
          <w:szCs w:val="24"/>
        </w:rPr>
      </w:pPr>
    </w:p>
    <w:p w:rsidR="001E0495" w:rsidRPr="003B7C96" w:rsidRDefault="001E0495" w:rsidP="00AA6671">
      <w:pPr>
        <w:pStyle w:val="Akapitzlist"/>
        <w:ind w:left="740" w:hanging="360"/>
        <w:rPr>
          <w:rFonts w:ascii="Arial" w:hAnsi="Arial" w:cs="Arial"/>
          <w:szCs w:val="24"/>
        </w:rPr>
      </w:pPr>
    </w:p>
    <w:p w:rsidR="003B7C96" w:rsidRPr="00992E25" w:rsidRDefault="00992E25" w:rsidP="00AA6671">
      <w:pPr>
        <w:pStyle w:val="Akapitzlist"/>
        <w:numPr>
          <w:ilvl w:val="0"/>
          <w:numId w:val="1"/>
        </w:numPr>
        <w:spacing w:after="200"/>
        <w:ind w:left="7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3B7C96" w:rsidRPr="00992E25">
        <w:rPr>
          <w:rFonts w:ascii="Arial" w:hAnsi="Arial" w:cs="Arial"/>
          <w:b/>
          <w:szCs w:val="24"/>
        </w:rPr>
        <w:t>Wyrokiem nakazowym w sprawie o przestępstwo można orzec:</w:t>
      </w:r>
    </w:p>
    <w:p w:rsidR="003B7C96" w:rsidRPr="00992E25" w:rsidRDefault="002B535F" w:rsidP="00992E25">
      <w:pPr>
        <w:pStyle w:val="Akapitzlist"/>
        <w:numPr>
          <w:ilvl w:val="0"/>
          <w:numId w:val="12"/>
        </w:numPr>
        <w:spacing w:after="200" w:line="259" w:lineRule="auto"/>
        <w:ind w:left="737" w:hanging="357"/>
        <w:jc w:val="left"/>
        <w:rPr>
          <w:rFonts w:ascii="Arial" w:hAnsi="Arial" w:cs="Arial"/>
          <w:b/>
          <w:szCs w:val="24"/>
        </w:rPr>
      </w:pPr>
      <w:r w:rsidRPr="00992E25">
        <w:rPr>
          <w:rFonts w:ascii="Arial" w:hAnsi="Arial" w:cs="Arial"/>
          <w:b/>
          <w:szCs w:val="24"/>
        </w:rPr>
        <w:t>karę grzywny w liczbie do 200 stawek dziennych;</w:t>
      </w:r>
    </w:p>
    <w:p w:rsidR="003B7C96" w:rsidRPr="003B7C96" w:rsidRDefault="002B535F" w:rsidP="00992E25">
      <w:pPr>
        <w:pStyle w:val="Akapitzlist"/>
        <w:numPr>
          <w:ilvl w:val="0"/>
          <w:numId w:val="12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karę grzywny w liczbie do 300 stawek dziennych;</w:t>
      </w:r>
    </w:p>
    <w:p w:rsidR="003B7C96" w:rsidRPr="003B7C96" w:rsidRDefault="002B535F" w:rsidP="00992E25">
      <w:pPr>
        <w:pStyle w:val="Akapitzlist"/>
        <w:numPr>
          <w:ilvl w:val="0"/>
          <w:numId w:val="12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karę grzywny w lic</w:t>
      </w:r>
      <w:r>
        <w:rPr>
          <w:rFonts w:ascii="Arial" w:hAnsi="Arial" w:cs="Arial"/>
          <w:szCs w:val="24"/>
        </w:rPr>
        <w:t>zbie do 500 stawek dziennych.</w:t>
      </w:r>
    </w:p>
    <w:p w:rsidR="001E0495" w:rsidRPr="003B7C96" w:rsidRDefault="001E0495" w:rsidP="00AA6671">
      <w:pPr>
        <w:pStyle w:val="Akapitzlist"/>
        <w:ind w:left="740" w:hanging="360"/>
        <w:rPr>
          <w:rFonts w:ascii="Arial" w:hAnsi="Arial" w:cs="Arial"/>
          <w:szCs w:val="24"/>
        </w:rPr>
      </w:pPr>
    </w:p>
    <w:p w:rsidR="003B7C96" w:rsidRPr="00992E25" w:rsidRDefault="00992E25" w:rsidP="00AA6671">
      <w:pPr>
        <w:pStyle w:val="Akapitzlist"/>
        <w:numPr>
          <w:ilvl w:val="0"/>
          <w:numId w:val="1"/>
        </w:numPr>
        <w:spacing w:after="200"/>
        <w:ind w:left="7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3B7C96" w:rsidRPr="00992E25">
        <w:rPr>
          <w:rFonts w:ascii="Arial" w:hAnsi="Arial" w:cs="Arial"/>
          <w:b/>
          <w:szCs w:val="24"/>
        </w:rPr>
        <w:t>Wyrok nakazowy może być zaskarżony:</w:t>
      </w:r>
    </w:p>
    <w:p w:rsidR="003B7C96" w:rsidRPr="00992E25" w:rsidRDefault="002B535F" w:rsidP="00992E25">
      <w:pPr>
        <w:pStyle w:val="Akapitzlist"/>
        <w:numPr>
          <w:ilvl w:val="0"/>
          <w:numId w:val="13"/>
        </w:numPr>
        <w:spacing w:after="200" w:line="259" w:lineRule="auto"/>
        <w:ind w:left="737" w:hanging="357"/>
        <w:jc w:val="left"/>
        <w:rPr>
          <w:rFonts w:ascii="Arial" w:hAnsi="Arial" w:cs="Arial"/>
          <w:b/>
          <w:szCs w:val="24"/>
        </w:rPr>
      </w:pPr>
      <w:r w:rsidRPr="00992E25">
        <w:rPr>
          <w:rFonts w:ascii="Arial" w:hAnsi="Arial" w:cs="Arial"/>
          <w:b/>
          <w:szCs w:val="24"/>
        </w:rPr>
        <w:t>sprzeciwem - wnoszonym w terminie 7 dni od daty doręczenia odpisu wyroku nakazowego;</w:t>
      </w:r>
    </w:p>
    <w:p w:rsidR="003B7C96" w:rsidRPr="003B7C96" w:rsidRDefault="002B535F" w:rsidP="00992E25">
      <w:pPr>
        <w:pStyle w:val="Akapitzlist"/>
        <w:numPr>
          <w:ilvl w:val="0"/>
          <w:numId w:val="13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zażaleniem - wnoszonym w terminie 7 dni od daty doręczenia odpisu wyroku nakazowego;</w:t>
      </w:r>
    </w:p>
    <w:p w:rsidR="003B7C96" w:rsidRPr="003B7C96" w:rsidRDefault="002B535F" w:rsidP="00992E25">
      <w:pPr>
        <w:pStyle w:val="Akapitzlist"/>
        <w:numPr>
          <w:ilvl w:val="0"/>
          <w:numId w:val="13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 xml:space="preserve">apelacją - wnoszoną w terminie 14 dni od daty doręczenia odpisu wyroku </w:t>
      </w:r>
      <w:r>
        <w:rPr>
          <w:rFonts w:ascii="Arial" w:hAnsi="Arial" w:cs="Arial"/>
          <w:szCs w:val="24"/>
        </w:rPr>
        <w:t>nakazowego wraz z uzasadnieniem.</w:t>
      </w:r>
    </w:p>
    <w:p w:rsidR="003B7C96" w:rsidRPr="003B7C96" w:rsidRDefault="003B7C96" w:rsidP="002B535F">
      <w:pPr>
        <w:pStyle w:val="Akapitzlist"/>
        <w:ind w:left="740" w:hanging="360"/>
        <w:rPr>
          <w:rFonts w:ascii="Arial" w:hAnsi="Arial" w:cs="Arial"/>
          <w:szCs w:val="24"/>
        </w:rPr>
      </w:pPr>
    </w:p>
    <w:p w:rsidR="003B7C96" w:rsidRPr="00992E25" w:rsidRDefault="00992E25" w:rsidP="002B535F">
      <w:pPr>
        <w:pStyle w:val="Akapitzlist"/>
        <w:numPr>
          <w:ilvl w:val="0"/>
          <w:numId w:val="1"/>
        </w:numPr>
        <w:spacing w:after="200"/>
        <w:ind w:left="7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3B7C96" w:rsidRPr="00992E25">
        <w:rPr>
          <w:rFonts w:ascii="Arial" w:hAnsi="Arial" w:cs="Arial"/>
          <w:b/>
          <w:szCs w:val="24"/>
        </w:rPr>
        <w:t>Przerwa w rozprawie w sprawach o przestępstwo trwa najdłużej:</w:t>
      </w:r>
    </w:p>
    <w:p w:rsidR="003B7C96" w:rsidRPr="003B7C96" w:rsidRDefault="003B7C96" w:rsidP="00992E25">
      <w:pPr>
        <w:pStyle w:val="Akapitzlist"/>
        <w:numPr>
          <w:ilvl w:val="0"/>
          <w:numId w:val="14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35 dni;</w:t>
      </w:r>
    </w:p>
    <w:p w:rsidR="003B7C96" w:rsidRPr="00992E25" w:rsidRDefault="003B7C96" w:rsidP="00992E25">
      <w:pPr>
        <w:pStyle w:val="Akapitzlist"/>
        <w:numPr>
          <w:ilvl w:val="0"/>
          <w:numId w:val="14"/>
        </w:numPr>
        <w:spacing w:after="200" w:line="259" w:lineRule="auto"/>
        <w:ind w:left="737" w:hanging="357"/>
        <w:jc w:val="left"/>
        <w:rPr>
          <w:rFonts w:ascii="Arial" w:hAnsi="Arial" w:cs="Arial"/>
          <w:b/>
          <w:szCs w:val="24"/>
        </w:rPr>
      </w:pPr>
      <w:r w:rsidRPr="00992E25">
        <w:rPr>
          <w:rFonts w:ascii="Arial" w:hAnsi="Arial" w:cs="Arial"/>
          <w:b/>
          <w:szCs w:val="24"/>
        </w:rPr>
        <w:t>42 dni;</w:t>
      </w:r>
    </w:p>
    <w:p w:rsidR="003B7C96" w:rsidRPr="003B7C96" w:rsidRDefault="002B535F" w:rsidP="00992E25">
      <w:pPr>
        <w:pStyle w:val="Akapitzlist"/>
        <w:numPr>
          <w:ilvl w:val="0"/>
          <w:numId w:val="14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</w:t>
      </w:r>
      <w:r w:rsidR="003B7C96" w:rsidRPr="003B7C96">
        <w:rPr>
          <w:rFonts w:ascii="Arial" w:hAnsi="Arial" w:cs="Arial"/>
          <w:szCs w:val="24"/>
        </w:rPr>
        <w:t>rawo w ogóle nie ogranic</w:t>
      </w:r>
      <w:r w:rsidR="00992E25">
        <w:rPr>
          <w:rFonts w:ascii="Arial" w:hAnsi="Arial" w:cs="Arial"/>
          <w:szCs w:val="24"/>
        </w:rPr>
        <w:t>za długości przerwy w rozprawie.</w:t>
      </w:r>
    </w:p>
    <w:p w:rsidR="003B7C96" w:rsidRPr="003B7C96" w:rsidRDefault="003B7C96" w:rsidP="00AA6671">
      <w:pPr>
        <w:pStyle w:val="Akapitzlist"/>
        <w:ind w:left="740" w:hanging="360"/>
        <w:rPr>
          <w:rFonts w:ascii="Arial" w:hAnsi="Arial" w:cs="Arial"/>
          <w:szCs w:val="24"/>
        </w:rPr>
      </w:pPr>
    </w:p>
    <w:p w:rsidR="002B535F" w:rsidRPr="002B535F" w:rsidRDefault="002B535F" w:rsidP="002B535F">
      <w:pPr>
        <w:pStyle w:val="Akapitzlist"/>
        <w:numPr>
          <w:ilvl w:val="0"/>
          <w:numId w:val="1"/>
        </w:numPr>
        <w:spacing w:after="200" w:line="276" w:lineRule="auto"/>
        <w:ind w:left="709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992E25" w:rsidRPr="002B535F">
        <w:rPr>
          <w:rFonts w:ascii="Arial" w:hAnsi="Arial" w:cs="Arial"/>
          <w:b/>
          <w:szCs w:val="24"/>
        </w:rPr>
        <w:t xml:space="preserve">Oskarżyciel prywatny występując do sądu </w:t>
      </w:r>
      <w:r w:rsidRPr="002B535F">
        <w:rPr>
          <w:rFonts w:ascii="Arial" w:hAnsi="Arial" w:cs="Arial"/>
          <w:b/>
          <w:szCs w:val="24"/>
        </w:rPr>
        <w:t xml:space="preserve">z prywatnym aktem oskarżenia co do zasady powinien uiścić zryczałtowane wydatki postępowania </w:t>
      </w:r>
      <w:r w:rsidR="009631DA">
        <w:rPr>
          <w:rFonts w:ascii="Arial" w:hAnsi="Arial" w:cs="Arial"/>
          <w:b/>
          <w:szCs w:val="24"/>
        </w:rPr>
        <w:t xml:space="preserve">             </w:t>
      </w:r>
      <w:r w:rsidRPr="002B535F">
        <w:rPr>
          <w:rFonts w:ascii="Arial" w:hAnsi="Arial" w:cs="Arial"/>
          <w:b/>
          <w:szCs w:val="24"/>
        </w:rPr>
        <w:t>w wysokości:</w:t>
      </w:r>
    </w:p>
    <w:p w:rsidR="002B535F" w:rsidRPr="002B535F" w:rsidRDefault="002B535F" w:rsidP="002B535F">
      <w:pPr>
        <w:pStyle w:val="Akapitzlist"/>
        <w:numPr>
          <w:ilvl w:val="1"/>
          <w:numId w:val="1"/>
        </w:numPr>
        <w:spacing w:after="200" w:line="259" w:lineRule="auto"/>
        <w:ind w:left="709"/>
        <w:jc w:val="left"/>
        <w:rPr>
          <w:rFonts w:ascii="Arial" w:hAnsi="Arial" w:cs="Arial"/>
          <w:b/>
          <w:szCs w:val="24"/>
        </w:rPr>
      </w:pPr>
      <w:r w:rsidRPr="002B535F">
        <w:rPr>
          <w:rFonts w:ascii="Arial" w:hAnsi="Arial" w:cs="Arial"/>
          <w:b/>
          <w:szCs w:val="24"/>
        </w:rPr>
        <w:t>300 złotych;</w:t>
      </w:r>
    </w:p>
    <w:p w:rsidR="002B535F" w:rsidRDefault="002B535F" w:rsidP="002B535F">
      <w:pPr>
        <w:pStyle w:val="Akapitzlist"/>
        <w:numPr>
          <w:ilvl w:val="1"/>
          <w:numId w:val="1"/>
        </w:numPr>
        <w:spacing w:after="200" w:line="259" w:lineRule="auto"/>
        <w:ind w:left="709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500 złotych;</w:t>
      </w:r>
    </w:p>
    <w:p w:rsidR="002B535F" w:rsidRPr="00992E25" w:rsidRDefault="002B535F" w:rsidP="002B535F">
      <w:pPr>
        <w:pStyle w:val="Akapitzlist"/>
        <w:numPr>
          <w:ilvl w:val="1"/>
          <w:numId w:val="1"/>
        </w:numPr>
        <w:spacing w:after="200" w:line="259" w:lineRule="auto"/>
        <w:ind w:left="709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podobnie jak prokurator nie musi uiszczać żadnych opłat albowiem o kosztach postępowania sąd rozstrzyga w orzeczeniu kończącym postępowanie.</w:t>
      </w:r>
    </w:p>
    <w:p w:rsidR="003B7C96" w:rsidRDefault="003B7C96" w:rsidP="00AA6671">
      <w:pPr>
        <w:pStyle w:val="Akapitzlist"/>
        <w:ind w:left="740" w:hanging="360"/>
        <w:rPr>
          <w:rFonts w:ascii="Arial" w:hAnsi="Arial" w:cs="Arial"/>
          <w:szCs w:val="24"/>
        </w:rPr>
      </w:pPr>
    </w:p>
    <w:p w:rsidR="00F920DA" w:rsidRPr="003B7C96" w:rsidRDefault="00F920DA" w:rsidP="00AA6671">
      <w:pPr>
        <w:pStyle w:val="Akapitzlist"/>
        <w:ind w:left="740" w:hanging="360"/>
        <w:rPr>
          <w:rFonts w:ascii="Arial" w:hAnsi="Arial" w:cs="Arial"/>
          <w:szCs w:val="24"/>
        </w:rPr>
      </w:pPr>
    </w:p>
    <w:p w:rsidR="003B7C96" w:rsidRPr="00992E25" w:rsidRDefault="00992E25" w:rsidP="00AA6671">
      <w:pPr>
        <w:pStyle w:val="Akapitzlist"/>
        <w:numPr>
          <w:ilvl w:val="0"/>
          <w:numId w:val="1"/>
        </w:numPr>
        <w:spacing w:after="200"/>
        <w:ind w:left="7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3B7C96" w:rsidRPr="00992E25">
        <w:rPr>
          <w:rFonts w:ascii="Arial" w:hAnsi="Arial" w:cs="Arial"/>
          <w:b/>
          <w:szCs w:val="24"/>
        </w:rPr>
        <w:t>O podjęciu warunkowo umorzonego postępowania karnego orzeka:</w:t>
      </w:r>
    </w:p>
    <w:p w:rsidR="003B7C96" w:rsidRPr="00992E25" w:rsidRDefault="003B7C96" w:rsidP="00992E25">
      <w:pPr>
        <w:pStyle w:val="Akapitzlist"/>
        <w:numPr>
          <w:ilvl w:val="0"/>
          <w:numId w:val="16"/>
        </w:numPr>
        <w:spacing w:after="200" w:line="259" w:lineRule="auto"/>
        <w:ind w:left="737" w:hanging="357"/>
        <w:jc w:val="left"/>
        <w:rPr>
          <w:rFonts w:ascii="Arial" w:hAnsi="Arial" w:cs="Arial"/>
          <w:b/>
          <w:szCs w:val="24"/>
        </w:rPr>
      </w:pPr>
      <w:r w:rsidRPr="00992E25">
        <w:rPr>
          <w:rFonts w:ascii="Arial" w:hAnsi="Arial" w:cs="Arial"/>
          <w:b/>
          <w:szCs w:val="24"/>
        </w:rPr>
        <w:t>sąd pierwszej instancji właściwy do rozpoznania sprawy;</w:t>
      </w:r>
    </w:p>
    <w:p w:rsidR="003B7C96" w:rsidRPr="003B7C96" w:rsidRDefault="003B7C96" w:rsidP="00992E25">
      <w:pPr>
        <w:pStyle w:val="Akapitzlist"/>
        <w:numPr>
          <w:ilvl w:val="0"/>
          <w:numId w:val="16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lastRenderedPageBreak/>
        <w:t>sąd drugiej instancji;</w:t>
      </w:r>
    </w:p>
    <w:p w:rsidR="003B7C96" w:rsidRPr="003B7C96" w:rsidRDefault="001B2E6B" w:rsidP="00992E25">
      <w:pPr>
        <w:pStyle w:val="Akapitzlist"/>
        <w:numPr>
          <w:ilvl w:val="0"/>
          <w:numId w:val="16"/>
        </w:numPr>
        <w:spacing w:after="200" w:line="259" w:lineRule="auto"/>
        <w:ind w:left="737" w:hanging="357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kurator zawodowy.</w:t>
      </w:r>
    </w:p>
    <w:p w:rsidR="003B7C96" w:rsidRPr="003B7C96" w:rsidRDefault="003B7C96" w:rsidP="00AA6671">
      <w:pPr>
        <w:pStyle w:val="Akapitzlist"/>
        <w:ind w:left="740" w:hanging="360"/>
        <w:rPr>
          <w:rFonts w:ascii="Arial" w:hAnsi="Arial" w:cs="Arial"/>
          <w:szCs w:val="24"/>
        </w:rPr>
      </w:pPr>
    </w:p>
    <w:p w:rsidR="003B7C96" w:rsidRPr="002B535F" w:rsidRDefault="002B535F" w:rsidP="00AA6671">
      <w:pPr>
        <w:pStyle w:val="Akapitzlist"/>
        <w:numPr>
          <w:ilvl w:val="0"/>
          <w:numId w:val="1"/>
        </w:numPr>
        <w:spacing w:after="200"/>
        <w:ind w:left="740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3B7C96" w:rsidRPr="002B535F">
        <w:rPr>
          <w:rFonts w:ascii="Arial" w:hAnsi="Arial" w:cs="Arial"/>
          <w:b/>
          <w:szCs w:val="24"/>
        </w:rPr>
        <w:t>W przypadku braku warunków do wydania wyroku łącznego sąd:</w:t>
      </w:r>
    </w:p>
    <w:p w:rsidR="003B7C96" w:rsidRPr="003B7C96" w:rsidRDefault="002B535F" w:rsidP="002B535F">
      <w:pPr>
        <w:pStyle w:val="Akapitzlist"/>
        <w:numPr>
          <w:ilvl w:val="0"/>
          <w:numId w:val="17"/>
        </w:numPr>
        <w:spacing w:after="200" w:line="259" w:lineRule="auto"/>
        <w:ind w:left="737" w:hanging="357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oddala wniosek o wydanie wyroku łącznego;</w:t>
      </w:r>
    </w:p>
    <w:p w:rsidR="003B7C96" w:rsidRPr="003B7C96" w:rsidRDefault="002B535F" w:rsidP="002B535F">
      <w:pPr>
        <w:pStyle w:val="Akapitzlist"/>
        <w:numPr>
          <w:ilvl w:val="0"/>
          <w:numId w:val="17"/>
        </w:numPr>
        <w:spacing w:after="200" w:line="259" w:lineRule="auto"/>
        <w:ind w:left="737" w:hanging="357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zwraca wniosek o wydanie wyroku łącznego;</w:t>
      </w:r>
    </w:p>
    <w:p w:rsidR="003B7C96" w:rsidRPr="002B535F" w:rsidRDefault="002B535F" w:rsidP="002B535F">
      <w:pPr>
        <w:pStyle w:val="Akapitzlist"/>
        <w:numPr>
          <w:ilvl w:val="0"/>
          <w:numId w:val="17"/>
        </w:numPr>
        <w:spacing w:after="200" w:line="259" w:lineRule="auto"/>
        <w:ind w:left="737" w:hanging="357"/>
        <w:rPr>
          <w:rFonts w:ascii="Arial" w:hAnsi="Arial" w:cs="Arial"/>
          <w:b/>
          <w:szCs w:val="24"/>
        </w:rPr>
      </w:pPr>
      <w:r w:rsidRPr="002B535F">
        <w:rPr>
          <w:rFonts w:ascii="Arial" w:hAnsi="Arial" w:cs="Arial"/>
          <w:b/>
          <w:szCs w:val="24"/>
        </w:rPr>
        <w:t>pos</w:t>
      </w:r>
      <w:r>
        <w:rPr>
          <w:rFonts w:ascii="Arial" w:hAnsi="Arial" w:cs="Arial"/>
          <w:b/>
          <w:szCs w:val="24"/>
        </w:rPr>
        <w:t>tanowieniem umarza postępowanie.</w:t>
      </w:r>
    </w:p>
    <w:p w:rsidR="003B7C96" w:rsidRPr="003B7C96" w:rsidRDefault="003B7C96" w:rsidP="00AA6671">
      <w:pPr>
        <w:pStyle w:val="Akapitzlist"/>
        <w:ind w:left="740" w:hanging="360"/>
        <w:rPr>
          <w:rFonts w:ascii="Arial" w:hAnsi="Arial" w:cs="Arial"/>
          <w:szCs w:val="24"/>
        </w:rPr>
      </w:pPr>
    </w:p>
    <w:p w:rsidR="003B7C96" w:rsidRPr="002B535F" w:rsidRDefault="002B535F" w:rsidP="00AA6671">
      <w:pPr>
        <w:pStyle w:val="Akapitzlist"/>
        <w:numPr>
          <w:ilvl w:val="0"/>
          <w:numId w:val="1"/>
        </w:numPr>
        <w:spacing w:after="200" w:line="276" w:lineRule="auto"/>
        <w:ind w:left="7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  <w:r w:rsidR="003B7C96" w:rsidRPr="002B535F">
        <w:rPr>
          <w:rFonts w:ascii="Arial" w:hAnsi="Arial" w:cs="Arial"/>
          <w:b/>
          <w:szCs w:val="24"/>
        </w:rPr>
        <w:t>Od wyroku sądu odwoławczego uchylającego do ponownego rozpoznania wyrok sądu pierwszej instancji służy środek odwoławczy</w:t>
      </w:r>
      <w:r w:rsidR="001B2E6B">
        <w:rPr>
          <w:rFonts w:ascii="Arial" w:hAnsi="Arial" w:cs="Arial"/>
          <w:b/>
          <w:szCs w:val="24"/>
        </w:rPr>
        <w:t xml:space="preserve">      </w:t>
      </w:r>
      <w:r w:rsidR="003B7C96" w:rsidRPr="002B535F">
        <w:rPr>
          <w:rFonts w:ascii="Arial" w:hAnsi="Arial" w:cs="Arial"/>
          <w:b/>
          <w:szCs w:val="24"/>
        </w:rPr>
        <w:t xml:space="preserve"> w postaci:</w:t>
      </w:r>
    </w:p>
    <w:p w:rsidR="003B7C96" w:rsidRPr="003B7C96" w:rsidRDefault="00F83659" w:rsidP="002B535F">
      <w:pPr>
        <w:pStyle w:val="Akapitzlist"/>
        <w:numPr>
          <w:ilvl w:val="0"/>
          <w:numId w:val="18"/>
        </w:numPr>
        <w:spacing w:after="200" w:line="259" w:lineRule="auto"/>
        <w:ind w:left="737" w:hanging="357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kasacji</w:t>
      </w:r>
      <w:r w:rsidR="002B535F" w:rsidRPr="003B7C96">
        <w:rPr>
          <w:rFonts w:ascii="Arial" w:hAnsi="Arial" w:cs="Arial"/>
          <w:szCs w:val="24"/>
        </w:rPr>
        <w:t>;</w:t>
      </w:r>
    </w:p>
    <w:p w:rsidR="003B7C96" w:rsidRPr="002B535F" w:rsidRDefault="002B535F" w:rsidP="002B535F">
      <w:pPr>
        <w:pStyle w:val="Akapitzlist"/>
        <w:numPr>
          <w:ilvl w:val="0"/>
          <w:numId w:val="18"/>
        </w:numPr>
        <w:spacing w:after="200" w:line="259" w:lineRule="auto"/>
        <w:ind w:left="737" w:hanging="357"/>
        <w:rPr>
          <w:rFonts w:ascii="Arial" w:hAnsi="Arial" w:cs="Arial"/>
          <w:b/>
          <w:szCs w:val="24"/>
        </w:rPr>
      </w:pPr>
      <w:r w:rsidRPr="002B535F">
        <w:rPr>
          <w:rFonts w:ascii="Arial" w:hAnsi="Arial" w:cs="Arial"/>
          <w:b/>
          <w:szCs w:val="24"/>
        </w:rPr>
        <w:t>ska</w:t>
      </w:r>
      <w:r w:rsidR="00F83659">
        <w:rPr>
          <w:rFonts w:ascii="Arial" w:hAnsi="Arial" w:cs="Arial"/>
          <w:b/>
          <w:szCs w:val="24"/>
        </w:rPr>
        <w:t>rgi</w:t>
      </w:r>
      <w:r w:rsidRPr="002B535F">
        <w:rPr>
          <w:rFonts w:ascii="Arial" w:hAnsi="Arial" w:cs="Arial"/>
          <w:b/>
          <w:szCs w:val="24"/>
        </w:rPr>
        <w:t>;</w:t>
      </w:r>
    </w:p>
    <w:p w:rsidR="003B7C96" w:rsidRPr="003B7C96" w:rsidRDefault="002B535F" w:rsidP="002B535F">
      <w:pPr>
        <w:pStyle w:val="Akapitzlist"/>
        <w:numPr>
          <w:ilvl w:val="0"/>
          <w:numId w:val="18"/>
        </w:numPr>
        <w:spacing w:after="200" w:line="259" w:lineRule="auto"/>
        <w:ind w:left="737" w:hanging="357"/>
        <w:rPr>
          <w:rFonts w:ascii="Arial" w:hAnsi="Arial" w:cs="Arial"/>
          <w:szCs w:val="24"/>
        </w:rPr>
      </w:pPr>
      <w:r w:rsidRPr="003B7C96">
        <w:rPr>
          <w:rFonts w:ascii="Arial" w:hAnsi="Arial" w:cs="Arial"/>
          <w:szCs w:val="24"/>
        </w:rPr>
        <w:t>nie przy</w:t>
      </w:r>
      <w:r>
        <w:rPr>
          <w:rFonts w:ascii="Arial" w:hAnsi="Arial" w:cs="Arial"/>
          <w:szCs w:val="24"/>
        </w:rPr>
        <w:t>sługuje żaden środek odwoławczy.</w:t>
      </w:r>
    </w:p>
    <w:p w:rsidR="003B7C96" w:rsidRDefault="003B7C96" w:rsidP="003B7C96">
      <w:pPr>
        <w:ind w:left="567"/>
        <w:jc w:val="left"/>
        <w:rPr>
          <w:rFonts w:ascii="Arial" w:hAnsi="Arial" w:cs="Arial"/>
          <w:b/>
          <w:szCs w:val="24"/>
        </w:rPr>
      </w:pPr>
    </w:p>
    <w:sectPr w:rsidR="003B7C9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61FE" w:rsidRDefault="002361FE" w:rsidP="00911F3E">
      <w:pPr>
        <w:spacing w:line="240" w:lineRule="auto"/>
      </w:pPr>
      <w:r>
        <w:separator/>
      </w:r>
    </w:p>
  </w:endnote>
  <w:endnote w:type="continuationSeparator" w:id="0">
    <w:p w:rsidR="002361FE" w:rsidRDefault="002361FE" w:rsidP="00911F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8"/>
        <w:szCs w:val="28"/>
      </w:rPr>
      <w:id w:val="93748474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sdt>
        <w:sdtPr>
          <w:rPr>
            <w:sz w:val="28"/>
            <w:szCs w:val="2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</w:rPr>
        </w:sdtEndPr>
        <w:sdtContent>
          <w:p w:rsidR="00F54EF8" w:rsidRPr="00F54EF8" w:rsidRDefault="00F920DA">
            <w:pPr>
              <w:pStyle w:val="Stopka"/>
              <w:jc w:val="right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Theme="majorHAnsi" w:hAnsiTheme="majorHAnsi" w:cs="Arial"/>
                <w:sz w:val="28"/>
                <w:szCs w:val="28"/>
              </w:rPr>
              <w:t>s</w:t>
            </w:r>
            <w:r w:rsidR="00F54EF8" w:rsidRPr="00F54EF8">
              <w:rPr>
                <w:rFonts w:asciiTheme="majorHAnsi" w:hAnsiTheme="majorHAnsi" w:cs="Arial"/>
                <w:sz w:val="28"/>
                <w:szCs w:val="28"/>
              </w:rPr>
              <w:t xml:space="preserve">tr. </w: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begin"/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instrText>PAGE</w:instrTex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separate"/>
            </w:r>
            <w:r w:rsidR="00EE363A">
              <w:rPr>
                <w:rFonts w:asciiTheme="majorHAnsi" w:hAnsiTheme="majorHAnsi" w:cs="Arial"/>
                <w:bCs/>
                <w:noProof/>
                <w:sz w:val="28"/>
                <w:szCs w:val="28"/>
              </w:rPr>
              <w:t>8</w: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end"/>
            </w:r>
            <w:r w:rsidR="00F54EF8" w:rsidRPr="00F54EF8">
              <w:rPr>
                <w:rFonts w:asciiTheme="majorHAnsi" w:hAnsiTheme="majorHAnsi" w:cs="Arial"/>
                <w:sz w:val="28"/>
                <w:szCs w:val="28"/>
              </w:rPr>
              <w:t xml:space="preserve"> z </w: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begin"/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instrText>NUMPAGES</w:instrTex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separate"/>
            </w:r>
            <w:r w:rsidR="00EE363A">
              <w:rPr>
                <w:rFonts w:asciiTheme="majorHAnsi" w:hAnsiTheme="majorHAnsi" w:cs="Arial"/>
                <w:bCs/>
                <w:noProof/>
                <w:sz w:val="28"/>
                <w:szCs w:val="28"/>
              </w:rPr>
              <w:t>8</w:t>
            </w:r>
            <w:r w:rsidR="00F54EF8" w:rsidRPr="00F54EF8">
              <w:rPr>
                <w:rFonts w:asciiTheme="majorHAnsi" w:hAnsiTheme="majorHAnsi" w:cs="Arial"/>
                <w:bCs/>
                <w:sz w:val="28"/>
                <w:szCs w:val="28"/>
              </w:rPr>
              <w:fldChar w:fldCharType="end"/>
            </w:r>
          </w:p>
        </w:sdtContent>
      </w:sdt>
    </w:sdtContent>
  </w:sdt>
  <w:p w:rsidR="008D34B4" w:rsidRDefault="008D34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61FE" w:rsidRDefault="002361FE" w:rsidP="00911F3E">
      <w:pPr>
        <w:spacing w:line="240" w:lineRule="auto"/>
      </w:pPr>
      <w:r>
        <w:separator/>
      </w:r>
    </w:p>
  </w:footnote>
  <w:footnote w:type="continuationSeparator" w:id="0">
    <w:p w:rsidR="002361FE" w:rsidRDefault="002361FE" w:rsidP="00911F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45A01"/>
    <w:multiLevelType w:val="hybridMultilevel"/>
    <w:tmpl w:val="EA2667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F7FC9"/>
    <w:multiLevelType w:val="hybridMultilevel"/>
    <w:tmpl w:val="685E371A"/>
    <w:lvl w:ilvl="0" w:tplc="3BC67B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EA6DB7"/>
    <w:multiLevelType w:val="hybridMultilevel"/>
    <w:tmpl w:val="79C02308"/>
    <w:lvl w:ilvl="0" w:tplc="9EF0FC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F7D92"/>
    <w:multiLevelType w:val="hybridMultilevel"/>
    <w:tmpl w:val="329C132C"/>
    <w:lvl w:ilvl="0" w:tplc="82FC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1A2D5C"/>
    <w:multiLevelType w:val="hybridMultilevel"/>
    <w:tmpl w:val="46EE6DF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BBF51C6"/>
    <w:multiLevelType w:val="hybridMultilevel"/>
    <w:tmpl w:val="6654061C"/>
    <w:lvl w:ilvl="0" w:tplc="4E1A8F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567003"/>
    <w:multiLevelType w:val="hybridMultilevel"/>
    <w:tmpl w:val="762E3F1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12CE2"/>
    <w:multiLevelType w:val="hybridMultilevel"/>
    <w:tmpl w:val="EFF0898C"/>
    <w:lvl w:ilvl="0" w:tplc="63B47D62">
      <w:start w:val="1"/>
      <w:numFmt w:val="lowerLetter"/>
      <w:lvlText w:val="%1)"/>
      <w:lvlJc w:val="left"/>
      <w:pPr>
        <w:ind w:left="786" w:hanging="360"/>
      </w:pPr>
      <w:rPr>
        <w:rFonts w:ascii="Arial" w:eastAsiaTheme="minorHAnsi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78E4912"/>
    <w:multiLevelType w:val="hybridMultilevel"/>
    <w:tmpl w:val="EEE0A30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9E101EA"/>
    <w:multiLevelType w:val="hybridMultilevel"/>
    <w:tmpl w:val="DC8EF2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CC15FD"/>
    <w:multiLevelType w:val="hybridMultilevel"/>
    <w:tmpl w:val="28A0DE9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D074CCE"/>
    <w:multiLevelType w:val="hybridMultilevel"/>
    <w:tmpl w:val="2C0C0CFA"/>
    <w:lvl w:ilvl="0" w:tplc="F3CA233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58054D"/>
    <w:multiLevelType w:val="hybridMultilevel"/>
    <w:tmpl w:val="2DDEEF92"/>
    <w:lvl w:ilvl="0" w:tplc="9EF0FC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9757F"/>
    <w:multiLevelType w:val="hybridMultilevel"/>
    <w:tmpl w:val="2D94DD78"/>
    <w:lvl w:ilvl="0" w:tplc="9EF0FC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433982"/>
    <w:multiLevelType w:val="hybridMultilevel"/>
    <w:tmpl w:val="220EF5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4B3324"/>
    <w:multiLevelType w:val="hybridMultilevel"/>
    <w:tmpl w:val="80D038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64555B"/>
    <w:multiLevelType w:val="hybridMultilevel"/>
    <w:tmpl w:val="F74CB376"/>
    <w:lvl w:ilvl="0" w:tplc="588EDB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36C7640"/>
    <w:multiLevelType w:val="hybridMultilevel"/>
    <w:tmpl w:val="A258B582"/>
    <w:lvl w:ilvl="0" w:tplc="9EF0FC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810FD7"/>
    <w:multiLevelType w:val="hybridMultilevel"/>
    <w:tmpl w:val="E2B48F82"/>
    <w:lvl w:ilvl="0" w:tplc="9EF0FC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43CB9"/>
    <w:multiLevelType w:val="hybridMultilevel"/>
    <w:tmpl w:val="B1209E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D44D04"/>
    <w:multiLevelType w:val="hybridMultilevel"/>
    <w:tmpl w:val="C9CE8DB2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 w15:restartNumberingAfterBreak="0">
    <w:nsid w:val="3F101328"/>
    <w:multiLevelType w:val="hybridMultilevel"/>
    <w:tmpl w:val="09E05480"/>
    <w:lvl w:ilvl="0" w:tplc="9EF0FC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013E0"/>
    <w:multiLevelType w:val="hybridMultilevel"/>
    <w:tmpl w:val="8C36795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CB34258"/>
    <w:multiLevelType w:val="hybridMultilevel"/>
    <w:tmpl w:val="57C201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3F726A"/>
    <w:multiLevelType w:val="hybridMultilevel"/>
    <w:tmpl w:val="740EB660"/>
    <w:lvl w:ilvl="0" w:tplc="61CEBBA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A45611"/>
    <w:multiLevelType w:val="hybridMultilevel"/>
    <w:tmpl w:val="10EEBFFC"/>
    <w:lvl w:ilvl="0" w:tplc="C1EE77E6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EE37A2F"/>
    <w:multiLevelType w:val="hybridMultilevel"/>
    <w:tmpl w:val="7E96D1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BB5A00"/>
    <w:multiLevelType w:val="hybridMultilevel"/>
    <w:tmpl w:val="6B4A7080"/>
    <w:lvl w:ilvl="0" w:tplc="5D866A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1A17A2"/>
    <w:multiLevelType w:val="hybridMultilevel"/>
    <w:tmpl w:val="E84EB1E4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4816CB1"/>
    <w:multiLevelType w:val="hybridMultilevel"/>
    <w:tmpl w:val="E7C64C7C"/>
    <w:lvl w:ilvl="0" w:tplc="06625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F5D1E34"/>
    <w:multiLevelType w:val="hybridMultilevel"/>
    <w:tmpl w:val="5E38078A"/>
    <w:lvl w:ilvl="0" w:tplc="9EF0FC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246445"/>
    <w:multiLevelType w:val="hybridMultilevel"/>
    <w:tmpl w:val="49583E68"/>
    <w:lvl w:ilvl="0" w:tplc="B4E8BA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F373C2"/>
    <w:multiLevelType w:val="hybridMultilevel"/>
    <w:tmpl w:val="88B2BB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955D16"/>
    <w:multiLevelType w:val="hybridMultilevel"/>
    <w:tmpl w:val="483216E8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4D271E8"/>
    <w:multiLevelType w:val="hybridMultilevel"/>
    <w:tmpl w:val="C11620C8"/>
    <w:lvl w:ilvl="0" w:tplc="9EF0FC2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8D37B7"/>
    <w:multiLevelType w:val="hybridMultilevel"/>
    <w:tmpl w:val="C5B09EF6"/>
    <w:lvl w:ilvl="0" w:tplc="2B4687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909135F"/>
    <w:multiLevelType w:val="hybridMultilevel"/>
    <w:tmpl w:val="18CA86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32251D"/>
    <w:multiLevelType w:val="hybridMultilevel"/>
    <w:tmpl w:val="3E2EF79C"/>
    <w:lvl w:ilvl="0" w:tplc="C2FCF50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EBF45F1"/>
    <w:multiLevelType w:val="hybridMultilevel"/>
    <w:tmpl w:val="DEFCFA88"/>
    <w:lvl w:ilvl="0" w:tplc="96C45B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6"/>
  </w:num>
  <w:num w:numId="3">
    <w:abstractNumId w:val="27"/>
  </w:num>
  <w:num w:numId="4">
    <w:abstractNumId w:val="29"/>
  </w:num>
  <w:num w:numId="5">
    <w:abstractNumId w:val="11"/>
  </w:num>
  <w:num w:numId="6">
    <w:abstractNumId w:val="4"/>
  </w:num>
  <w:num w:numId="7">
    <w:abstractNumId w:val="38"/>
  </w:num>
  <w:num w:numId="8">
    <w:abstractNumId w:val="35"/>
  </w:num>
  <w:num w:numId="9">
    <w:abstractNumId w:val="3"/>
  </w:num>
  <w:num w:numId="10">
    <w:abstractNumId w:val="5"/>
  </w:num>
  <w:num w:numId="11">
    <w:abstractNumId w:val="33"/>
  </w:num>
  <w:num w:numId="12">
    <w:abstractNumId w:val="22"/>
  </w:num>
  <w:num w:numId="13">
    <w:abstractNumId w:val="37"/>
  </w:num>
  <w:num w:numId="14">
    <w:abstractNumId w:val="28"/>
  </w:num>
  <w:num w:numId="15">
    <w:abstractNumId w:val="7"/>
  </w:num>
  <w:num w:numId="16">
    <w:abstractNumId w:val="1"/>
  </w:num>
  <w:num w:numId="17">
    <w:abstractNumId w:val="8"/>
  </w:num>
  <w:num w:numId="18">
    <w:abstractNumId w:val="10"/>
  </w:num>
  <w:num w:numId="19">
    <w:abstractNumId w:val="6"/>
  </w:num>
  <w:num w:numId="20">
    <w:abstractNumId w:val="26"/>
  </w:num>
  <w:num w:numId="21">
    <w:abstractNumId w:val="14"/>
  </w:num>
  <w:num w:numId="22">
    <w:abstractNumId w:val="15"/>
  </w:num>
  <w:num w:numId="23">
    <w:abstractNumId w:val="0"/>
  </w:num>
  <w:num w:numId="24">
    <w:abstractNumId w:val="23"/>
  </w:num>
  <w:num w:numId="25">
    <w:abstractNumId w:val="32"/>
  </w:num>
  <w:num w:numId="26">
    <w:abstractNumId w:val="9"/>
  </w:num>
  <w:num w:numId="27">
    <w:abstractNumId w:val="36"/>
  </w:num>
  <w:num w:numId="28">
    <w:abstractNumId w:val="34"/>
  </w:num>
  <w:num w:numId="29">
    <w:abstractNumId w:val="12"/>
  </w:num>
  <w:num w:numId="30">
    <w:abstractNumId w:val="20"/>
  </w:num>
  <w:num w:numId="31">
    <w:abstractNumId w:val="19"/>
  </w:num>
  <w:num w:numId="32">
    <w:abstractNumId w:val="21"/>
  </w:num>
  <w:num w:numId="33">
    <w:abstractNumId w:val="30"/>
  </w:num>
  <w:num w:numId="34">
    <w:abstractNumId w:val="13"/>
  </w:num>
  <w:num w:numId="35">
    <w:abstractNumId w:val="2"/>
  </w:num>
  <w:num w:numId="36">
    <w:abstractNumId w:val="17"/>
  </w:num>
  <w:num w:numId="37">
    <w:abstractNumId w:val="18"/>
  </w:num>
  <w:num w:numId="38">
    <w:abstractNumId w:val="25"/>
  </w:num>
  <w:num w:numId="39">
    <w:abstractNumId w:val="3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FA1"/>
    <w:rsid w:val="00003E8B"/>
    <w:rsid w:val="0002792A"/>
    <w:rsid w:val="00041129"/>
    <w:rsid w:val="000A66F0"/>
    <w:rsid w:val="000A7AF0"/>
    <w:rsid w:val="000F5815"/>
    <w:rsid w:val="00123605"/>
    <w:rsid w:val="00123DB0"/>
    <w:rsid w:val="00144545"/>
    <w:rsid w:val="001479CA"/>
    <w:rsid w:val="001B2E6B"/>
    <w:rsid w:val="001B6285"/>
    <w:rsid w:val="001E0495"/>
    <w:rsid w:val="002361FE"/>
    <w:rsid w:val="002B535F"/>
    <w:rsid w:val="002B7BB4"/>
    <w:rsid w:val="002F31AE"/>
    <w:rsid w:val="002F3D63"/>
    <w:rsid w:val="00327160"/>
    <w:rsid w:val="00327659"/>
    <w:rsid w:val="00343F1F"/>
    <w:rsid w:val="00372521"/>
    <w:rsid w:val="00377DEF"/>
    <w:rsid w:val="00381674"/>
    <w:rsid w:val="003B7C96"/>
    <w:rsid w:val="003D2BF8"/>
    <w:rsid w:val="003E7690"/>
    <w:rsid w:val="003F6021"/>
    <w:rsid w:val="004342B4"/>
    <w:rsid w:val="00452599"/>
    <w:rsid w:val="00496C70"/>
    <w:rsid w:val="004B7B81"/>
    <w:rsid w:val="004D3FF1"/>
    <w:rsid w:val="004D6452"/>
    <w:rsid w:val="00524D7D"/>
    <w:rsid w:val="00525155"/>
    <w:rsid w:val="005470E0"/>
    <w:rsid w:val="00554978"/>
    <w:rsid w:val="00560391"/>
    <w:rsid w:val="005B4023"/>
    <w:rsid w:val="00602358"/>
    <w:rsid w:val="00613E8D"/>
    <w:rsid w:val="006A406D"/>
    <w:rsid w:val="0070532A"/>
    <w:rsid w:val="0071565A"/>
    <w:rsid w:val="007414B5"/>
    <w:rsid w:val="0074303C"/>
    <w:rsid w:val="00746E00"/>
    <w:rsid w:val="00796484"/>
    <w:rsid w:val="007A2D0C"/>
    <w:rsid w:val="007E354B"/>
    <w:rsid w:val="007F22F1"/>
    <w:rsid w:val="00816F74"/>
    <w:rsid w:val="00844C5B"/>
    <w:rsid w:val="00856E9E"/>
    <w:rsid w:val="0087171D"/>
    <w:rsid w:val="00891937"/>
    <w:rsid w:val="00897E46"/>
    <w:rsid w:val="008A1F9E"/>
    <w:rsid w:val="008A6285"/>
    <w:rsid w:val="008D2025"/>
    <w:rsid w:val="008D34B4"/>
    <w:rsid w:val="008D7CF4"/>
    <w:rsid w:val="008F4C0F"/>
    <w:rsid w:val="00911F3E"/>
    <w:rsid w:val="00920EFB"/>
    <w:rsid w:val="00945415"/>
    <w:rsid w:val="009631DA"/>
    <w:rsid w:val="009666D9"/>
    <w:rsid w:val="00984F29"/>
    <w:rsid w:val="00992E25"/>
    <w:rsid w:val="009A6AD0"/>
    <w:rsid w:val="009B1FDF"/>
    <w:rsid w:val="009D1E7D"/>
    <w:rsid w:val="009D42F1"/>
    <w:rsid w:val="00A01A04"/>
    <w:rsid w:val="00A04447"/>
    <w:rsid w:val="00A50686"/>
    <w:rsid w:val="00A64007"/>
    <w:rsid w:val="00A74609"/>
    <w:rsid w:val="00A90DB1"/>
    <w:rsid w:val="00AA6671"/>
    <w:rsid w:val="00AD1FC6"/>
    <w:rsid w:val="00AF7635"/>
    <w:rsid w:val="00B26B9A"/>
    <w:rsid w:val="00B401A4"/>
    <w:rsid w:val="00B61C72"/>
    <w:rsid w:val="00B65FA1"/>
    <w:rsid w:val="00B8090F"/>
    <w:rsid w:val="00B836A7"/>
    <w:rsid w:val="00B85EA2"/>
    <w:rsid w:val="00B96113"/>
    <w:rsid w:val="00BC71C6"/>
    <w:rsid w:val="00C329DC"/>
    <w:rsid w:val="00C82E0A"/>
    <w:rsid w:val="00C972C7"/>
    <w:rsid w:val="00CA4E92"/>
    <w:rsid w:val="00CB2922"/>
    <w:rsid w:val="00CE05BA"/>
    <w:rsid w:val="00D05FAA"/>
    <w:rsid w:val="00D10E93"/>
    <w:rsid w:val="00D15A32"/>
    <w:rsid w:val="00D351A2"/>
    <w:rsid w:val="00D77313"/>
    <w:rsid w:val="00D9374F"/>
    <w:rsid w:val="00DC23BD"/>
    <w:rsid w:val="00DC24D1"/>
    <w:rsid w:val="00E30C0F"/>
    <w:rsid w:val="00E55AEF"/>
    <w:rsid w:val="00E80F64"/>
    <w:rsid w:val="00E852C1"/>
    <w:rsid w:val="00ED71B7"/>
    <w:rsid w:val="00EE363A"/>
    <w:rsid w:val="00F133C1"/>
    <w:rsid w:val="00F43BD1"/>
    <w:rsid w:val="00F54EF8"/>
    <w:rsid w:val="00F57BB6"/>
    <w:rsid w:val="00F83659"/>
    <w:rsid w:val="00F839D7"/>
    <w:rsid w:val="00F920DA"/>
    <w:rsid w:val="00FA6BA5"/>
    <w:rsid w:val="00FE5B8E"/>
    <w:rsid w:val="00FF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ACC593"/>
  <w15:chartTrackingRefBased/>
  <w15:docId w15:val="{6675A5F5-AFB0-4FAE-9646-DE122D91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6484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80F6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0235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35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1F3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11F3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1F3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ED7A-3D8E-484F-A9C4-3AABF0035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1808</Words>
  <Characters>10851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Wlazło Małgorzata</dc:creator>
  <cp:keywords/>
  <dc:description/>
  <cp:lastModifiedBy>Wlazło Małgorzata</cp:lastModifiedBy>
  <cp:revision>4</cp:revision>
  <cp:lastPrinted>2023-11-21T08:13:00Z</cp:lastPrinted>
  <dcterms:created xsi:type="dcterms:W3CDTF">2026-07-28T10:45:00Z</dcterms:created>
  <dcterms:modified xsi:type="dcterms:W3CDTF">2026-07-28T10:45:00Z</dcterms:modified>
</cp:coreProperties>
</file>