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84" w:rsidRPr="00E80F64" w:rsidRDefault="00796484" w:rsidP="00965857">
      <w:pPr>
        <w:rPr>
          <w:rFonts w:ascii="Arial" w:hAnsi="Arial" w:cs="Arial"/>
          <w:b/>
          <w:szCs w:val="24"/>
        </w:rPr>
      </w:pPr>
      <w:bookmarkStart w:id="0" w:name="_GoBack"/>
      <w:bookmarkEnd w:id="0"/>
    </w:p>
    <w:p w:rsidR="00C972C7" w:rsidRDefault="00796484" w:rsidP="00C972C7">
      <w:pPr>
        <w:ind w:left="567"/>
        <w:jc w:val="center"/>
        <w:rPr>
          <w:rFonts w:ascii="Arial" w:hAnsi="Arial" w:cs="Arial"/>
          <w:b/>
          <w:szCs w:val="24"/>
        </w:rPr>
      </w:pPr>
      <w:r w:rsidRPr="00E80F64">
        <w:rPr>
          <w:rFonts w:ascii="Arial" w:hAnsi="Arial" w:cs="Arial"/>
          <w:b/>
          <w:szCs w:val="24"/>
        </w:rPr>
        <w:t>Konkurs na stanowi</w:t>
      </w:r>
      <w:r w:rsidR="00C972C7">
        <w:rPr>
          <w:rFonts w:ascii="Arial" w:hAnsi="Arial" w:cs="Arial"/>
          <w:b/>
          <w:szCs w:val="24"/>
        </w:rPr>
        <w:t>sko asystenta sędziego w Sądzie Rejonowym dla Warszawy-Mokotowa w Warszawie</w:t>
      </w:r>
    </w:p>
    <w:p w:rsidR="00796484" w:rsidRPr="00E80F64" w:rsidRDefault="00B769EF" w:rsidP="00C972C7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Kd-111-18</w:t>
      </w:r>
      <w:r w:rsidR="007414B5">
        <w:rPr>
          <w:rFonts w:ascii="Arial" w:hAnsi="Arial" w:cs="Arial"/>
          <w:b/>
          <w:szCs w:val="24"/>
        </w:rPr>
        <w:t>/2023</w:t>
      </w:r>
    </w:p>
    <w:p w:rsidR="00343F1F" w:rsidRDefault="00796484" w:rsidP="000A7AF0">
      <w:pPr>
        <w:ind w:left="567"/>
        <w:jc w:val="center"/>
        <w:rPr>
          <w:rFonts w:ascii="Arial" w:hAnsi="Arial" w:cs="Arial"/>
          <w:b/>
          <w:szCs w:val="24"/>
        </w:rPr>
      </w:pPr>
      <w:r w:rsidRPr="007E354B">
        <w:rPr>
          <w:rFonts w:ascii="Arial" w:hAnsi="Arial" w:cs="Arial"/>
          <w:b/>
          <w:szCs w:val="24"/>
        </w:rPr>
        <w:t>TEST</w:t>
      </w:r>
    </w:p>
    <w:p w:rsidR="001E0495" w:rsidRDefault="001E0495" w:rsidP="00B61C72">
      <w:pPr>
        <w:spacing w:line="276" w:lineRule="auto"/>
      </w:pPr>
    </w:p>
    <w:p w:rsid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1. Według Kodeksu cywilnego, w polskim prawie cywilnym zasada nieretroakcji </w:t>
      </w:r>
      <w:r w:rsidR="00902764">
        <w:rPr>
          <w:rFonts w:ascii="Arial" w:eastAsia="Calibri" w:hAnsi="Arial" w:cs="Arial"/>
          <w:b/>
          <w:bCs/>
          <w:szCs w:val="24"/>
        </w:rPr>
        <w:t xml:space="preserve">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bCs/>
          <w:szCs w:val="24"/>
        </w:rPr>
        <w:t>(zasada, że ustawa nie ma mocy wstecznej):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</w:t>
      </w:r>
      <w:r w:rsidR="00941612" w:rsidRPr="00902764">
        <w:rPr>
          <w:rFonts w:ascii="Arial" w:eastAsia="Calibri" w:hAnsi="Arial" w:cs="Arial"/>
          <w:szCs w:val="24"/>
        </w:rPr>
        <w:t xml:space="preserve"> obowiązuje bezwzględnie, to znaczy bez żadnych wyjątków,</w:t>
      </w:r>
    </w:p>
    <w:p w:rsid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>b)</w:t>
      </w:r>
      <w:r w:rsidR="00941612" w:rsidRPr="00902764">
        <w:rPr>
          <w:rFonts w:ascii="Arial" w:eastAsia="Calibri" w:hAnsi="Arial" w:cs="Arial"/>
          <w:b/>
          <w:szCs w:val="24"/>
        </w:rPr>
        <w:t xml:space="preserve"> obowiązuje, lecz doznaje wyjątku w sytuacji, gdy wynika to z brzmienia </w:t>
      </w:r>
      <w:r>
        <w:rPr>
          <w:rFonts w:ascii="Arial" w:eastAsia="Calibri" w:hAnsi="Arial" w:cs="Arial"/>
          <w:b/>
          <w:szCs w:val="24"/>
        </w:rPr>
        <w:t xml:space="preserve"> 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szCs w:val="24"/>
        </w:rPr>
        <w:t>ustawy</w:t>
      </w:r>
      <w:r>
        <w:rPr>
          <w:rFonts w:ascii="Arial" w:eastAsia="Calibri" w:hAnsi="Arial" w:cs="Arial"/>
          <w:b/>
          <w:szCs w:val="24"/>
        </w:rPr>
        <w:t xml:space="preserve"> </w:t>
      </w:r>
      <w:r w:rsidR="00941612" w:rsidRPr="00902764">
        <w:rPr>
          <w:rFonts w:ascii="Arial" w:eastAsia="Calibri" w:hAnsi="Arial" w:cs="Arial"/>
          <w:b/>
          <w:szCs w:val="24"/>
        </w:rPr>
        <w:t>lub jej celu,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>w ogóle nie obowiązuje.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2. Według Kodeksu cywilnego, osoba fizyczna, która nie ukończyła lat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bCs/>
          <w:szCs w:val="24"/>
        </w:rPr>
        <w:t>trzynastu: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a) </w:t>
      </w:r>
      <w:r w:rsidR="00941612" w:rsidRPr="00902764">
        <w:rPr>
          <w:rFonts w:ascii="Arial" w:eastAsia="Calibri" w:hAnsi="Arial" w:cs="Arial"/>
          <w:b/>
          <w:szCs w:val="24"/>
        </w:rPr>
        <w:t>nie ma zdolności do czynności prawnych,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ma ograniczoną zdolność do czynności prawnych,</w:t>
      </w:r>
    </w:p>
    <w:p w:rsidR="00941612" w:rsidRPr="00902764" w:rsidRDefault="00902764" w:rsidP="00902764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>ma pełną zdolność do czynności prawnych.</w:t>
      </w:r>
    </w:p>
    <w:p w:rsid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3. Według Kodeksu cywilnego, przez uznanie roszczenia przez osobę, </w:t>
      </w:r>
      <w:r w:rsidR="00902764">
        <w:rPr>
          <w:rFonts w:ascii="Arial" w:eastAsia="Calibri" w:hAnsi="Arial" w:cs="Arial"/>
          <w:b/>
          <w:bCs/>
          <w:szCs w:val="24"/>
        </w:rPr>
        <w:t xml:space="preserve">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bCs/>
          <w:szCs w:val="24"/>
        </w:rPr>
        <w:t>przeciwko której roszczenie przysługuje: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>bieg przedawnienia ulega zawieszeniu,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b) </w:t>
      </w:r>
      <w:r w:rsidR="00941612" w:rsidRPr="00902764">
        <w:rPr>
          <w:rFonts w:ascii="Arial" w:eastAsia="Calibri" w:hAnsi="Arial" w:cs="Arial"/>
          <w:b/>
          <w:szCs w:val="24"/>
        </w:rPr>
        <w:t>bieg przedawnienia przerywa się,</w:t>
      </w:r>
    </w:p>
    <w:p w:rsid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 xml:space="preserve">przedawnienie biegnie w dalszym ciągu, gdyż uznanie roszczenia nie ma wpływu </w:t>
      </w:r>
      <w:r>
        <w:rPr>
          <w:rFonts w:ascii="Arial" w:eastAsia="Calibri" w:hAnsi="Arial" w:cs="Arial"/>
          <w:szCs w:val="24"/>
        </w:rPr>
        <w:t xml:space="preserve">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41612" w:rsidRPr="00902764">
        <w:rPr>
          <w:rFonts w:ascii="Arial" w:eastAsia="Calibri" w:hAnsi="Arial" w:cs="Arial"/>
          <w:szCs w:val="24"/>
        </w:rPr>
        <w:t>na bieg przedawnienia.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4. Według Kodeksu cywilnego, roszczenie o zniesienie współwłasności </w:t>
      </w:r>
      <w:r w:rsidR="00902764">
        <w:rPr>
          <w:rFonts w:ascii="Arial" w:eastAsia="Calibri" w:hAnsi="Arial" w:cs="Arial"/>
          <w:b/>
          <w:bCs/>
          <w:szCs w:val="24"/>
        </w:rPr>
        <w:t xml:space="preserve">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bCs/>
          <w:szCs w:val="24"/>
        </w:rPr>
        <w:t>nieruchomości: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>przedawnia się z upływem dwudziestu lat od nabycia udziału w nieruchomości,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przedawnia się z upływem czterdziestu lat od nabycia udziału w nieruchomości,</w:t>
      </w:r>
    </w:p>
    <w:p w:rsidR="00941612" w:rsidRPr="00902764" w:rsidRDefault="00902764" w:rsidP="00941612">
      <w:pPr>
        <w:tabs>
          <w:tab w:val="center" w:pos="4536"/>
        </w:tabs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c) </w:t>
      </w:r>
      <w:r w:rsidR="00941612" w:rsidRPr="00902764">
        <w:rPr>
          <w:rFonts w:ascii="Arial" w:eastAsia="Calibri" w:hAnsi="Arial" w:cs="Arial"/>
          <w:b/>
          <w:szCs w:val="24"/>
        </w:rPr>
        <w:t>w ogóle nie ulega przedawnieniu.</w:t>
      </w:r>
      <w:r w:rsidR="00941612" w:rsidRPr="00902764">
        <w:rPr>
          <w:rFonts w:ascii="Arial" w:eastAsia="Calibri" w:hAnsi="Arial" w:cs="Arial"/>
          <w:b/>
          <w:szCs w:val="24"/>
        </w:rPr>
        <w:tab/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02764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5. Zgodnie z Kodeksem cywilnym, jeżeli wysokość odsetek wynikających z </w:t>
      </w:r>
      <w:r w:rsidR="00902764">
        <w:rPr>
          <w:rFonts w:ascii="Arial" w:eastAsia="Calibri" w:hAnsi="Arial" w:cs="Arial"/>
          <w:b/>
          <w:bCs/>
          <w:szCs w:val="24"/>
        </w:rPr>
        <w:t xml:space="preserve"> </w:t>
      </w:r>
    </w:p>
    <w:p w:rsidR="00902764" w:rsidRDefault="00902764" w:rsidP="0090276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c</w:t>
      </w:r>
      <w:r w:rsidR="00941612" w:rsidRPr="00902764">
        <w:rPr>
          <w:rFonts w:ascii="Arial" w:eastAsia="Calibri" w:hAnsi="Arial" w:cs="Arial"/>
          <w:b/>
          <w:bCs/>
          <w:szCs w:val="24"/>
        </w:rPr>
        <w:t>zynności</w:t>
      </w:r>
      <w:r>
        <w:rPr>
          <w:rFonts w:ascii="Arial" w:eastAsia="Calibri" w:hAnsi="Arial" w:cs="Arial"/>
          <w:b/>
          <w:bCs/>
          <w:szCs w:val="24"/>
        </w:rPr>
        <w:t xml:space="preserve"> pra</w:t>
      </w:r>
      <w:r w:rsidR="00941612" w:rsidRPr="00902764">
        <w:rPr>
          <w:rFonts w:ascii="Arial" w:eastAsia="Calibri" w:hAnsi="Arial" w:cs="Arial"/>
          <w:b/>
          <w:bCs/>
          <w:szCs w:val="24"/>
        </w:rPr>
        <w:t xml:space="preserve">wnej przekracza wysokość odsetek maksymalnych, należą się </w:t>
      </w:r>
    </w:p>
    <w:p w:rsidR="00941612" w:rsidRPr="00902764" w:rsidRDefault="00902764" w:rsidP="0090276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bCs/>
          <w:szCs w:val="24"/>
        </w:rPr>
        <w:t>odsetki: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a) </w:t>
      </w:r>
      <w:r w:rsidR="00941612" w:rsidRPr="00902764">
        <w:rPr>
          <w:rFonts w:ascii="Arial" w:eastAsia="Calibri" w:hAnsi="Arial" w:cs="Arial"/>
          <w:b/>
          <w:szCs w:val="24"/>
        </w:rPr>
        <w:t>maksymalne,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maksymalne za opóźnienie,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 xml:space="preserve">w wysokości wynikającej z czynności prawnej. 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941612" w:rsidRPr="00902764" w:rsidRDefault="00941612" w:rsidP="00941612">
      <w:pPr>
        <w:spacing w:line="240" w:lineRule="auto"/>
        <w:ind w:left="567" w:hanging="567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6. Zgodnie z Kodeksem cywilnym, zobowiązanie jest solidarne: 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41612" w:rsidRPr="00902764">
        <w:rPr>
          <w:rFonts w:ascii="Arial" w:eastAsia="Calibri" w:hAnsi="Arial" w:cs="Arial"/>
          <w:b/>
          <w:szCs w:val="24"/>
        </w:rPr>
        <w:t>jeżeli to wynika z ustawy lub z czynności prawnej,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tylko wówczas, gdy przepis szczególny tak stanowi,</w:t>
      </w:r>
    </w:p>
    <w:p w:rsidR="00902764" w:rsidRDefault="00902764" w:rsidP="00941612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 xml:space="preserve">tylko wówczas, gdy przepis szczególny na to zezwala, a strony w umowie wyraziły 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41612" w:rsidRPr="00902764">
        <w:rPr>
          <w:rFonts w:ascii="Arial" w:eastAsia="Calibri" w:hAnsi="Arial" w:cs="Arial"/>
          <w:szCs w:val="24"/>
        </w:rPr>
        <w:t>na to zgodę.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>7. Według Kodeksu cywilnego, wierzytelność przedawniona: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 xml:space="preserve">nigdy nie może być potrącona,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 xml:space="preserve">zawsze może być potrącona, </w:t>
      </w:r>
    </w:p>
    <w:p w:rsid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lastRenderedPageBreak/>
        <w:t xml:space="preserve">c) </w:t>
      </w:r>
      <w:r w:rsidR="00941612" w:rsidRPr="00902764">
        <w:rPr>
          <w:rFonts w:ascii="Arial" w:eastAsia="Calibri" w:hAnsi="Arial" w:cs="Arial"/>
          <w:b/>
          <w:szCs w:val="24"/>
        </w:rPr>
        <w:t xml:space="preserve">może być potrącona, jeżeli w chwili, gdy potrącenie stało się możliwe,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41612" w:rsidRPr="00902764">
        <w:rPr>
          <w:rFonts w:ascii="Arial" w:eastAsia="Calibri" w:hAnsi="Arial" w:cs="Arial"/>
          <w:b/>
          <w:szCs w:val="24"/>
        </w:rPr>
        <w:t xml:space="preserve">przedawnienie jeszcze nie nastąpiło. 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>8. Według Kodeksu cywilnego, spadkobierca nabywa spadek z chwilą: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>wydania przez sąd postanowienia o nabyciu spadku,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uprawomocnienia się postanowienia o nabyciu spadku,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c) </w:t>
      </w:r>
      <w:r w:rsidR="00941612" w:rsidRPr="00902764">
        <w:rPr>
          <w:rFonts w:ascii="Arial" w:eastAsia="Calibri" w:hAnsi="Arial" w:cs="Arial"/>
          <w:b/>
          <w:szCs w:val="24"/>
        </w:rPr>
        <w:t>śmierci spadkodawcy (otwarcia spadku).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>9.</w:t>
      </w:r>
      <w:r w:rsidRPr="00902764">
        <w:rPr>
          <w:rFonts w:ascii="Arial" w:eastAsia="Calibri" w:hAnsi="Arial" w:cs="Arial"/>
          <w:szCs w:val="24"/>
        </w:rPr>
        <w:t xml:space="preserve"> </w:t>
      </w:r>
      <w:r w:rsidRPr="00902764">
        <w:rPr>
          <w:rFonts w:ascii="Arial" w:eastAsia="Calibri" w:hAnsi="Arial" w:cs="Arial"/>
          <w:b/>
          <w:szCs w:val="24"/>
        </w:rPr>
        <w:t>Instytucja z</w:t>
      </w:r>
      <w:r w:rsidRPr="00902764">
        <w:rPr>
          <w:rFonts w:ascii="Arial" w:eastAsia="Calibri" w:hAnsi="Arial" w:cs="Arial"/>
          <w:b/>
          <w:bCs/>
          <w:szCs w:val="24"/>
        </w:rPr>
        <w:t>achowku: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a) </w:t>
      </w:r>
      <w:r w:rsidR="00941612" w:rsidRPr="00902764">
        <w:rPr>
          <w:rFonts w:ascii="Arial" w:eastAsia="Calibri" w:hAnsi="Arial" w:cs="Arial"/>
          <w:b/>
          <w:bCs/>
          <w:szCs w:val="24"/>
        </w:rPr>
        <w:t>została uregulowana w Kodeksie cywilnym,</w:t>
      </w:r>
    </w:p>
    <w:p w:rsid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b) </w:t>
      </w:r>
      <w:r w:rsidR="00941612" w:rsidRPr="00902764">
        <w:rPr>
          <w:rFonts w:ascii="Arial" w:eastAsia="Calibri" w:hAnsi="Arial" w:cs="Arial"/>
          <w:bCs/>
          <w:szCs w:val="24"/>
        </w:rPr>
        <w:t xml:space="preserve">nie została uregulowana w Kodeksie cywilnym, natomiast została uregulowana w 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    </w:t>
      </w:r>
      <w:r w:rsidR="00941612" w:rsidRPr="00902764">
        <w:rPr>
          <w:rFonts w:ascii="Arial" w:eastAsia="Calibri" w:hAnsi="Arial" w:cs="Arial"/>
          <w:bCs/>
          <w:szCs w:val="24"/>
        </w:rPr>
        <w:t>odrębnej ustawie,</w:t>
      </w:r>
    </w:p>
    <w:p w:rsidR="00941612" w:rsidRPr="00902764" w:rsidRDefault="00902764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c) </w:t>
      </w:r>
      <w:r w:rsidR="00941612" w:rsidRPr="00902764">
        <w:rPr>
          <w:rFonts w:ascii="Arial" w:eastAsia="Calibri" w:hAnsi="Arial" w:cs="Arial"/>
          <w:bCs/>
          <w:szCs w:val="24"/>
        </w:rPr>
        <w:t>jest niedopuszczalna w prawie polskim.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</w:p>
    <w:p w:rsidR="00902764" w:rsidRDefault="00941612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10. Zgodnie z Kodeksem postępowania cywilnego, sprawy o prawa majątkowe, </w:t>
      </w:r>
      <w:r w:rsidR="00902764">
        <w:rPr>
          <w:rFonts w:ascii="Arial" w:eastAsia="Calibri" w:hAnsi="Arial" w:cs="Arial"/>
          <w:b/>
          <w:szCs w:val="24"/>
        </w:rPr>
        <w:t xml:space="preserve"> </w:t>
      </w:r>
    </w:p>
    <w:p w:rsidR="00902764" w:rsidRDefault="00902764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 xml:space="preserve">w których wartość przedmiotu sporu przewyższa 100.000 złotych, oprócz </w:t>
      </w:r>
    </w:p>
    <w:p w:rsidR="00902764" w:rsidRDefault="00902764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 xml:space="preserve">spraw o alimenty, o naruszenie posiadania, o ustanowienie rozdzielności </w:t>
      </w:r>
    </w:p>
    <w:p w:rsidR="00902764" w:rsidRDefault="00902764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 xml:space="preserve">majątkowej między małżonkami oraz spraw rozpoznawanych w </w:t>
      </w:r>
    </w:p>
    <w:p w:rsidR="00902764" w:rsidRDefault="00902764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 xml:space="preserve">elektronicznym postępowaniu upominawczym, należą do właściwości jako 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>sądu pierwszej instancji: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>sądów rejonowych,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>b)</w:t>
      </w:r>
      <w:r w:rsidR="00941612" w:rsidRPr="00902764">
        <w:rPr>
          <w:rFonts w:ascii="Arial" w:eastAsia="Calibri" w:hAnsi="Arial" w:cs="Arial"/>
          <w:b/>
          <w:szCs w:val="24"/>
        </w:rPr>
        <w:t xml:space="preserve"> sądów okręgowych,</w:t>
      </w:r>
    </w:p>
    <w:p w:rsidR="00941612" w:rsidRPr="00902764" w:rsidRDefault="00902764" w:rsidP="00941612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>sądów apelacyjnych.</w:t>
      </w:r>
    </w:p>
    <w:p w:rsidR="00941612" w:rsidRPr="00902764" w:rsidRDefault="00941612" w:rsidP="00941612">
      <w:pPr>
        <w:spacing w:line="240" w:lineRule="auto"/>
        <w:rPr>
          <w:rFonts w:ascii="Arial" w:eastAsia="Calibri" w:hAnsi="Arial" w:cs="Arial"/>
          <w:szCs w:val="24"/>
          <w:lang w:val="en-US"/>
        </w:rPr>
      </w:pPr>
    </w:p>
    <w:p w:rsidR="00A1381F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11. Według Kodeksu postępowania cywilnego, w razie śmierci strony lub jej </w:t>
      </w:r>
      <w:r w:rsidR="00A1381F">
        <w:rPr>
          <w:rFonts w:ascii="Arial" w:eastAsia="Calibri" w:hAnsi="Arial" w:cs="Arial"/>
          <w:b/>
          <w:bCs/>
          <w:szCs w:val="24"/>
        </w:rPr>
        <w:t xml:space="preserve"> </w:t>
      </w:r>
    </w:p>
    <w:p w:rsidR="00941612" w:rsidRPr="00902764" w:rsidRDefault="00A1381F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bCs/>
          <w:szCs w:val="24"/>
        </w:rPr>
        <w:t>przedstawiciela ustawowego w toku postępowania:</w:t>
      </w:r>
    </w:p>
    <w:p w:rsidR="00941612" w:rsidRPr="00A1381F" w:rsidRDefault="00A1381F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A1381F">
        <w:rPr>
          <w:rFonts w:ascii="Arial" w:eastAsia="Calibri" w:hAnsi="Arial" w:cs="Arial"/>
          <w:b/>
          <w:szCs w:val="24"/>
        </w:rPr>
        <w:t xml:space="preserve">a) </w:t>
      </w:r>
      <w:r w:rsidR="00941612" w:rsidRPr="00A1381F">
        <w:rPr>
          <w:rFonts w:ascii="Arial" w:eastAsia="Calibri" w:hAnsi="Arial" w:cs="Arial"/>
          <w:b/>
          <w:szCs w:val="24"/>
        </w:rPr>
        <w:t>sąd z urzędu zawiesza postępowanie,</w:t>
      </w:r>
    </w:p>
    <w:p w:rsidR="00941612" w:rsidRPr="00902764" w:rsidRDefault="00A1381F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sąd zawiesza postępowanie jedynie na wniosek strony przeciwnej,</w:t>
      </w:r>
    </w:p>
    <w:p w:rsidR="00941612" w:rsidRPr="00902764" w:rsidRDefault="00A1381F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>sąd umarza postępowanie.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  <w:lang w:val="en-US"/>
        </w:rPr>
      </w:pPr>
    </w:p>
    <w:p w:rsidR="00A1381F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12. Zgodnie z Kodeksem postępowania cywilnego przewodniczący po </w:t>
      </w:r>
      <w:r w:rsidR="00A1381F">
        <w:rPr>
          <w:rFonts w:ascii="Arial" w:eastAsia="Calibri" w:hAnsi="Arial" w:cs="Arial"/>
          <w:b/>
          <w:szCs w:val="24"/>
        </w:rPr>
        <w:t xml:space="preserve"> </w:t>
      </w:r>
    </w:p>
    <w:p w:rsidR="00941612" w:rsidRPr="00902764" w:rsidRDefault="00A1381F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>przeprowadzeniu dowodów i udzieleniu głosu stronom:</w:t>
      </w:r>
    </w:p>
    <w:p w:rsidR="00941612" w:rsidRPr="00A1381F" w:rsidRDefault="00A1381F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41612" w:rsidRPr="00A1381F">
        <w:rPr>
          <w:rFonts w:ascii="Arial" w:eastAsia="Calibri" w:hAnsi="Arial" w:cs="Arial"/>
          <w:b/>
          <w:szCs w:val="24"/>
        </w:rPr>
        <w:t>zamyka rozprawę,</w:t>
      </w:r>
    </w:p>
    <w:p w:rsidR="00941612" w:rsidRPr="00902764" w:rsidRDefault="00A1381F" w:rsidP="00941612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>zamyka rozprawę główną,</w:t>
      </w:r>
    </w:p>
    <w:p w:rsidR="00941612" w:rsidRPr="00902764" w:rsidRDefault="00A1381F" w:rsidP="00941612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>zamyka posiedzenie.</w:t>
      </w:r>
    </w:p>
    <w:p w:rsidR="00941612" w:rsidRPr="00902764" w:rsidRDefault="00941612" w:rsidP="00941612">
      <w:pPr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>13. Zgodnie z Kodeksem postępowania cywilnego</w:t>
      </w:r>
      <w:r w:rsidR="00A1381F">
        <w:rPr>
          <w:rFonts w:ascii="Arial" w:eastAsia="Calibri" w:hAnsi="Arial" w:cs="Arial"/>
          <w:b/>
          <w:szCs w:val="24"/>
        </w:rPr>
        <w:t>:</w:t>
      </w:r>
    </w:p>
    <w:p w:rsidR="00941612" w:rsidRPr="00902764" w:rsidRDefault="00A1381F" w:rsidP="00941612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color w:val="000000"/>
          <w:szCs w:val="24"/>
        </w:rPr>
        <w:t>sąd zawsze jest związany uznaniem powództwa,</w:t>
      </w:r>
    </w:p>
    <w:p w:rsidR="00A1381F" w:rsidRDefault="00A1381F" w:rsidP="00941612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A1381F">
        <w:rPr>
          <w:rFonts w:ascii="Arial" w:eastAsia="Calibri" w:hAnsi="Arial" w:cs="Arial"/>
          <w:b/>
          <w:color w:val="000000"/>
          <w:szCs w:val="24"/>
        </w:rPr>
        <w:t xml:space="preserve">b) </w:t>
      </w:r>
      <w:r w:rsidR="00941612" w:rsidRPr="00A1381F">
        <w:rPr>
          <w:rFonts w:ascii="Arial" w:eastAsia="Calibri" w:hAnsi="Arial" w:cs="Arial"/>
          <w:b/>
          <w:color w:val="000000"/>
          <w:szCs w:val="24"/>
        </w:rPr>
        <w:t xml:space="preserve">sąd jest związany uznaniem powództwa, chyba że uznanie jest sprzeczne z </w:t>
      </w:r>
      <w:r>
        <w:rPr>
          <w:rFonts w:ascii="Arial" w:eastAsia="Calibri" w:hAnsi="Arial" w:cs="Arial"/>
          <w:b/>
          <w:color w:val="000000"/>
          <w:szCs w:val="24"/>
        </w:rPr>
        <w:t xml:space="preserve"> </w:t>
      </w:r>
    </w:p>
    <w:p w:rsidR="00A1381F" w:rsidRDefault="00A1381F" w:rsidP="00941612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prawem </w:t>
      </w:r>
      <w:r w:rsidR="00941612" w:rsidRPr="00A1381F">
        <w:rPr>
          <w:rFonts w:ascii="Arial" w:eastAsia="Calibri" w:hAnsi="Arial" w:cs="Arial"/>
          <w:b/>
          <w:color w:val="000000"/>
          <w:szCs w:val="24"/>
        </w:rPr>
        <w:t xml:space="preserve">lub zasadami współżycia społecznego albo zmierza do obejścia </w:t>
      </w:r>
    </w:p>
    <w:p w:rsidR="00941612" w:rsidRPr="00A1381F" w:rsidRDefault="00A1381F" w:rsidP="00941612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</w:t>
      </w:r>
      <w:r w:rsidR="00941612" w:rsidRPr="00A1381F">
        <w:rPr>
          <w:rFonts w:ascii="Arial" w:eastAsia="Calibri" w:hAnsi="Arial" w:cs="Arial"/>
          <w:b/>
          <w:color w:val="000000"/>
          <w:szCs w:val="24"/>
        </w:rPr>
        <w:t>prawa,</w:t>
      </w:r>
    </w:p>
    <w:p w:rsidR="00941612" w:rsidRPr="00902764" w:rsidRDefault="00A1381F" w:rsidP="00941612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c) </w:t>
      </w:r>
      <w:r w:rsidR="00941612" w:rsidRPr="00902764">
        <w:rPr>
          <w:rFonts w:ascii="Arial" w:eastAsia="Calibri" w:hAnsi="Arial" w:cs="Arial"/>
          <w:color w:val="000000"/>
          <w:szCs w:val="24"/>
        </w:rPr>
        <w:t xml:space="preserve">sąd nie jest związany uznaniem powództwa. </w:t>
      </w:r>
    </w:p>
    <w:p w:rsidR="00941612" w:rsidRPr="00902764" w:rsidRDefault="00941612" w:rsidP="00941612">
      <w:pPr>
        <w:spacing w:line="240" w:lineRule="auto"/>
        <w:rPr>
          <w:rFonts w:ascii="Arial" w:eastAsia="Calibri" w:hAnsi="Arial" w:cs="Arial"/>
          <w:color w:val="000000"/>
          <w:szCs w:val="24"/>
        </w:rPr>
      </w:pPr>
    </w:p>
    <w:p w:rsidR="00941612" w:rsidRDefault="00941612" w:rsidP="00941612">
      <w:pPr>
        <w:spacing w:line="240" w:lineRule="auto"/>
        <w:jc w:val="left"/>
        <w:rPr>
          <w:rFonts w:ascii="Arial" w:eastAsia="Calibri" w:hAnsi="Arial" w:cs="Arial"/>
          <w:b/>
          <w:szCs w:val="24"/>
        </w:rPr>
      </w:pPr>
    </w:p>
    <w:p w:rsidR="00FE0869" w:rsidRDefault="00FE0869" w:rsidP="00941612">
      <w:pPr>
        <w:spacing w:line="240" w:lineRule="auto"/>
        <w:jc w:val="left"/>
        <w:rPr>
          <w:rFonts w:ascii="Arial" w:eastAsia="Calibri" w:hAnsi="Arial" w:cs="Arial"/>
          <w:b/>
          <w:szCs w:val="24"/>
        </w:rPr>
      </w:pPr>
    </w:p>
    <w:p w:rsidR="00FE0869" w:rsidRDefault="00FE0869" w:rsidP="00941612">
      <w:pPr>
        <w:spacing w:line="240" w:lineRule="auto"/>
        <w:jc w:val="left"/>
        <w:rPr>
          <w:rFonts w:ascii="Arial" w:eastAsia="Calibri" w:hAnsi="Arial" w:cs="Arial"/>
          <w:b/>
          <w:szCs w:val="24"/>
        </w:rPr>
      </w:pPr>
    </w:p>
    <w:p w:rsidR="00FE0869" w:rsidRPr="00902764" w:rsidRDefault="00FE0869" w:rsidP="00941612">
      <w:pPr>
        <w:spacing w:line="240" w:lineRule="auto"/>
        <w:jc w:val="left"/>
        <w:rPr>
          <w:rFonts w:ascii="Arial" w:eastAsia="Calibri" w:hAnsi="Arial" w:cs="Arial"/>
          <w:b/>
          <w:szCs w:val="24"/>
        </w:rPr>
      </w:pPr>
    </w:p>
    <w:p w:rsidR="00FE0869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14. Zgodnie z Kodeksem postępowania cywilnego, jeżeli wyrok uwzględniający </w:t>
      </w:r>
      <w:r w:rsidR="00FE0869">
        <w:rPr>
          <w:rFonts w:ascii="Arial" w:eastAsia="Calibri" w:hAnsi="Arial" w:cs="Arial"/>
          <w:b/>
          <w:szCs w:val="24"/>
        </w:rPr>
        <w:t xml:space="preserve">  </w:t>
      </w:r>
    </w:p>
    <w:p w:rsidR="00941612" w:rsidRPr="00FE0869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szCs w:val="24"/>
        </w:rPr>
        <w:t>powództwo jest zaoczny i nadaje się do wykonania, wówczas Sąd:</w:t>
      </w:r>
    </w:p>
    <w:p w:rsidR="00941612" w:rsidRPr="00902764" w:rsidRDefault="00FE0869" w:rsidP="00941612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color w:val="000000"/>
          <w:szCs w:val="24"/>
        </w:rPr>
        <w:t>nie może nadać wyrokowi przy jego wydaniu rygoru natychmiastowej wykonalności,</w:t>
      </w:r>
    </w:p>
    <w:p w:rsidR="00FE0869" w:rsidRDefault="00FE0869" w:rsidP="00941612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lastRenderedPageBreak/>
        <w:t xml:space="preserve">b) </w:t>
      </w:r>
      <w:r w:rsidR="00941612" w:rsidRPr="00902764">
        <w:rPr>
          <w:rFonts w:ascii="Arial" w:eastAsia="Calibri" w:hAnsi="Arial" w:cs="Arial"/>
          <w:color w:val="000000"/>
          <w:szCs w:val="24"/>
        </w:rPr>
        <w:t xml:space="preserve">może tylko na wniosek powoda nadać wyrokowi przy jego wydaniu rygor </w:t>
      </w:r>
    </w:p>
    <w:p w:rsidR="00941612" w:rsidRPr="00902764" w:rsidRDefault="00FE0869" w:rsidP="00941612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    </w:t>
      </w:r>
      <w:r w:rsidR="00941612" w:rsidRPr="00902764">
        <w:rPr>
          <w:rFonts w:ascii="Arial" w:eastAsia="Calibri" w:hAnsi="Arial" w:cs="Arial"/>
          <w:color w:val="000000"/>
          <w:szCs w:val="24"/>
        </w:rPr>
        <w:t xml:space="preserve">natychmiastowej wykonalności, </w:t>
      </w:r>
    </w:p>
    <w:p w:rsidR="00FE0869" w:rsidRDefault="00FE0869" w:rsidP="00941612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FE0869">
        <w:rPr>
          <w:rFonts w:ascii="Arial" w:eastAsia="Calibri" w:hAnsi="Arial" w:cs="Arial"/>
          <w:b/>
          <w:color w:val="000000"/>
          <w:szCs w:val="24"/>
        </w:rPr>
        <w:t xml:space="preserve">c) </w:t>
      </w:r>
      <w:r w:rsidR="00941612" w:rsidRPr="00FE0869">
        <w:rPr>
          <w:rFonts w:ascii="Arial" w:eastAsia="Calibri" w:hAnsi="Arial" w:cs="Arial"/>
          <w:b/>
          <w:color w:val="000000"/>
          <w:szCs w:val="24"/>
        </w:rPr>
        <w:t xml:space="preserve">z urzędu nadaje wyrokowi przy jego wydaniu rygor natychmiastowej </w:t>
      </w:r>
    </w:p>
    <w:p w:rsidR="00941612" w:rsidRPr="00FE0869" w:rsidRDefault="00FE0869" w:rsidP="00941612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</w:t>
      </w:r>
      <w:r w:rsidR="00941612" w:rsidRPr="00FE0869">
        <w:rPr>
          <w:rFonts w:ascii="Arial" w:eastAsia="Calibri" w:hAnsi="Arial" w:cs="Arial"/>
          <w:b/>
          <w:color w:val="000000"/>
          <w:szCs w:val="24"/>
        </w:rPr>
        <w:t xml:space="preserve">wykonalności. 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  <w:lang w:val="en-US"/>
        </w:rPr>
      </w:pP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15. </w:t>
      </w:r>
      <w:r w:rsidRPr="00902764">
        <w:rPr>
          <w:rFonts w:ascii="Arial" w:eastAsia="Calibri" w:hAnsi="Arial" w:cs="Arial"/>
          <w:b/>
          <w:szCs w:val="24"/>
        </w:rPr>
        <w:t>Zgodnie z Kodeksem postępowania cywilnego:</w:t>
      </w:r>
    </w:p>
    <w:p w:rsidR="00941612" w:rsidRPr="00902764" w:rsidRDefault="00FE0869" w:rsidP="00941612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>świadek nie może składać zeznań na piśmie,</w:t>
      </w:r>
    </w:p>
    <w:p w:rsidR="00941612" w:rsidRPr="00FE0869" w:rsidRDefault="00FE0869" w:rsidP="00941612">
      <w:pPr>
        <w:spacing w:after="160" w:line="259" w:lineRule="auto"/>
        <w:contextualSpacing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b) </w:t>
      </w:r>
      <w:r w:rsidR="00941612" w:rsidRPr="00FE0869">
        <w:rPr>
          <w:rFonts w:ascii="Arial" w:eastAsia="Calibri" w:hAnsi="Arial" w:cs="Arial"/>
          <w:b/>
          <w:szCs w:val="24"/>
        </w:rPr>
        <w:t>świadek składa zeznanie na piśmie, jeżeli sąd tak postanowi,</w:t>
      </w:r>
    </w:p>
    <w:p w:rsidR="00FE0869" w:rsidRDefault="00FE0869" w:rsidP="00941612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 xml:space="preserve">świadek składa zeznanie na piśmie, jeżeli sąd tak postanowi, ale tylko w </w:t>
      </w:r>
    </w:p>
    <w:p w:rsidR="00941612" w:rsidRPr="00902764" w:rsidRDefault="00FE0869" w:rsidP="00941612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41612" w:rsidRPr="00902764">
        <w:rPr>
          <w:rFonts w:ascii="Arial" w:eastAsia="Calibri" w:hAnsi="Arial" w:cs="Arial"/>
          <w:szCs w:val="24"/>
        </w:rPr>
        <w:t>postępowaniu nieprocesowym.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</w:p>
    <w:p w:rsidR="00FE0869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16. Zgodnie z Kodeksem postępowania cywilnego, nakaz zapłaty w </w:t>
      </w:r>
      <w:r w:rsidR="00FE0869">
        <w:rPr>
          <w:rFonts w:ascii="Arial" w:eastAsia="Calibri" w:hAnsi="Arial" w:cs="Arial"/>
          <w:b/>
          <w:bCs/>
          <w:szCs w:val="24"/>
        </w:rPr>
        <w:t xml:space="preserve"> </w:t>
      </w:r>
    </w:p>
    <w:p w:rsidR="00941612" w:rsidRPr="00902764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bCs/>
          <w:szCs w:val="24"/>
        </w:rPr>
        <w:t>postępowaniu nakazowym wydaje się:</w:t>
      </w:r>
    </w:p>
    <w:p w:rsidR="00941612" w:rsidRPr="00902764" w:rsidRDefault="00FE0869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41612" w:rsidRPr="00902764">
        <w:rPr>
          <w:rFonts w:ascii="Arial" w:eastAsia="Calibri" w:hAnsi="Arial" w:cs="Arial"/>
          <w:szCs w:val="24"/>
        </w:rPr>
        <w:t>z urzędu,</w:t>
      </w:r>
    </w:p>
    <w:p w:rsidR="00941612" w:rsidRPr="00FE0869" w:rsidRDefault="00FE0869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b) </w:t>
      </w:r>
      <w:r w:rsidR="00941612" w:rsidRPr="00FE0869">
        <w:rPr>
          <w:rFonts w:ascii="Arial" w:eastAsia="Calibri" w:hAnsi="Arial" w:cs="Arial"/>
          <w:b/>
          <w:szCs w:val="24"/>
        </w:rPr>
        <w:t>na wniosek powoda zgłoszony w pozwie,</w:t>
      </w:r>
    </w:p>
    <w:p w:rsidR="00941612" w:rsidRPr="00902764" w:rsidRDefault="00FE0869" w:rsidP="00941612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>na wniosek pozwanego zgłoszony w odpowiedzi na pozew.</w:t>
      </w:r>
    </w:p>
    <w:p w:rsidR="00FE0869" w:rsidRDefault="00941612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02764">
        <w:rPr>
          <w:rFonts w:ascii="Arial" w:eastAsia="Calibri" w:hAnsi="Arial" w:cs="Arial"/>
          <w:b/>
          <w:bCs/>
          <w:szCs w:val="24"/>
        </w:rPr>
        <w:t xml:space="preserve">17. Zgodnie z Kodeksem postępowania cywilnego, udzielenia zabezpieczenia </w:t>
      </w:r>
    </w:p>
    <w:p w:rsidR="00941612" w:rsidRPr="00902764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bCs/>
          <w:szCs w:val="24"/>
        </w:rPr>
        <w:t>można żądać:</w:t>
      </w:r>
    </w:p>
    <w:p w:rsidR="00FE0869" w:rsidRDefault="00FE0869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a) </w:t>
      </w:r>
      <w:r w:rsidR="00941612" w:rsidRPr="00FE0869">
        <w:rPr>
          <w:rFonts w:ascii="Arial" w:eastAsia="Calibri" w:hAnsi="Arial" w:cs="Arial"/>
          <w:b/>
          <w:szCs w:val="24"/>
        </w:rPr>
        <w:t xml:space="preserve">w każdej sprawie cywilnej podlegającej rozpoznaniu przez sąd lub sąd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941612" w:rsidRPr="00FE0869" w:rsidRDefault="00FE0869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41612" w:rsidRPr="00FE0869">
        <w:rPr>
          <w:rFonts w:ascii="Arial" w:eastAsia="Calibri" w:hAnsi="Arial" w:cs="Arial"/>
          <w:b/>
          <w:szCs w:val="24"/>
        </w:rPr>
        <w:t>polubowny,</w:t>
      </w:r>
    </w:p>
    <w:p w:rsidR="00FE0869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41612" w:rsidRPr="00902764">
        <w:rPr>
          <w:rFonts w:ascii="Arial" w:eastAsia="Calibri" w:hAnsi="Arial" w:cs="Arial"/>
          <w:szCs w:val="24"/>
        </w:rPr>
        <w:t xml:space="preserve">tylko i wyłącznie w sprawie cywilnej podlegającej rozpoznaniu w postępowaniu </w:t>
      </w:r>
    </w:p>
    <w:p w:rsidR="00941612" w:rsidRPr="00902764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41612" w:rsidRPr="00902764">
        <w:rPr>
          <w:rFonts w:ascii="Arial" w:eastAsia="Calibri" w:hAnsi="Arial" w:cs="Arial"/>
          <w:szCs w:val="24"/>
        </w:rPr>
        <w:t>nieprocesowym,</w:t>
      </w:r>
    </w:p>
    <w:p w:rsidR="00FE0869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41612" w:rsidRPr="00902764">
        <w:rPr>
          <w:rFonts w:ascii="Arial" w:eastAsia="Calibri" w:hAnsi="Arial" w:cs="Arial"/>
          <w:szCs w:val="24"/>
        </w:rPr>
        <w:t xml:space="preserve">tylko i wyłącznie w sprawie cywilnej podlegającej rozpoznaniu w postępowaniu </w:t>
      </w:r>
    </w:p>
    <w:p w:rsidR="00941612" w:rsidRPr="00902764" w:rsidRDefault="00FE0869" w:rsidP="00941612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41612" w:rsidRPr="00902764">
        <w:rPr>
          <w:rFonts w:ascii="Arial" w:eastAsia="Calibri" w:hAnsi="Arial" w:cs="Arial"/>
          <w:szCs w:val="24"/>
        </w:rPr>
        <w:t>egzekucyjnym.</w:t>
      </w:r>
    </w:p>
    <w:p w:rsidR="00941612" w:rsidRPr="00902764" w:rsidRDefault="00941612" w:rsidP="00941612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FE0869" w:rsidRDefault="00941612" w:rsidP="00941612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902764">
        <w:rPr>
          <w:rFonts w:ascii="Arial" w:eastAsia="Calibri" w:hAnsi="Arial" w:cs="Arial"/>
          <w:b/>
          <w:color w:val="000000"/>
          <w:szCs w:val="24"/>
        </w:rPr>
        <w:t xml:space="preserve">18. Zgodnie z Kodeksem postępowania cywilnego, w postępowaniu </w:t>
      </w:r>
      <w:r w:rsidR="00FE0869">
        <w:rPr>
          <w:rFonts w:ascii="Arial" w:eastAsia="Calibri" w:hAnsi="Arial" w:cs="Arial"/>
          <w:b/>
          <w:color w:val="000000"/>
          <w:szCs w:val="24"/>
        </w:rPr>
        <w:t xml:space="preserve"> </w:t>
      </w:r>
    </w:p>
    <w:p w:rsidR="00FE0869" w:rsidRDefault="00FE0869" w:rsidP="00941612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color w:val="000000"/>
          <w:szCs w:val="24"/>
        </w:rPr>
        <w:t xml:space="preserve">nieprocesowym od postanowień sądu pierwszej instancji orzekających co do </w:t>
      </w:r>
    </w:p>
    <w:p w:rsidR="00941612" w:rsidRPr="00902764" w:rsidRDefault="00FE0869" w:rsidP="00941612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  </w:t>
      </w:r>
      <w:r w:rsidR="00941612" w:rsidRPr="00902764">
        <w:rPr>
          <w:rFonts w:ascii="Arial" w:eastAsia="Calibri" w:hAnsi="Arial" w:cs="Arial"/>
          <w:b/>
          <w:color w:val="000000"/>
          <w:szCs w:val="24"/>
        </w:rPr>
        <w:t>istoty sprawy przysługuje:</w:t>
      </w:r>
    </w:p>
    <w:p w:rsidR="00941612" w:rsidRPr="00FE0869" w:rsidRDefault="00FE0869" w:rsidP="00941612">
      <w:pPr>
        <w:tabs>
          <w:tab w:val="num" w:pos="90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FE0869">
        <w:rPr>
          <w:rFonts w:ascii="Arial" w:eastAsia="Calibri" w:hAnsi="Arial" w:cs="Arial"/>
          <w:b/>
          <w:color w:val="000000"/>
          <w:szCs w:val="24"/>
        </w:rPr>
        <w:t xml:space="preserve">a) </w:t>
      </w:r>
      <w:r w:rsidR="00941612" w:rsidRPr="00FE0869">
        <w:rPr>
          <w:rFonts w:ascii="Arial" w:eastAsia="Calibri" w:hAnsi="Arial" w:cs="Arial"/>
          <w:b/>
          <w:color w:val="000000"/>
          <w:szCs w:val="24"/>
        </w:rPr>
        <w:t>apelacja,</w:t>
      </w:r>
    </w:p>
    <w:p w:rsidR="00941612" w:rsidRPr="00902764" w:rsidRDefault="00FE0869" w:rsidP="00941612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b) </w:t>
      </w:r>
      <w:r w:rsidR="00941612" w:rsidRPr="00902764">
        <w:rPr>
          <w:rFonts w:ascii="Arial" w:eastAsia="Calibri" w:hAnsi="Arial" w:cs="Arial"/>
          <w:color w:val="000000"/>
          <w:szCs w:val="24"/>
        </w:rPr>
        <w:t>skarga kasacyjna,</w:t>
      </w:r>
    </w:p>
    <w:p w:rsidR="00941612" w:rsidRDefault="00FE0869" w:rsidP="00941612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c) </w:t>
      </w:r>
      <w:r w:rsidR="00941612" w:rsidRPr="00902764">
        <w:rPr>
          <w:rFonts w:ascii="Arial" w:eastAsia="Calibri" w:hAnsi="Arial" w:cs="Arial"/>
          <w:color w:val="000000"/>
          <w:szCs w:val="24"/>
        </w:rPr>
        <w:t>sprzeciw.</w:t>
      </w:r>
    </w:p>
    <w:p w:rsidR="00FE0869" w:rsidRPr="00902764" w:rsidRDefault="00FE0869" w:rsidP="00941612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</w:p>
    <w:p w:rsidR="00FE0869" w:rsidRP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19. </w:t>
      </w:r>
      <w:r w:rsidR="00902764" w:rsidRPr="00902764">
        <w:rPr>
          <w:rFonts w:ascii="Arial" w:eastAsia="Calibri" w:hAnsi="Arial" w:cs="Arial"/>
          <w:b/>
          <w:szCs w:val="24"/>
        </w:rPr>
        <w:t>Zgodnie z Kodeksem karnym</w:t>
      </w:r>
      <w:r w:rsidRPr="00FE0869">
        <w:rPr>
          <w:rFonts w:ascii="Arial" w:eastAsia="Calibri" w:hAnsi="Arial" w:cs="Arial"/>
          <w:b/>
          <w:szCs w:val="24"/>
        </w:rPr>
        <w:t xml:space="preserve"> środkiem zabezpieczającym jest: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>elektroniczna kontrola miejsca pobytu,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nawiązka,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podanie wyroku do publicznej wiadomości.</w:t>
      </w:r>
    </w:p>
    <w:p w:rsidR="00902764" w:rsidRPr="00902764" w:rsidRDefault="00902764" w:rsidP="00FE0869">
      <w:pPr>
        <w:spacing w:line="276" w:lineRule="auto"/>
        <w:ind w:left="720"/>
        <w:rPr>
          <w:rFonts w:ascii="Arial" w:eastAsia="Calibri" w:hAnsi="Arial" w:cs="Arial"/>
          <w:szCs w:val="24"/>
        </w:rPr>
      </w:pP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20.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postępowania karnego, oskarżyciel publiczny może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cofnąć akt oskarżenia bez zgody oskarżonego: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>do czasu prawomocnego zakończenia postępowania w sprawie,</w:t>
      </w:r>
    </w:p>
    <w:p w:rsidR="00FE0869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w toku przewodu sądowego przed sądem pierwszej instancji,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>c)</w:t>
      </w:r>
      <w:r>
        <w:rPr>
          <w:rFonts w:ascii="Arial" w:eastAsia="Calibri" w:hAnsi="Arial" w:cs="Arial"/>
          <w:szCs w:val="24"/>
        </w:rPr>
        <w:t xml:space="preserve"> </w:t>
      </w:r>
      <w:r w:rsidR="00902764" w:rsidRPr="00902764">
        <w:rPr>
          <w:rFonts w:ascii="Arial" w:eastAsia="Calibri" w:hAnsi="Arial" w:cs="Arial"/>
          <w:b/>
          <w:szCs w:val="24"/>
        </w:rPr>
        <w:t>do czasu rozpoczęcia przewodu sądowego na pierwszej rozprawie głównej.</w:t>
      </w:r>
      <w:r w:rsidR="00902764" w:rsidRPr="00902764">
        <w:rPr>
          <w:rFonts w:ascii="Arial" w:eastAsia="Calibri" w:hAnsi="Arial" w:cs="Arial"/>
          <w:szCs w:val="24"/>
        </w:rPr>
        <w:t xml:space="preserve"> 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902764" w:rsidRPr="00902764" w:rsidRDefault="00902764" w:rsidP="00FE0869">
      <w:pPr>
        <w:spacing w:line="276" w:lineRule="auto"/>
        <w:ind w:left="720"/>
        <w:rPr>
          <w:rFonts w:ascii="Arial" w:eastAsia="Calibri" w:hAnsi="Arial" w:cs="Arial"/>
          <w:szCs w:val="24"/>
        </w:rPr>
      </w:pP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21. </w:t>
      </w:r>
      <w:r w:rsidR="00902764" w:rsidRPr="00902764">
        <w:rPr>
          <w:rFonts w:ascii="Arial" w:eastAsia="Calibri" w:hAnsi="Arial" w:cs="Arial"/>
          <w:b/>
          <w:szCs w:val="24"/>
        </w:rPr>
        <w:t>Zgodnie z Kodeksem karnym zbrodnią jest czyn zabroniony zagrożony: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 xml:space="preserve">karą pozbawienia wolności na czas nie krótszy od lat 2,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b) </w:t>
      </w:r>
      <w:r w:rsidR="00902764" w:rsidRPr="00902764">
        <w:rPr>
          <w:rFonts w:ascii="Arial" w:eastAsia="Calibri" w:hAnsi="Arial" w:cs="Arial"/>
          <w:b/>
          <w:szCs w:val="24"/>
        </w:rPr>
        <w:t>karą pozbawienia wolności na czas nie krótszy od lat 3 albo karą surowszą,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 xml:space="preserve">c) </w:t>
      </w:r>
      <w:r w:rsidR="00902764" w:rsidRPr="00902764">
        <w:rPr>
          <w:rFonts w:ascii="Arial" w:eastAsia="Calibri" w:hAnsi="Arial" w:cs="Arial"/>
          <w:szCs w:val="24"/>
        </w:rPr>
        <w:t xml:space="preserve">karą pozbawienia wolności na czas nie krótszy od lat 5. 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E24802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22.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karnym, Sąd podejmuje postępowanie karne </w:t>
      </w:r>
      <w:r w:rsidR="00E24802">
        <w:rPr>
          <w:rFonts w:ascii="Arial" w:eastAsia="Calibri" w:hAnsi="Arial" w:cs="Arial"/>
          <w:b/>
          <w:szCs w:val="24"/>
        </w:rPr>
        <w:t xml:space="preserve">  </w:t>
      </w:r>
    </w:p>
    <w:p w:rsidR="00902764" w:rsidRPr="00902764" w:rsidRDefault="00E24802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warunkowo umorzone: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 xml:space="preserve">jeżeli sprawca w okresie próby popełnił przestępstwo nieumyślne, za które został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>prawomocnie skazany,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 xml:space="preserve">jeżeli sprawca w okresie próby uchyla się od dozoru, wykonania nałożonego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 xml:space="preserve">obowiązku lub orzeczonego środka karnego, środka kompensacyjnego lub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>przepadku lub nie wykonuje zawartej z pokrzywdzonym ugody,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c) </w:t>
      </w:r>
      <w:r w:rsidR="00902764" w:rsidRPr="00902764">
        <w:rPr>
          <w:rFonts w:ascii="Arial" w:eastAsia="Calibri" w:hAnsi="Arial" w:cs="Arial"/>
          <w:b/>
          <w:szCs w:val="24"/>
        </w:rPr>
        <w:t xml:space="preserve">jeżeli sprawca w okresie próby popełnił przestępstwo umyślne, za które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02764" w:rsidRPr="00902764">
        <w:rPr>
          <w:rFonts w:ascii="Arial" w:eastAsia="Calibri" w:hAnsi="Arial" w:cs="Arial"/>
          <w:b/>
          <w:szCs w:val="24"/>
        </w:rPr>
        <w:t xml:space="preserve">został prawomocnie skazany. 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b/>
          <w:szCs w:val="24"/>
        </w:rPr>
      </w:pP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23. </w:t>
      </w:r>
      <w:r w:rsidR="00902764" w:rsidRPr="00902764">
        <w:rPr>
          <w:rFonts w:ascii="Arial" w:eastAsia="Calibri" w:hAnsi="Arial" w:cs="Arial"/>
          <w:b/>
          <w:szCs w:val="24"/>
        </w:rPr>
        <w:t>Wyrokiem nakazowym można wymierzyć karę: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>ograniczenia wolności lub grzywny,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tylko grzywny,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 xml:space="preserve">pozbawienie wolności, ograniczenia wolności lub grzywny. </w:t>
      </w:r>
    </w:p>
    <w:p w:rsidR="00902764" w:rsidRPr="00902764" w:rsidRDefault="00902764" w:rsidP="00FE0869">
      <w:pPr>
        <w:spacing w:line="276" w:lineRule="auto"/>
        <w:ind w:left="60"/>
        <w:rPr>
          <w:rFonts w:ascii="Arial" w:eastAsia="Calibri" w:hAnsi="Arial" w:cs="Arial"/>
          <w:b/>
          <w:szCs w:val="24"/>
        </w:rPr>
      </w:pP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24.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postępowania karnego niestawiennictwo oskarżyciela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prywatnego i jego pełnomocnika na posiedzeniu pojednawczym bez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usprawiedliwienia skutkuje: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>skierowaniem  sprawy do postępowania mediacyjnego,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nie wywołuje skutków prawnych,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c) </w:t>
      </w:r>
      <w:r w:rsidR="002F1F2E">
        <w:rPr>
          <w:rFonts w:ascii="Arial" w:eastAsia="Calibri" w:hAnsi="Arial" w:cs="Arial"/>
          <w:b/>
          <w:szCs w:val="24"/>
        </w:rPr>
        <w:t>umorzeniem postę</w:t>
      </w:r>
      <w:r w:rsidR="00902764" w:rsidRPr="00902764">
        <w:rPr>
          <w:rFonts w:ascii="Arial" w:eastAsia="Calibri" w:hAnsi="Arial" w:cs="Arial"/>
          <w:b/>
          <w:szCs w:val="24"/>
        </w:rPr>
        <w:t>powania.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25. </w:t>
      </w:r>
      <w:r w:rsidR="00902764" w:rsidRPr="00902764">
        <w:rPr>
          <w:rFonts w:ascii="Arial" w:eastAsia="Calibri" w:hAnsi="Arial" w:cs="Arial"/>
          <w:b/>
          <w:szCs w:val="24"/>
        </w:rPr>
        <w:t>Zgodnie z K</w:t>
      </w:r>
      <w:r w:rsidR="00377AFE">
        <w:rPr>
          <w:rFonts w:ascii="Arial" w:eastAsia="Calibri" w:hAnsi="Arial" w:cs="Arial"/>
          <w:b/>
          <w:szCs w:val="24"/>
        </w:rPr>
        <w:t>odeksem postę</w:t>
      </w:r>
      <w:r w:rsidR="00902764" w:rsidRPr="00902764">
        <w:rPr>
          <w:rFonts w:ascii="Arial" w:eastAsia="Calibri" w:hAnsi="Arial" w:cs="Arial"/>
          <w:b/>
          <w:szCs w:val="24"/>
        </w:rPr>
        <w:t xml:space="preserve">powania karnego, termin do wniesienia kasacji </w:t>
      </w:r>
      <w:r>
        <w:rPr>
          <w:rFonts w:ascii="Arial" w:eastAsia="Calibri" w:hAnsi="Arial" w:cs="Arial"/>
          <w:b/>
          <w:szCs w:val="24"/>
        </w:rPr>
        <w:t xml:space="preserve"> 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dla stron wynosi:</w:t>
      </w:r>
    </w:p>
    <w:p w:rsidR="00902764" w:rsidRPr="00902764" w:rsidRDefault="00FE0869" w:rsidP="00FE0869">
      <w:pPr>
        <w:spacing w:line="276" w:lineRule="auto"/>
        <w:ind w:left="6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>14 dni od daty doręcz</w:t>
      </w:r>
      <w:r>
        <w:rPr>
          <w:rFonts w:ascii="Arial" w:eastAsia="Calibri" w:hAnsi="Arial" w:cs="Arial"/>
          <w:szCs w:val="24"/>
        </w:rPr>
        <w:t>enia orzeczenia z uzasadnieniem,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 w:rsidRPr="00902764">
        <w:rPr>
          <w:rFonts w:ascii="Arial" w:eastAsia="Calibri" w:hAnsi="Arial" w:cs="Arial"/>
          <w:szCs w:val="24"/>
        </w:rPr>
        <w:t xml:space="preserve"> </w:t>
      </w:r>
      <w:r w:rsidR="00FE0869">
        <w:rPr>
          <w:rFonts w:ascii="Arial" w:eastAsia="Calibri" w:hAnsi="Arial" w:cs="Arial"/>
          <w:b/>
          <w:szCs w:val="24"/>
        </w:rPr>
        <w:t xml:space="preserve">b) </w:t>
      </w:r>
      <w:r w:rsidRPr="00902764">
        <w:rPr>
          <w:rFonts w:ascii="Arial" w:eastAsia="Calibri" w:hAnsi="Arial" w:cs="Arial"/>
          <w:b/>
          <w:szCs w:val="24"/>
        </w:rPr>
        <w:t>30 dni od daty doręczenia orzeczenia z uzasadnieniem,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  <w:r w:rsidRPr="00902764">
        <w:rPr>
          <w:rFonts w:ascii="Arial" w:eastAsia="Calibri" w:hAnsi="Arial" w:cs="Arial"/>
          <w:b/>
          <w:szCs w:val="24"/>
        </w:rPr>
        <w:t xml:space="preserve"> </w:t>
      </w:r>
      <w:r w:rsidR="00FE0869">
        <w:rPr>
          <w:rFonts w:ascii="Arial" w:eastAsia="Calibri" w:hAnsi="Arial" w:cs="Arial"/>
          <w:szCs w:val="24"/>
        </w:rPr>
        <w:t xml:space="preserve">c) </w:t>
      </w:r>
      <w:r w:rsidRPr="00902764">
        <w:rPr>
          <w:rFonts w:ascii="Arial" w:eastAsia="Calibri" w:hAnsi="Arial" w:cs="Arial"/>
          <w:szCs w:val="24"/>
        </w:rPr>
        <w:t>30 dni od daty ogłoszenia orzeczenia.</w:t>
      </w:r>
    </w:p>
    <w:p w:rsidR="00902764" w:rsidRPr="00902764" w:rsidRDefault="00902764" w:rsidP="00FE0869">
      <w:pPr>
        <w:spacing w:line="276" w:lineRule="auto"/>
        <w:ind w:left="420"/>
        <w:rPr>
          <w:rFonts w:ascii="Arial" w:eastAsia="Calibri" w:hAnsi="Arial" w:cs="Arial"/>
          <w:szCs w:val="24"/>
        </w:rPr>
      </w:pP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26. </w:t>
      </w:r>
      <w:r w:rsidR="00902764" w:rsidRPr="00902764">
        <w:rPr>
          <w:rFonts w:ascii="Arial" w:eastAsia="Calibri" w:hAnsi="Arial" w:cs="Arial"/>
          <w:b/>
          <w:szCs w:val="24"/>
        </w:rPr>
        <w:t>Zgodnie z K</w:t>
      </w:r>
      <w:r w:rsidR="00377AFE">
        <w:rPr>
          <w:rFonts w:ascii="Arial" w:eastAsia="Calibri" w:hAnsi="Arial" w:cs="Arial"/>
          <w:b/>
          <w:szCs w:val="24"/>
        </w:rPr>
        <w:t>odeksem postę</w:t>
      </w:r>
      <w:r w:rsidR="00902764" w:rsidRPr="00902764">
        <w:rPr>
          <w:rFonts w:ascii="Arial" w:eastAsia="Calibri" w:hAnsi="Arial" w:cs="Arial"/>
          <w:b/>
          <w:szCs w:val="24"/>
        </w:rPr>
        <w:t xml:space="preserve">powania karnego jedną z dopuszczalnych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podstaw oddalenia wniosku dowodowego jest: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 xml:space="preserve">fakt, że dotychczasowe dowody wykazały przeciwieństwo tego, co wnioskodawca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>zamierza u</w:t>
      </w:r>
      <w:r w:rsidR="00631CA7">
        <w:rPr>
          <w:rFonts w:ascii="Arial" w:eastAsia="Calibri" w:hAnsi="Arial" w:cs="Arial"/>
          <w:szCs w:val="24"/>
        </w:rPr>
        <w:t>d</w:t>
      </w:r>
      <w:r w:rsidR="00902764" w:rsidRPr="00902764">
        <w:rPr>
          <w:rFonts w:ascii="Arial" w:eastAsia="Calibri" w:hAnsi="Arial" w:cs="Arial"/>
          <w:szCs w:val="24"/>
        </w:rPr>
        <w:t>o</w:t>
      </w:r>
      <w:r w:rsidR="00631CA7">
        <w:rPr>
          <w:rFonts w:ascii="Arial" w:eastAsia="Calibri" w:hAnsi="Arial" w:cs="Arial"/>
          <w:szCs w:val="24"/>
        </w:rPr>
        <w:t>w</w:t>
      </w:r>
      <w:r w:rsidR="002802D9">
        <w:rPr>
          <w:rFonts w:ascii="Arial" w:eastAsia="Calibri" w:hAnsi="Arial" w:cs="Arial"/>
          <w:szCs w:val="24"/>
        </w:rPr>
        <w:t>o</w:t>
      </w:r>
      <w:r w:rsidR="00902764" w:rsidRPr="00902764">
        <w:rPr>
          <w:rFonts w:ascii="Arial" w:eastAsia="Calibri" w:hAnsi="Arial" w:cs="Arial"/>
          <w:szCs w:val="24"/>
        </w:rPr>
        <w:t>dnić,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b) </w:t>
      </w:r>
      <w:r w:rsidR="00902764" w:rsidRPr="00902764">
        <w:rPr>
          <w:rFonts w:ascii="Arial" w:eastAsia="Calibri" w:hAnsi="Arial" w:cs="Arial"/>
          <w:b/>
          <w:szCs w:val="24"/>
        </w:rPr>
        <w:t xml:space="preserve">to, że okoliczność, która ma być udowodniona, nie ma znaczenia dla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rozstrzygnięcia sprawy albo jest już udowodniona zgodnie z twierdzeniem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02764" w:rsidRPr="00902764">
        <w:rPr>
          <w:rFonts w:ascii="Arial" w:eastAsia="Calibri" w:hAnsi="Arial" w:cs="Arial"/>
          <w:b/>
          <w:szCs w:val="24"/>
        </w:rPr>
        <w:t>wnioskodawcy,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 xml:space="preserve">wniosek dowodowy w sposób oczywisty zmierza do skrócenia postępowania.  </w:t>
      </w:r>
    </w:p>
    <w:p w:rsidR="00902764" w:rsidRDefault="00902764" w:rsidP="00FE0869">
      <w:pPr>
        <w:spacing w:line="276" w:lineRule="auto"/>
        <w:rPr>
          <w:rFonts w:ascii="Arial" w:eastAsia="Calibri" w:hAnsi="Arial" w:cs="Arial"/>
          <w:b/>
          <w:szCs w:val="24"/>
        </w:rPr>
      </w:pPr>
    </w:p>
    <w:p w:rsidR="00C359A9" w:rsidRDefault="00C359A9" w:rsidP="00FE0869">
      <w:pPr>
        <w:spacing w:line="276" w:lineRule="auto"/>
        <w:rPr>
          <w:rFonts w:ascii="Arial" w:eastAsia="Calibri" w:hAnsi="Arial" w:cs="Arial"/>
          <w:b/>
          <w:szCs w:val="24"/>
        </w:rPr>
      </w:pP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</w:p>
    <w:p w:rsidR="00C359A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27.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postępowania karnego po wniesieniu aktu oskarżenia </w:t>
      </w:r>
      <w:r w:rsidR="00C359A9"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C359A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tymczasowe aresztowanie stosuje: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>sąd przed którym sprawa się toczy</w:t>
      </w:r>
      <w:r w:rsidR="00902764" w:rsidRPr="00902764">
        <w:rPr>
          <w:rFonts w:ascii="Arial" w:eastAsia="Calibri" w:hAnsi="Arial" w:cs="Arial"/>
          <w:szCs w:val="24"/>
        </w:rPr>
        <w:t>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 xml:space="preserve">b) </w:t>
      </w:r>
      <w:r w:rsidR="00902764" w:rsidRPr="00902764">
        <w:rPr>
          <w:rFonts w:ascii="Arial" w:eastAsia="Calibri" w:hAnsi="Arial" w:cs="Arial"/>
          <w:szCs w:val="24"/>
        </w:rPr>
        <w:t>sąd rejonowy, w którego okręgu było prowadzone postępowanie przygotowawcze,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sąd rejonowy położony najbliżej zakładu karnego, w którym przebywa oskarżony.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28.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karnym, jeżeli skazany po wydaniu wyroku, którym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orzeczono karę  pozbawienia wolości z warunkowym zawieszeniem jej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wykonania, lecz przed jego uprawomocnieniem się, rażąco narusza </w:t>
      </w:r>
    </w:p>
    <w:p w:rsidR="00FE0869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porządek prawny, a w szczególności gdy w tym czasie popełnił </w:t>
      </w:r>
    </w:p>
    <w:p w:rsidR="00902764" w:rsidRPr="00902764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przestępstwo, sąd: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>zarządza wykonanie kary,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b) </w:t>
      </w:r>
      <w:r w:rsidR="00902764" w:rsidRPr="00902764">
        <w:rPr>
          <w:rFonts w:ascii="Arial" w:eastAsia="Calibri" w:hAnsi="Arial" w:cs="Arial"/>
          <w:b/>
          <w:szCs w:val="24"/>
        </w:rPr>
        <w:t>może zarządzić wykonanie kary,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zarządza wykonanie kary wyłącznie na wniosek kuratora.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8C05CA" w:rsidRDefault="00FE0869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29.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karnym, sprawca czynu, który pozostaje w </w:t>
      </w:r>
      <w:r w:rsidR="008C05CA">
        <w:rPr>
          <w:rFonts w:ascii="Arial" w:eastAsia="Calibri" w:hAnsi="Arial" w:cs="Arial"/>
          <w:b/>
          <w:szCs w:val="24"/>
        </w:rPr>
        <w:t xml:space="preserve"> </w:t>
      </w:r>
    </w:p>
    <w:p w:rsidR="008C05CA" w:rsidRDefault="008C05CA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 xml:space="preserve">usprawiedliwionym błędzie co do okoliczności stanowiącej znamię czynu </w:t>
      </w:r>
    </w:p>
    <w:p w:rsidR="00902764" w:rsidRPr="00902764" w:rsidRDefault="008C05CA" w:rsidP="00FE0869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zabronionego</w:t>
      </w:r>
      <w:r w:rsidR="00FE0869">
        <w:rPr>
          <w:rFonts w:ascii="Arial" w:eastAsia="Calibri" w:hAnsi="Arial" w:cs="Arial"/>
          <w:b/>
          <w:szCs w:val="24"/>
        </w:rPr>
        <w:t>: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>nie popełnia przestępstwa,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popełnia przestępstwo, ale sąd może zastosować nadzwyczajne złagodzenie kary,</w:t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nie podlega karze.</w:t>
      </w:r>
      <w:r w:rsidR="00902764" w:rsidRPr="00902764">
        <w:rPr>
          <w:rFonts w:ascii="Arial" w:eastAsia="Calibri" w:hAnsi="Arial" w:cs="Arial"/>
          <w:szCs w:val="24"/>
        </w:rPr>
        <w:cr/>
      </w:r>
    </w:p>
    <w:p w:rsidR="00902764" w:rsidRPr="00902764" w:rsidRDefault="00FE0869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 w:rsidRPr="00FE0869">
        <w:rPr>
          <w:rFonts w:ascii="Arial" w:eastAsia="Calibri" w:hAnsi="Arial" w:cs="Arial"/>
          <w:b/>
          <w:szCs w:val="24"/>
        </w:rPr>
        <w:t xml:space="preserve">30. </w:t>
      </w:r>
      <w:r w:rsidR="00902764" w:rsidRPr="00902764">
        <w:rPr>
          <w:rFonts w:ascii="Arial" w:eastAsia="Calibri" w:hAnsi="Arial" w:cs="Arial"/>
          <w:b/>
          <w:szCs w:val="24"/>
        </w:rPr>
        <w:t>Zgodnie z Kodeksem karnym, z chwilą zatarcia skazania: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>uważa się je za niebyłe; wpis o skazaniu usuwa się z rejestru skazanych,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 xml:space="preserve">uważa się je za niebyłe; wpis o skazaniu usuwa się z rejestru skazanych tylko na </w:t>
      </w:r>
      <w:r>
        <w:rPr>
          <w:rFonts w:ascii="Arial" w:eastAsia="Calibri" w:hAnsi="Arial" w:cs="Arial"/>
          <w:szCs w:val="24"/>
        </w:rPr>
        <w:t xml:space="preserve">  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 xml:space="preserve">wniosek skazanego, wyłącznie w wypadkach, gdy ustawa dopuszcza taką </w:t>
      </w:r>
      <w:r>
        <w:rPr>
          <w:rFonts w:ascii="Arial" w:eastAsia="Calibri" w:hAnsi="Arial" w:cs="Arial"/>
          <w:szCs w:val="24"/>
        </w:rPr>
        <w:t xml:space="preserve"> 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>możliwość,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uważa się je za niebyłe; wpisu o skazaniu nie usuwa się z rejestru skazanych.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902764" w:rsidRPr="00902764" w:rsidRDefault="00230C7D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 xml:space="preserve">31. </w:t>
      </w:r>
      <w:r w:rsidR="00902764" w:rsidRPr="00902764">
        <w:rPr>
          <w:rFonts w:ascii="Arial" w:eastAsia="Calibri" w:hAnsi="Arial" w:cs="Arial"/>
          <w:b/>
          <w:szCs w:val="24"/>
        </w:rPr>
        <w:t>Zgodnie z Kodeksem karnym młodocianym jest sprawca: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 xml:space="preserve">który w chwili popełnienia czynu zabronionego nie ukończył 21 lat i w czasie 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02764" w:rsidRPr="00902764">
        <w:rPr>
          <w:rFonts w:ascii="Arial" w:eastAsia="Calibri" w:hAnsi="Arial" w:cs="Arial"/>
          <w:b/>
          <w:szCs w:val="24"/>
        </w:rPr>
        <w:t>orzekania w pierwszej instancji 24 lat,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 xml:space="preserve">który w chwili popełnienia czynu zabronionego nie ukończył 18 lat i w czasie 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>orzekania w pierwszej instancji 24 lat,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który w chwili popełnienia czynu zabronionego nie ukończył 17 lat.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230C7D" w:rsidRDefault="00230C7D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 xml:space="preserve">32.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postępowania karnego oskarżony musi mieć obrońcę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230C7D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w postępowaniu karnym: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02764" w:rsidRPr="00902764">
        <w:rPr>
          <w:rFonts w:ascii="Arial" w:eastAsia="Calibri" w:hAnsi="Arial" w:cs="Arial"/>
          <w:b/>
          <w:szCs w:val="24"/>
        </w:rPr>
        <w:t>jeżeli jest głuchy, niemy, niewidomy,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jeżeli nie włada językiem polskim,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jeżeli jest młodociany.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230C7D" w:rsidRDefault="00230C7D" w:rsidP="00230C7D">
      <w:pPr>
        <w:spacing w:line="276" w:lineRule="auto"/>
        <w:rPr>
          <w:rFonts w:ascii="Arial" w:eastAsia="Calibri" w:hAnsi="Arial" w:cs="Arial"/>
          <w:szCs w:val="24"/>
        </w:rPr>
      </w:pPr>
    </w:p>
    <w:p w:rsidR="009564AF" w:rsidRDefault="009564AF" w:rsidP="00230C7D">
      <w:pPr>
        <w:spacing w:line="276" w:lineRule="auto"/>
        <w:rPr>
          <w:rFonts w:ascii="Arial" w:eastAsia="Calibri" w:hAnsi="Arial" w:cs="Arial"/>
          <w:szCs w:val="24"/>
        </w:rPr>
      </w:pPr>
    </w:p>
    <w:p w:rsidR="009564AF" w:rsidRDefault="00230C7D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 xml:space="preserve">33.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karnym dwa lub więcej zachowań, podjętych w krótkich </w:t>
      </w:r>
      <w:r w:rsidR="009564AF"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9564AF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902764" w:rsidRPr="00902764">
        <w:rPr>
          <w:rFonts w:ascii="Arial" w:eastAsia="Calibri" w:hAnsi="Arial" w:cs="Arial"/>
          <w:b/>
          <w:szCs w:val="24"/>
        </w:rPr>
        <w:t>odstępach czasu w wykonaniu z góry powziętego zamiaru stanowią:</w:t>
      </w:r>
    </w:p>
    <w:p w:rsidR="00902764" w:rsidRPr="00902764" w:rsidRDefault="00230C7D" w:rsidP="00230C7D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>ciąg przestępstw,</w:t>
      </w:r>
    </w:p>
    <w:p w:rsidR="00902764" w:rsidRPr="00902764" w:rsidRDefault="00230C7D" w:rsidP="00230C7D">
      <w:pPr>
        <w:spacing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 xml:space="preserve">b) </w:t>
      </w:r>
      <w:r w:rsidR="00902764" w:rsidRPr="00902764">
        <w:rPr>
          <w:rFonts w:ascii="Arial" w:eastAsia="Calibri" w:hAnsi="Arial" w:cs="Arial"/>
          <w:szCs w:val="24"/>
        </w:rPr>
        <w:t>zbieg przepisów,</w:t>
      </w:r>
    </w:p>
    <w:p w:rsidR="00902764" w:rsidRPr="00902764" w:rsidRDefault="00230C7D" w:rsidP="00230C7D">
      <w:pPr>
        <w:spacing w:line="276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c) </w:t>
      </w:r>
      <w:r w:rsidR="00902764" w:rsidRPr="00902764">
        <w:rPr>
          <w:rFonts w:ascii="Arial" w:eastAsia="Calibri" w:hAnsi="Arial" w:cs="Arial"/>
          <w:b/>
          <w:szCs w:val="24"/>
        </w:rPr>
        <w:t>czyn ciągły.</w:t>
      </w:r>
    </w:p>
    <w:p w:rsidR="00902764" w:rsidRPr="00902764" w:rsidRDefault="00902764" w:rsidP="00FE0869">
      <w:pPr>
        <w:spacing w:line="276" w:lineRule="auto"/>
        <w:ind w:left="420"/>
        <w:rPr>
          <w:rFonts w:ascii="Arial" w:eastAsia="Calibri" w:hAnsi="Arial" w:cs="Arial"/>
          <w:b/>
          <w:szCs w:val="24"/>
        </w:rPr>
      </w:pPr>
    </w:p>
    <w:p w:rsidR="00230C7D" w:rsidRDefault="00230C7D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 xml:space="preserve">34.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postępowania karnego, spór o właściwość między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230C7D" w:rsidP="00230C7D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sądami rozstrzyga ostatecznie:</w:t>
      </w:r>
    </w:p>
    <w:p w:rsidR="00DE75F7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>a)</w:t>
      </w:r>
      <w:r>
        <w:rPr>
          <w:rFonts w:ascii="Arial" w:eastAsia="Calibri" w:hAnsi="Arial" w:cs="Arial"/>
          <w:szCs w:val="24"/>
        </w:rPr>
        <w:t xml:space="preserve"> </w:t>
      </w:r>
      <w:r w:rsidR="00902764" w:rsidRPr="00902764">
        <w:rPr>
          <w:rFonts w:ascii="Arial" w:eastAsia="Calibri" w:hAnsi="Arial" w:cs="Arial"/>
          <w:b/>
          <w:szCs w:val="24"/>
        </w:rPr>
        <w:t xml:space="preserve">sąd wyższego rzędu właściwy ze względu na siedzibę sądu, który pierwszy </w:t>
      </w:r>
      <w:r w:rsidR="00DE75F7">
        <w:rPr>
          <w:rFonts w:ascii="Arial" w:eastAsia="Calibri" w:hAnsi="Arial" w:cs="Arial"/>
          <w:b/>
          <w:szCs w:val="24"/>
        </w:rPr>
        <w:t xml:space="preserve"> </w:t>
      </w:r>
    </w:p>
    <w:p w:rsidR="00902764" w:rsidRPr="00902764" w:rsidRDefault="00DE75F7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02764" w:rsidRPr="00902764">
        <w:rPr>
          <w:rFonts w:ascii="Arial" w:eastAsia="Calibri" w:hAnsi="Arial" w:cs="Arial"/>
          <w:b/>
          <w:szCs w:val="24"/>
        </w:rPr>
        <w:t>wszczął spór</w:t>
      </w:r>
      <w:r w:rsidR="00902764" w:rsidRPr="00902764">
        <w:rPr>
          <w:rFonts w:ascii="Arial" w:eastAsia="Calibri" w:hAnsi="Arial" w:cs="Arial"/>
          <w:szCs w:val="24"/>
        </w:rPr>
        <w:t>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Sąd Najwyższy,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Sąd A</w:t>
      </w:r>
      <w:r w:rsidR="00902764" w:rsidRPr="00902764">
        <w:rPr>
          <w:rFonts w:ascii="Arial" w:eastAsia="Calibri" w:hAnsi="Arial" w:cs="Arial"/>
          <w:szCs w:val="24"/>
        </w:rPr>
        <w:t>pelacyjny właściwy ze względu na siedzibę sądu, który pierwszy wszczął spór.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3944D5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 xml:space="preserve">35. </w:t>
      </w:r>
      <w:r w:rsidR="00902764" w:rsidRPr="00902764">
        <w:rPr>
          <w:rFonts w:ascii="Arial" w:eastAsia="Calibri" w:hAnsi="Arial" w:cs="Arial"/>
          <w:b/>
          <w:szCs w:val="24"/>
        </w:rPr>
        <w:t xml:space="preserve">Zgodnie z Kodeksem karnym w przypadku usiłowania popełnienia </w:t>
      </w:r>
      <w:r w:rsidR="003944D5">
        <w:rPr>
          <w:rFonts w:ascii="Arial" w:eastAsia="Calibri" w:hAnsi="Arial" w:cs="Arial"/>
          <w:b/>
          <w:szCs w:val="24"/>
        </w:rPr>
        <w:t xml:space="preserve">    </w:t>
      </w:r>
    </w:p>
    <w:p w:rsidR="00902764" w:rsidRPr="00902764" w:rsidRDefault="003944D5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902764" w:rsidRPr="00902764">
        <w:rPr>
          <w:rFonts w:ascii="Arial" w:eastAsia="Calibri" w:hAnsi="Arial" w:cs="Arial"/>
          <w:b/>
          <w:szCs w:val="24"/>
        </w:rPr>
        <w:t>przestępstwa: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 xml:space="preserve">sąd wymierza karę w granicach dwóch trzecich zagrożenia przewidzianego dla 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902764" w:rsidRPr="00902764">
        <w:rPr>
          <w:rFonts w:ascii="Arial" w:eastAsia="Calibri" w:hAnsi="Arial" w:cs="Arial"/>
          <w:szCs w:val="24"/>
        </w:rPr>
        <w:t>danego przestępstwa,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b) </w:t>
      </w:r>
      <w:r w:rsidR="00902764" w:rsidRPr="00902764">
        <w:rPr>
          <w:rFonts w:ascii="Arial" w:eastAsia="Calibri" w:hAnsi="Arial" w:cs="Arial"/>
          <w:b/>
          <w:szCs w:val="24"/>
        </w:rPr>
        <w:t xml:space="preserve">sąd wymierza karę w granicach zagrożenia przewidzianego dla danego 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02764" w:rsidRPr="00902764">
        <w:rPr>
          <w:rFonts w:ascii="Arial" w:eastAsia="Calibri" w:hAnsi="Arial" w:cs="Arial"/>
          <w:b/>
          <w:szCs w:val="24"/>
        </w:rPr>
        <w:t>przestępstwa,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902764" w:rsidRPr="00902764">
        <w:rPr>
          <w:rFonts w:ascii="Arial" w:eastAsia="Calibri" w:hAnsi="Arial" w:cs="Arial"/>
          <w:szCs w:val="24"/>
        </w:rPr>
        <w:t>sąd odstępuje od wymierzenia kary.</w:t>
      </w:r>
    </w:p>
    <w:p w:rsidR="00230C7D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 w:rsidRPr="00230C7D">
        <w:rPr>
          <w:rFonts w:ascii="Arial" w:eastAsia="Calibri" w:hAnsi="Arial" w:cs="Arial"/>
          <w:b/>
          <w:szCs w:val="24"/>
        </w:rPr>
        <w:t xml:space="preserve">36. </w:t>
      </w:r>
      <w:r w:rsidR="00902764" w:rsidRPr="00902764">
        <w:rPr>
          <w:rFonts w:ascii="Arial" w:eastAsia="Calibri" w:hAnsi="Arial" w:cs="Arial"/>
          <w:b/>
          <w:szCs w:val="24"/>
        </w:rPr>
        <w:t>W aktualnie obowiązującym stanie prawnym w postępowaniu karnym: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902764" w:rsidRPr="00902764">
        <w:rPr>
          <w:rFonts w:ascii="Arial" w:eastAsia="Calibri" w:hAnsi="Arial" w:cs="Arial"/>
          <w:szCs w:val="24"/>
        </w:rPr>
        <w:t>oskarżony ma prawo brać udział w rozprawie,</w:t>
      </w:r>
    </w:p>
    <w:p w:rsidR="00902764" w:rsidRPr="00902764" w:rsidRDefault="00230C7D" w:rsidP="00FE0869">
      <w:pPr>
        <w:spacing w:line="276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902764" w:rsidRPr="00902764">
        <w:rPr>
          <w:rFonts w:ascii="Arial" w:eastAsia="Calibri" w:hAnsi="Arial" w:cs="Arial"/>
          <w:szCs w:val="24"/>
        </w:rPr>
        <w:t>oskarżony ma obowiązek brać udział w rozprawie,</w:t>
      </w:r>
    </w:p>
    <w:p w:rsidR="00C24381" w:rsidRDefault="00230C7D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c) </w:t>
      </w:r>
      <w:r w:rsidR="00902764" w:rsidRPr="00902764">
        <w:rPr>
          <w:rFonts w:ascii="Arial" w:eastAsia="Calibri" w:hAnsi="Arial" w:cs="Arial"/>
          <w:b/>
          <w:szCs w:val="24"/>
        </w:rPr>
        <w:t xml:space="preserve">oskarżony ma prawo brać udział w rozprawie, ale przewodniczący lub sąd </w:t>
      </w:r>
    </w:p>
    <w:p w:rsidR="00902764" w:rsidRPr="00902764" w:rsidRDefault="00C24381" w:rsidP="00FE0869">
      <w:pPr>
        <w:spacing w:line="276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902764" w:rsidRPr="00902764">
        <w:rPr>
          <w:rFonts w:ascii="Arial" w:eastAsia="Calibri" w:hAnsi="Arial" w:cs="Arial"/>
          <w:b/>
          <w:szCs w:val="24"/>
        </w:rPr>
        <w:t>mogą uznać jego obecność za obowiązkową.</w:t>
      </w:r>
    </w:p>
    <w:p w:rsidR="00902764" w:rsidRPr="00902764" w:rsidRDefault="00902764" w:rsidP="00FE0869">
      <w:pPr>
        <w:spacing w:line="276" w:lineRule="auto"/>
        <w:rPr>
          <w:rFonts w:ascii="Arial" w:eastAsia="Calibri" w:hAnsi="Arial" w:cs="Arial"/>
          <w:szCs w:val="24"/>
        </w:rPr>
      </w:pPr>
    </w:p>
    <w:p w:rsidR="00941612" w:rsidRPr="00FE0869" w:rsidRDefault="00941612" w:rsidP="00FE0869">
      <w:pPr>
        <w:spacing w:line="276" w:lineRule="auto"/>
        <w:rPr>
          <w:rFonts w:ascii="Arial" w:hAnsi="Arial" w:cs="Arial"/>
          <w:szCs w:val="24"/>
        </w:rPr>
      </w:pPr>
    </w:p>
    <w:sectPr w:rsidR="00941612" w:rsidRPr="00FE08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B4" w:rsidRDefault="008D34B4" w:rsidP="00911F3E">
      <w:pPr>
        <w:spacing w:line="240" w:lineRule="auto"/>
      </w:pPr>
      <w:r>
        <w:separator/>
      </w:r>
    </w:p>
  </w:endnote>
  <w:endnote w:type="continuationSeparator" w:id="0">
    <w:p w:rsidR="008D34B4" w:rsidRDefault="008D34B4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3748474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sz w:val="28"/>
            <w:szCs w:val="2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F54EF8" w:rsidRPr="00F54EF8" w:rsidRDefault="00F920DA">
            <w:pPr>
              <w:pStyle w:val="Stopka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Theme="majorHAnsi" w:hAnsiTheme="majorHAnsi" w:cs="Arial"/>
                <w:sz w:val="28"/>
                <w:szCs w:val="28"/>
              </w:rPr>
              <w:t>s</w:t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tr.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PAGE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965857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2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 z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NUMPAGES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965857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6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B4" w:rsidRDefault="008D34B4" w:rsidP="00911F3E">
      <w:pPr>
        <w:spacing w:line="240" w:lineRule="auto"/>
      </w:pPr>
      <w:r>
        <w:separator/>
      </w:r>
    </w:p>
  </w:footnote>
  <w:footnote w:type="continuationSeparator" w:id="0">
    <w:p w:rsidR="008D34B4" w:rsidRDefault="008D34B4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A01"/>
    <w:multiLevelType w:val="hybridMultilevel"/>
    <w:tmpl w:val="EA266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F7FC9"/>
    <w:multiLevelType w:val="hybridMultilevel"/>
    <w:tmpl w:val="685E371A"/>
    <w:lvl w:ilvl="0" w:tplc="3BC67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EA6DB7"/>
    <w:multiLevelType w:val="hybridMultilevel"/>
    <w:tmpl w:val="79C02308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A2D5C"/>
    <w:multiLevelType w:val="hybridMultilevel"/>
    <w:tmpl w:val="46EE6DF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924370"/>
    <w:multiLevelType w:val="hybridMultilevel"/>
    <w:tmpl w:val="74E880E8"/>
    <w:lvl w:ilvl="0" w:tplc="68CCD88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391186"/>
    <w:multiLevelType w:val="hybridMultilevel"/>
    <w:tmpl w:val="DCDED8C0"/>
    <w:lvl w:ilvl="0" w:tplc="C83AEE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033936"/>
    <w:multiLevelType w:val="hybridMultilevel"/>
    <w:tmpl w:val="06926C82"/>
    <w:lvl w:ilvl="0" w:tplc="7B3899F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0567003"/>
    <w:multiLevelType w:val="hybridMultilevel"/>
    <w:tmpl w:val="762E3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12CE2"/>
    <w:multiLevelType w:val="hybridMultilevel"/>
    <w:tmpl w:val="EFF0898C"/>
    <w:lvl w:ilvl="0" w:tplc="63B47D6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8E4912"/>
    <w:multiLevelType w:val="hybridMultilevel"/>
    <w:tmpl w:val="EEE0A3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E101EA"/>
    <w:multiLevelType w:val="hybridMultilevel"/>
    <w:tmpl w:val="DC8EF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C15FD"/>
    <w:multiLevelType w:val="hybridMultilevel"/>
    <w:tmpl w:val="28A0DE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074CCE"/>
    <w:multiLevelType w:val="hybridMultilevel"/>
    <w:tmpl w:val="2C0C0CFA"/>
    <w:lvl w:ilvl="0" w:tplc="F3C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58054D"/>
    <w:multiLevelType w:val="hybridMultilevel"/>
    <w:tmpl w:val="2DDEEF92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9757F"/>
    <w:multiLevelType w:val="hybridMultilevel"/>
    <w:tmpl w:val="2D94DD78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91848"/>
    <w:multiLevelType w:val="hybridMultilevel"/>
    <w:tmpl w:val="4436604E"/>
    <w:lvl w:ilvl="0" w:tplc="5D4ED9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8433982"/>
    <w:multiLevelType w:val="hybridMultilevel"/>
    <w:tmpl w:val="220EF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5446E"/>
    <w:multiLevelType w:val="hybridMultilevel"/>
    <w:tmpl w:val="ED64C3B2"/>
    <w:lvl w:ilvl="0" w:tplc="822E921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E4B3324"/>
    <w:multiLevelType w:val="hybridMultilevel"/>
    <w:tmpl w:val="80D038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4555B"/>
    <w:multiLevelType w:val="hybridMultilevel"/>
    <w:tmpl w:val="F74CB376"/>
    <w:lvl w:ilvl="0" w:tplc="588EDB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6C7640"/>
    <w:multiLevelType w:val="hybridMultilevel"/>
    <w:tmpl w:val="A258B582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10FD7"/>
    <w:multiLevelType w:val="hybridMultilevel"/>
    <w:tmpl w:val="E2B48F82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43CB9"/>
    <w:multiLevelType w:val="hybridMultilevel"/>
    <w:tmpl w:val="B1209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F460F8"/>
    <w:multiLevelType w:val="hybridMultilevel"/>
    <w:tmpl w:val="18F23E1C"/>
    <w:lvl w:ilvl="0" w:tplc="0292D5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CD44D04"/>
    <w:multiLevelType w:val="hybridMultilevel"/>
    <w:tmpl w:val="C9CE8DB2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3F101328"/>
    <w:multiLevelType w:val="hybridMultilevel"/>
    <w:tmpl w:val="09E05480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013E0"/>
    <w:multiLevelType w:val="hybridMultilevel"/>
    <w:tmpl w:val="8C3679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B34258"/>
    <w:multiLevelType w:val="hybridMultilevel"/>
    <w:tmpl w:val="57C201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F726A"/>
    <w:multiLevelType w:val="hybridMultilevel"/>
    <w:tmpl w:val="740EB660"/>
    <w:lvl w:ilvl="0" w:tplc="61CEBB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C32930"/>
    <w:multiLevelType w:val="hybridMultilevel"/>
    <w:tmpl w:val="1E724052"/>
    <w:lvl w:ilvl="0" w:tplc="4FB4FF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58A45611"/>
    <w:multiLevelType w:val="hybridMultilevel"/>
    <w:tmpl w:val="10EEBFFC"/>
    <w:lvl w:ilvl="0" w:tplc="C1EE77E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E37A2F"/>
    <w:multiLevelType w:val="hybridMultilevel"/>
    <w:tmpl w:val="7E96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B5A00"/>
    <w:multiLevelType w:val="hybridMultilevel"/>
    <w:tmpl w:val="6B4A7080"/>
    <w:lvl w:ilvl="0" w:tplc="5D866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1A17A2"/>
    <w:multiLevelType w:val="hybridMultilevel"/>
    <w:tmpl w:val="E84EB1E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4816CB1"/>
    <w:multiLevelType w:val="hybridMultilevel"/>
    <w:tmpl w:val="E7C64C7C"/>
    <w:lvl w:ilvl="0" w:tplc="06625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5D1E34"/>
    <w:multiLevelType w:val="hybridMultilevel"/>
    <w:tmpl w:val="5E38078A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46445"/>
    <w:multiLevelType w:val="hybridMultilevel"/>
    <w:tmpl w:val="49583E68"/>
    <w:lvl w:ilvl="0" w:tplc="B4E8B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373C2"/>
    <w:multiLevelType w:val="hybridMultilevel"/>
    <w:tmpl w:val="88B2B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4D271E8"/>
    <w:multiLevelType w:val="hybridMultilevel"/>
    <w:tmpl w:val="C11620C8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D37B7"/>
    <w:multiLevelType w:val="hybridMultilevel"/>
    <w:tmpl w:val="C5B09EF6"/>
    <w:lvl w:ilvl="0" w:tplc="2B468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09135F"/>
    <w:multiLevelType w:val="hybridMultilevel"/>
    <w:tmpl w:val="18CA8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2251D"/>
    <w:multiLevelType w:val="hybridMultilevel"/>
    <w:tmpl w:val="3E2EF79C"/>
    <w:lvl w:ilvl="0" w:tplc="C2FCF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BF45F1"/>
    <w:multiLevelType w:val="hybridMultilevel"/>
    <w:tmpl w:val="DEFCFA88"/>
    <w:lvl w:ilvl="0" w:tplc="96C45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1"/>
  </w:num>
  <w:num w:numId="3">
    <w:abstractNumId w:val="34"/>
  </w:num>
  <w:num w:numId="4">
    <w:abstractNumId w:val="36"/>
  </w:num>
  <w:num w:numId="5">
    <w:abstractNumId w:val="14"/>
  </w:num>
  <w:num w:numId="6">
    <w:abstractNumId w:val="4"/>
  </w:num>
  <w:num w:numId="7">
    <w:abstractNumId w:val="45"/>
  </w:num>
  <w:num w:numId="8">
    <w:abstractNumId w:val="42"/>
  </w:num>
  <w:num w:numId="9">
    <w:abstractNumId w:val="3"/>
  </w:num>
  <w:num w:numId="10">
    <w:abstractNumId w:val="6"/>
  </w:num>
  <w:num w:numId="11">
    <w:abstractNumId w:val="40"/>
  </w:num>
  <w:num w:numId="12">
    <w:abstractNumId w:val="28"/>
  </w:num>
  <w:num w:numId="13">
    <w:abstractNumId w:val="44"/>
  </w:num>
  <w:num w:numId="14">
    <w:abstractNumId w:val="35"/>
  </w:num>
  <w:num w:numId="15">
    <w:abstractNumId w:val="10"/>
  </w:num>
  <w:num w:numId="16">
    <w:abstractNumId w:val="1"/>
  </w:num>
  <w:num w:numId="17">
    <w:abstractNumId w:val="11"/>
  </w:num>
  <w:num w:numId="18">
    <w:abstractNumId w:val="13"/>
  </w:num>
  <w:num w:numId="19">
    <w:abstractNumId w:val="9"/>
  </w:num>
  <w:num w:numId="20">
    <w:abstractNumId w:val="33"/>
  </w:num>
  <w:num w:numId="21">
    <w:abstractNumId w:val="18"/>
  </w:num>
  <w:num w:numId="22">
    <w:abstractNumId w:val="20"/>
  </w:num>
  <w:num w:numId="23">
    <w:abstractNumId w:val="0"/>
  </w:num>
  <w:num w:numId="24">
    <w:abstractNumId w:val="29"/>
  </w:num>
  <w:num w:numId="25">
    <w:abstractNumId w:val="39"/>
  </w:num>
  <w:num w:numId="26">
    <w:abstractNumId w:val="12"/>
  </w:num>
  <w:num w:numId="27">
    <w:abstractNumId w:val="43"/>
  </w:num>
  <w:num w:numId="28">
    <w:abstractNumId w:val="41"/>
  </w:num>
  <w:num w:numId="29">
    <w:abstractNumId w:val="15"/>
  </w:num>
  <w:num w:numId="30">
    <w:abstractNumId w:val="26"/>
  </w:num>
  <w:num w:numId="31">
    <w:abstractNumId w:val="24"/>
  </w:num>
  <w:num w:numId="32">
    <w:abstractNumId w:val="27"/>
  </w:num>
  <w:num w:numId="33">
    <w:abstractNumId w:val="37"/>
  </w:num>
  <w:num w:numId="34">
    <w:abstractNumId w:val="16"/>
  </w:num>
  <w:num w:numId="35">
    <w:abstractNumId w:val="2"/>
  </w:num>
  <w:num w:numId="36">
    <w:abstractNumId w:val="22"/>
  </w:num>
  <w:num w:numId="37">
    <w:abstractNumId w:val="23"/>
  </w:num>
  <w:num w:numId="38">
    <w:abstractNumId w:val="32"/>
  </w:num>
  <w:num w:numId="39">
    <w:abstractNumId w:val="38"/>
  </w:num>
  <w:num w:numId="40">
    <w:abstractNumId w:val="17"/>
  </w:num>
  <w:num w:numId="41">
    <w:abstractNumId w:val="5"/>
  </w:num>
  <w:num w:numId="42">
    <w:abstractNumId w:val="31"/>
  </w:num>
  <w:num w:numId="43">
    <w:abstractNumId w:val="7"/>
  </w:num>
  <w:num w:numId="44">
    <w:abstractNumId w:val="19"/>
  </w:num>
  <w:num w:numId="45">
    <w:abstractNumId w:val="8"/>
  </w:num>
  <w:num w:numId="46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E8B"/>
    <w:rsid w:val="0002792A"/>
    <w:rsid w:val="00041129"/>
    <w:rsid w:val="000A66F0"/>
    <w:rsid w:val="000A7AF0"/>
    <w:rsid w:val="000F5815"/>
    <w:rsid w:val="00123605"/>
    <w:rsid w:val="00123DB0"/>
    <w:rsid w:val="00144545"/>
    <w:rsid w:val="001479CA"/>
    <w:rsid w:val="001B2E6B"/>
    <w:rsid w:val="001B6285"/>
    <w:rsid w:val="001E0495"/>
    <w:rsid w:val="00230C7D"/>
    <w:rsid w:val="002802D9"/>
    <w:rsid w:val="002B535F"/>
    <w:rsid w:val="002B7BB4"/>
    <w:rsid w:val="002F1F2E"/>
    <w:rsid w:val="002F31AE"/>
    <w:rsid w:val="002F3D63"/>
    <w:rsid w:val="002F6458"/>
    <w:rsid w:val="00327160"/>
    <w:rsid w:val="00327659"/>
    <w:rsid w:val="00343F1F"/>
    <w:rsid w:val="00372521"/>
    <w:rsid w:val="00377AFE"/>
    <w:rsid w:val="00377DEF"/>
    <w:rsid w:val="00381674"/>
    <w:rsid w:val="003944D5"/>
    <w:rsid w:val="003B7C96"/>
    <w:rsid w:val="003D2BF8"/>
    <w:rsid w:val="003E7690"/>
    <w:rsid w:val="004342B4"/>
    <w:rsid w:val="00452599"/>
    <w:rsid w:val="00496C70"/>
    <w:rsid w:val="004B7B81"/>
    <w:rsid w:val="004D3FF1"/>
    <w:rsid w:val="004D6452"/>
    <w:rsid w:val="00524D7D"/>
    <w:rsid w:val="00525155"/>
    <w:rsid w:val="005470E0"/>
    <w:rsid w:val="00554978"/>
    <w:rsid w:val="00560391"/>
    <w:rsid w:val="005B4023"/>
    <w:rsid w:val="00602358"/>
    <w:rsid w:val="00613E8D"/>
    <w:rsid w:val="00631CA7"/>
    <w:rsid w:val="0065774B"/>
    <w:rsid w:val="006A406D"/>
    <w:rsid w:val="0070532A"/>
    <w:rsid w:val="0071565A"/>
    <w:rsid w:val="007414B5"/>
    <w:rsid w:val="0074303C"/>
    <w:rsid w:val="00796484"/>
    <w:rsid w:val="007A2D0C"/>
    <w:rsid w:val="007E354B"/>
    <w:rsid w:val="007F22F1"/>
    <w:rsid w:val="00807D2C"/>
    <w:rsid w:val="00816F74"/>
    <w:rsid w:val="00844C5B"/>
    <w:rsid w:val="00856E9E"/>
    <w:rsid w:val="0087171D"/>
    <w:rsid w:val="00891937"/>
    <w:rsid w:val="00897E46"/>
    <w:rsid w:val="008A1F9E"/>
    <w:rsid w:val="008A6285"/>
    <w:rsid w:val="008C05CA"/>
    <w:rsid w:val="008D2025"/>
    <w:rsid w:val="008D34B4"/>
    <w:rsid w:val="008D7CF4"/>
    <w:rsid w:val="008F4C0F"/>
    <w:rsid w:val="00902764"/>
    <w:rsid w:val="00911F3E"/>
    <w:rsid w:val="00920EFB"/>
    <w:rsid w:val="00941612"/>
    <w:rsid w:val="00945415"/>
    <w:rsid w:val="009564AF"/>
    <w:rsid w:val="009631DA"/>
    <w:rsid w:val="00965857"/>
    <w:rsid w:val="009666D9"/>
    <w:rsid w:val="00984F29"/>
    <w:rsid w:val="00992E25"/>
    <w:rsid w:val="009A6AD0"/>
    <w:rsid w:val="009B1FDF"/>
    <w:rsid w:val="009D1E7D"/>
    <w:rsid w:val="009D42F1"/>
    <w:rsid w:val="00A01A04"/>
    <w:rsid w:val="00A04447"/>
    <w:rsid w:val="00A1381F"/>
    <w:rsid w:val="00A50686"/>
    <w:rsid w:val="00A64007"/>
    <w:rsid w:val="00A74609"/>
    <w:rsid w:val="00A90DB1"/>
    <w:rsid w:val="00AA6671"/>
    <w:rsid w:val="00AD1FC6"/>
    <w:rsid w:val="00AF7635"/>
    <w:rsid w:val="00B26B9A"/>
    <w:rsid w:val="00B401A4"/>
    <w:rsid w:val="00B61C72"/>
    <w:rsid w:val="00B65FA1"/>
    <w:rsid w:val="00B769EF"/>
    <w:rsid w:val="00B8090F"/>
    <w:rsid w:val="00B836A7"/>
    <w:rsid w:val="00B85EA2"/>
    <w:rsid w:val="00B96113"/>
    <w:rsid w:val="00BC71C6"/>
    <w:rsid w:val="00C24381"/>
    <w:rsid w:val="00C329DC"/>
    <w:rsid w:val="00C359A9"/>
    <w:rsid w:val="00C82E0A"/>
    <w:rsid w:val="00C972C7"/>
    <w:rsid w:val="00CA4E92"/>
    <w:rsid w:val="00CE05BA"/>
    <w:rsid w:val="00D05FAA"/>
    <w:rsid w:val="00D10E93"/>
    <w:rsid w:val="00D15A32"/>
    <w:rsid w:val="00D6344F"/>
    <w:rsid w:val="00D9374F"/>
    <w:rsid w:val="00DC23BD"/>
    <w:rsid w:val="00DE75F7"/>
    <w:rsid w:val="00E24802"/>
    <w:rsid w:val="00E30C0F"/>
    <w:rsid w:val="00E55AEF"/>
    <w:rsid w:val="00E80F64"/>
    <w:rsid w:val="00E852C1"/>
    <w:rsid w:val="00ED71B7"/>
    <w:rsid w:val="00F133C1"/>
    <w:rsid w:val="00F43BD1"/>
    <w:rsid w:val="00F54EF8"/>
    <w:rsid w:val="00F57BB6"/>
    <w:rsid w:val="00F83659"/>
    <w:rsid w:val="00F920DA"/>
    <w:rsid w:val="00FA6BA5"/>
    <w:rsid w:val="00FE0869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E77219F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02D99-D375-4FEE-97C8-93D6B598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1544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2</cp:revision>
  <cp:lastPrinted>2024-01-12T07:06:00Z</cp:lastPrinted>
  <dcterms:created xsi:type="dcterms:W3CDTF">2026-07-28T10:50:00Z</dcterms:created>
  <dcterms:modified xsi:type="dcterms:W3CDTF">2026-07-28T10:50:00Z</dcterms:modified>
</cp:coreProperties>
</file>