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84" w:rsidRPr="00E80F64" w:rsidRDefault="00796484" w:rsidP="00403151">
      <w:pPr>
        <w:rPr>
          <w:rFonts w:ascii="Arial" w:hAnsi="Arial" w:cs="Arial"/>
          <w:b/>
          <w:szCs w:val="24"/>
        </w:rPr>
      </w:pPr>
      <w:bookmarkStart w:id="0" w:name="_GoBack"/>
      <w:bookmarkEnd w:id="0"/>
    </w:p>
    <w:p w:rsidR="00C972C7" w:rsidRDefault="00796484" w:rsidP="00C972C7">
      <w:pPr>
        <w:ind w:left="567"/>
        <w:jc w:val="center"/>
        <w:rPr>
          <w:rFonts w:ascii="Arial" w:hAnsi="Arial" w:cs="Arial"/>
          <w:b/>
          <w:szCs w:val="24"/>
        </w:rPr>
      </w:pPr>
      <w:r w:rsidRPr="00E80F64">
        <w:rPr>
          <w:rFonts w:ascii="Arial" w:hAnsi="Arial" w:cs="Arial"/>
          <w:b/>
          <w:szCs w:val="24"/>
        </w:rPr>
        <w:t>Konkurs na stanowi</w:t>
      </w:r>
      <w:r w:rsidR="00C972C7">
        <w:rPr>
          <w:rFonts w:ascii="Arial" w:hAnsi="Arial" w:cs="Arial"/>
          <w:b/>
          <w:szCs w:val="24"/>
        </w:rPr>
        <w:t>sko asystenta sędziego w Sądzie Rejonowym dla Warszawy-Mokotowa w Warszawie</w:t>
      </w:r>
    </w:p>
    <w:p w:rsidR="00796484" w:rsidRPr="00E80F64" w:rsidRDefault="00D6344D" w:rsidP="00C972C7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Kd-111-20</w:t>
      </w:r>
      <w:r w:rsidR="007414B5">
        <w:rPr>
          <w:rFonts w:ascii="Arial" w:hAnsi="Arial" w:cs="Arial"/>
          <w:b/>
          <w:szCs w:val="24"/>
        </w:rPr>
        <w:t>/2023</w:t>
      </w:r>
    </w:p>
    <w:p w:rsidR="00343F1F" w:rsidRDefault="00796484" w:rsidP="00AD2A10">
      <w:pPr>
        <w:ind w:left="567"/>
        <w:jc w:val="center"/>
        <w:rPr>
          <w:rFonts w:ascii="Arial" w:hAnsi="Arial" w:cs="Arial"/>
          <w:b/>
          <w:szCs w:val="24"/>
        </w:rPr>
      </w:pPr>
      <w:r w:rsidRPr="007E354B">
        <w:rPr>
          <w:rFonts w:ascii="Arial" w:hAnsi="Arial" w:cs="Arial"/>
          <w:b/>
          <w:szCs w:val="24"/>
        </w:rPr>
        <w:t>TEST</w:t>
      </w:r>
    </w:p>
    <w:p w:rsidR="00AD2A10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1. </w:t>
      </w:r>
      <w:r w:rsidR="00347767" w:rsidRPr="00AD2A10">
        <w:rPr>
          <w:rFonts w:ascii="Arial" w:hAnsi="Arial" w:cs="Arial"/>
          <w:b/>
          <w:szCs w:val="24"/>
        </w:rPr>
        <w:t>Do właściwości sądów okręgowych należą sprawy:</w:t>
      </w:r>
    </w:p>
    <w:p w:rsid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a) o</w:t>
      </w:r>
      <w:r w:rsidR="00347767" w:rsidRPr="00AD2A10">
        <w:rPr>
          <w:rFonts w:ascii="Arial" w:hAnsi="Arial" w:cs="Arial"/>
          <w:szCs w:val="24"/>
        </w:rPr>
        <w:t xml:space="preserve"> prawa majątkowe, których wartość przedmiotu sporu przewyższa 75.000 złotych</w:t>
      </w:r>
      <w:r>
        <w:rPr>
          <w:rFonts w:ascii="Arial" w:hAnsi="Arial" w:cs="Arial"/>
          <w:b/>
          <w:szCs w:val="24"/>
        </w:rPr>
        <w:t xml:space="preserve">        </w:t>
      </w:r>
    </w:p>
    <w:p w:rsidR="00AD2A10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 xml:space="preserve">oprócz spraw o alimenty, o naruszenie posiadania, o ustanowienie </w:t>
      </w:r>
      <w:r>
        <w:rPr>
          <w:rFonts w:ascii="Arial" w:hAnsi="Arial" w:cs="Arial"/>
          <w:szCs w:val="24"/>
          <w:shd w:val="clear" w:color="auto" w:fill="FFFFFF"/>
        </w:rPr>
        <w:t xml:space="preserve"> </w:t>
      </w:r>
    </w:p>
    <w:p w:rsidR="00AD2A10" w:rsidRDefault="00AD2A10" w:rsidP="00AD2A10">
      <w:pPr>
        <w:spacing w:line="276" w:lineRule="auto"/>
        <w:jc w:val="left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 xml:space="preserve">rozdzielności majątkowej między małżonkami oraz spraw rozpoznawanych w </w:t>
      </w:r>
    </w:p>
    <w:p w:rsid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>elektronicznym postępowaniu upominawczym;</w:t>
      </w:r>
    </w:p>
    <w:p w:rsidR="00AD2A10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b) o </w:t>
      </w:r>
      <w:r w:rsidR="00347767" w:rsidRPr="00AD2A10">
        <w:rPr>
          <w:rFonts w:ascii="Arial" w:hAnsi="Arial" w:cs="Arial"/>
          <w:szCs w:val="24"/>
        </w:rPr>
        <w:t xml:space="preserve">prawa majątkowe, których wartość przedmiotu sporu przewyższa 100.000 </w:t>
      </w:r>
    </w:p>
    <w:p w:rsidR="00AD2A10" w:rsidRDefault="00AD2A10" w:rsidP="00AD2A10">
      <w:pPr>
        <w:spacing w:line="276" w:lineRule="auto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</w:rPr>
        <w:t xml:space="preserve">    złotych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 xml:space="preserve">oprócz spraw o alimenty, o naruszenie posiadania, o ustanowienie </w:t>
      </w:r>
    </w:p>
    <w:p w:rsidR="00AD2A10" w:rsidRDefault="00AD2A10" w:rsidP="00AD2A10">
      <w:pPr>
        <w:spacing w:line="276" w:lineRule="auto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 xml:space="preserve">rozdzielności majątkowej między małżonkami, o uzgodnienie treści księgi </w:t>
      </w:r>
    </w:p>
    <w:p w:rsidR="00AD2A10" w:rsidRDefault="00AD2A10" w:rsidP="00AD2A10">
      <w:pPr>
        <w:spacing w:line="276" w:lineRule="auto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 xml:space="preserve">wieczystej z rzeczywistym stanem prawnym oraz spraw rozpoznawanych w </w:t>
      </w:r>
    </w:p>
    <w:p w:rsidR="00347767" w:rsidRPr="00AD2A10" w:rsidRDefault="00AD2A10" w:rsidP="00AD2A1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>elektronicznym postępowaniu upominawczym;</w:t>
      </w:r>
    </w:p>
    <w:p w:rsidR="00AD2A10" w:rsidRDefault="00AD2A10" w:rsidP="00AD2A10">
      <w:pPr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 w:rsidRPr="00AD2A10">
        <w:rPr>
          <w:rFonts w:ascii="Arial" w:hAnsi="Arial" w:cs="Arial"/>
          <w:b/>
          <w:szCs w:val="24"/>
          <w:shd w:val="clear" w:color="auto" w:fill="FFFFFF"/>
        </w:rPr>
        <w:t xml:space="preserve">c)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 xml:space="preserve">o prawa majątkowe, w których wartość przedmiotu sporu przewyższa </w:t>
      </w:r>
      <w:r>
        <w:rPr>
          <w:rFonts w:ascii="Arial" w:hAnsi="Arial" w:cs="Arial"/>
          <w:b/>
          <w:szCs w:val="24"/>
          <w:shd w:val="clear" w:color="auto" w:fill="FFFFFF"/>
        </w:rPr>
        <w:t xml:space="preserve">  </w:t>
      </w:r>
    </w:p>
    <w:p w:rsidR="00AD2A10" w:rsidRDefault="00AD2A10" w:rsidP="00AD2A10">
      <w:pPr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100.000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 xml:space="preserve">złotych, oprócz spraw o alimenty, o naruszenie posiadania, o </w:t>
      </w:r>
    </w:p>
    <w:p w:rsidR="00AD2A10" w:rsidRDefault="00AD2A10" w:rsidP="00AD2A10">
      <w:pPr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>ustanowienie rozdzielności majątkow</w:t>
      </w:r>
      <w:r>
        <w:rPr>
          <w:rFonts w:ascii="Arial" w:hAnsi="Arial" w:cs="Arial"/>
          <w:b/>
          <w:szCs w:val="24"/>
          <w:shd w:val="clear" w:color="auto" w:fill="FFFFFF"/>
        </w:rPr>
        <w:t xml:space="preserve">ej między małżonkami oraz spraw     </w:t>
      </w:r>
    </w:p>
    <w:p w:rsidR="00347767" w:rsidRPr="00AD2A10" w:rsidRDefault="00AD2A10" w:rsidP="00AD2A10">
      <w:pPr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>rozpoznawanych w elektronicznym postępowaniu upominawczym.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2.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 xml:space="preserve">Powództwo z tytułu dziedziczenia, zachowku, jak również z tytułu zapisu, </w:t>
      </w:r>
    </w:p>
    <w:p w:rsidR="00347767" w:rsidRPr="00AD2A10" w:rsidRDefault="00347767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AD2A10">
        <w:rPr>
          <w:rFonts w:ascii="Arial" w:hAnsi="Arial" w:cs="Arial"/>
          <w:b/>
          <w:szCs w:val="24"/>
          <w:shd w:val="clear" w:color="auto" w:fill="FFFFFF"/>
        </w:rPr>
        <w:t>polecenia oraz innych rozrzą</w:t>
      </w:r>
      <w:r w:rsidR="00AD2A10" w:rsidRPr="00AD2A10">
        <w:rPr>
          <w:rFonts w:ascii="Arial" w:hAnsi="Arial" w:cs="Arial"/>
          <w:b/>
          <w:szCs w:val="24"/>
          <w:shd w:val="clear" w:color="auto" w:fill="FFFFFF"/>
        </w:rPr>
        <w:t>dzeń testamentowych wytacza się</w:t>
      </w:r>
      <w:r w:rsidRPr="00AD2A10">
        <w:rPr>
          <w:rFonts w:ascii="Arial" w:hAnsi="Arial" w:cs="Arial"/>
          <w:b/>
          <w:szCs w:val="24"/>
          <w:shd w:val="clear" w:color="auto" w:fill="FFFFFF"/>
        </w:rPr>
        <w:t>: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 xml:space="preserve">a)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>przed sąd właściwy d</w:t>
      </w:r>
      <w:r>
        <w:rPr>
          <w:rFonts w:ascii="Arial" w:hAnsi="Arial" w:cs="Arial"/>
          <w:szCs w:val="24"/>
          <w:shd w:val="clear" w:color="auto" w:fill="FFFFFF"/>
        </w:rPr>
        <w:t>la miejsca pochówku spadkodawcy;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 xml:space="preserve">b) </w:t>
      </w:r>
      <w:r w:rsidR="00347767" w:rsidRPr="00AD2A10">
        <w:rPr>
          <w:rFonts w:ascii="Arial" w:hAnsi="Arial" w:cs="Arial"/>
          <w:szCs w:val="24"/>
          <w:shd w:val="clear" w:color="auto" w:fill="FFFFFF"/>
        </w:rPr>
        <w:t>wyłącznie przed sąd właściwy dla ostatniego miejsca zamies</w:t>
      </w:r>
      <w:r>
        <w:rPr>
          <w:rFonts w:ascii="Arial" w:hAnsi="Arial" w:cs="Arial"/>
          <w:szCs w:val="24"/>
          <w:shd w:val="clear" w:color="auto" w:fill="FFFFFF"/>
        </w:rPr>
        <w:t>zkania spadkodawcy;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AD2A10">
        <w:rPr>
          <w:rFonts w:ascii="Arial" w:hAnsi="Arial" w:cs="Arial"/>
          <w:b/>
          <w:szCs w:val="24"/>
          <w:shd w:val="clear" w:color="auto" w:fill="FFFFFF"/>
        </w:rPr>
        <w:t xml:space="preserve">c)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>wyłącznie przed sąd ostatniego miejsca zwykłego pobytu spadkodawcy</w:t>
      </w:r>
      <w:r>
        <w:rPr>
          <w:rFonts w:ascii="Arial" w:hAnsi="Arial" w:cs="Arial"/>
          <w:b/>
          <w:szCs w:val="24"/>
          <w:shd w:val="clear" w:color="auto" w:fill="FFFFFF"/>
        </w:rPr>
        <w:t>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3. </w:t>
      </w:r>
      <w:r w:rsidR="00347767" w:rsidRPr="00AD2A10">
        <w:rPr>
          <w:rFonts w:ascii="Arial" w:hAnsi="Arial" w:cs="Arial"/>
          <w:b/>
          <w:szCs w:val="24"/>
        </w:rPr>
        <w:t>Asystent sędziego nie może samodzielnie wydać zarządzenia o: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w</w:t>
      </w:r>
      <w:r w:rsidR="00347767" w:rsidRPr="00AD2A10">
        <w:rPr>
          <w:rFonts w:ascii="Arial" w:hAnsi="Arial" w:cs="Arial"/>
          <w:szCs w:val="24"/>
        </w:rPr>
        <w:t>ezwaniu do uzupełnienia</w:t>
      </w:r>
      <w:r w:rsidR="00093F21">
        <w:rPr>
          <w:rFonts w:ascii="Arial" w:hAnsi="Arial" w:cs="Arial"/>
          <w:szCs w:val="24"/>
        </w:rPr>
        <w:t xml:space="preserve"> braków formalnych i fiskalnych;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AD2A10">
        <w:rPr>
          <w:rFonts w:ascii="Arial" w:hAnsi="Arial" w:cs="Arial"/>
          <w:b/>
          <w:szCs w:val="24"/>
        </w:rPr>
        <w:t>b) z</w:t>
      </w:r>
      <w:r w:rsidR="00347767" w:rsidRPr="00AD2A10">
        <w:rPr>
          <w:rFonts w:ascii="Arial" w:hAnsi="Arial" w:cs="Arial"/>
          <w:b/>
          <w:szCs w:val="24"/>
        </w:rPr>
        <w:t>wrocie pisma procesowego</w:t>
      </w:r>
      <w:r w:rsidR="00093F21">
        <w:rPr>
          <w:rFonts w:ascii="Arial" w:hAnsi="Arial" w:cs="Arial"/>
          <w:b/>
          <w:szCs w:val="24"/>
        </w:rPr>
        <w:t>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w</w:t>
      </w:r>
      <w:r w:rsidR="00347767" w:rsidRPr="00AD2A10">
        <w:rPr>
          <w:rFonts w:ascii="Arial" w:hAnsi="Arial" w:cs="Arial"/>
          <w:szCs w:val="24"/>
        </w:rPr>
        <w:t>yznaczeniu terminu rozprawy</w:t>
      </w:r>
      <w:r w:rsidR="00093F21">
        <w:rPr>
          <w:rFonts w:ascii="Arial" w:hAnsi="Arial" w:cs="Arial"/>
          <w:szCs w:val="24"/>
        </w:rPr>
        <w:t>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347767" w:rsidRPr="00AD2A10" w:rsidRDefault="00AD2A10" w:rsidP="00AD2A10">
      <w:pPr>
        <w:shd w:val="clear" w:color="auto" w:fill="FFFFFF"/>
        <w:spacing w:line="276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D2A10">
        <w:rPr>
          <w:rFonts w:ascii="Arial" w:hAnsi="Arial" w:cs="Arial"/>
          <w:b/>
          <w:szCs w:val="24"/>
        </w:rPr>
        <w:t>4.</w:t>
      </w:r>
      <w:r>
        <w:rPr>
          <w:rFonts w:ascii="Arial" w:hAnsi="Arial" w:cs="Arial"/>
          <w:szCs w:val="24"/>
        </w:rPr>
        <w:t xml:space="preserve"> </w:t>
      </w:r>
      <w:r w:rsidR="00347767" w:rsidRPr="00AD2A10">
        <w:rPr>
          <w:rFonts w:ascii="Arial" w:eastAsia="Times New Roman" w:hAnsi="Arial" w:cs="Arial"/>
          <w:b/>
          <w:color w:val="000000"/>
          <w:szCs w:val="24"/>
          <w:lang w:eastAsia="pl-PL"/>
        </w:rPr>
        <w:t>Pełnomocnikiem strony w toku postępowania cywilnego przed sądem może być:</w:t>
      </w:r>
    </w:p>
    <w:p w:rsidR="00AD2A10" w:rsidRPr="00AD2A10" w:rsidRDefault="00AD2A10" w:rsidP="00AD2A10">
      <w:pPr>
        <w:shd w:val="clear" w:color="auto" w:fill="FFFFFF"/>
        <w:spacing w:before="100" w:beforeAutospacing="1" w:line="276" w:lineRule="auto"/>
        <w:contextualSpacing/>
        <w:jc w:val="left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D2A10">
        <w:rPr>
          <w:rFonts w:ascii="Arial" w:eastAsia="Times New Roman" w:hAnsi="Arial" w:cs="Arial"/>
          <w:b/>
          <w:color w:val="000000"/>
          <w:szCs w:val="24"/>
          <w:lang w:eastAsia="pl-PL"/>
        </w:rPr>
        <w:t xml:space="preserve">a) </w:t>
      </w:r>
      <w:r>
        <w:rPr>
          <w:rFonts w:ascii="Arial" w:eastAsia="Times New Roman" w:hAnsi="Arial" w:cs="Arial"/>
          <w:b/>
          <w:color w:val="000000"/>
          <w:szCs w:val="24"/>
          <w:lang w:eastAsia="pl-PL"/>
        </w:rPr>
        <w:t>współuczestnik sporu;</w:t>
      </w:r>
    </w:p>
    <w:p w:rsidR="00AD2A10" w:rsidRPr="00AD2A10" w:rsidRDefault="00AD2A10" w:rsidP="00AD2A10">
      <w:pPr>
        <w:shd w:val="clear" w:color="auto" w:fill="FFFFFF"/>
        <w:spacing w:before="100" w:beforeAutospacing="1" w:line="276" w:lineRule="auto"/>
        <w:contextualSpacing/>
        <w:jc w:val="left"/>
        <w:rPr>
          <w:rFonts w:ascii="Arial" w:eastAsia="Times New Roman" w:hAnsi="Arial" w:cs="Arial"/>
          <w:color w:val="000000"/>
          <w:szCs w:val="24"/>
          <w:lang w:eastAsia="pl-PL"/>
        </w:rPr>
      </w:pPr>
      <w:r w:rsidRPr="00AD2A10">
        <w:rPr>
          <w:rFonts w:ascii="Arial" w:eastAsia="Times New Roman" w:hAnsi="Arial" w:cs="Arial"/>
          <w:color w:val="000000"/>
          <w:szCs w:val="24"/>
          <w:lang w:eastAsia="pl-PL"/>
        </w:rPr>
        <w:t>b) siostrzeniec</w:t>
      </w:r>
      <w:r>
        <w:rPr>
          <w:rFonts w:ascii="Arial" w:eastAsia="Times New Roman" w:hAnsi="Arial" w:cs="Arial"/>
          <w:color w:val="000000"/>
          <w:szCs w:val="24"/>
          <w:lang w:eastAsia="pl-PL"/>
        </w:rPr>
        <w:t>;</w:t>
      </w:r>
    </w:p>
    <w:p w:rsidR="00347767" w:rsidRPr="00AD2A10" w:rsidRDefault="00AD2A10" w:rsidP="00AD2A10">
      <w:pPr>
        <w:shd w:val="clear" w:color="auto" w:fill="FFFFFF"/>
        <w:spacing w:before="100" w:beforeAutospacing="1" w:line="276" w:lineRule="auto"/>
        <w:contextualSpacing/>
        <w:jc w:val="left"/>
        <w:rPr>
          <w:rFonts w:ascii="Arial" w:eastAsia="Times New Roman" w:hAnsi="Arial" w:cs="Arial"/>
          <w:color w:val="000000"/>
          <w:szCs w:val="24"/>
          <w:u w:val="single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c) </w:t>
      </w:r>
      <w:r w:rsidR="00347767" w:rsidRPr="00AD2A10">
        <w:rPr>
          <w:rFonts w:ascii="Arial" w:eastAsia="Times New Roman" w:hAnsi="Arial" w:cs="Arial"/>
          <w:bCs/>
          <w:szCs w:val="24"/>
          <w:lang w:eastAsia="pl-PL"/>
        </w:rPr>
        <w:t>osoba pozostająca ze stroną  faktycznie we wspólnym pożyciu</w:t>
      </w:r>
      <w:r>
        <w:rPr>
          <w:rFonts w:ascii="Arial" w:eastAsia="Times New Roman" w:hAnsi="Arial" w:cs="Arial"/>
          <w:bCs/>
          <w:szCs w:val="24"/>
          <w:lang w:eastAsia="pl-PL"/>
        </w:rPr>
        <w:t>.</w:t>
      </w:r>
    </w:p>
    <w:p w:rsidR="00347767" w:rsidRDefault="00347767" w:rsidP="00AD2A10">
      <w:pPr>
        <w:shd w:val="clear" w:color="auto" w:fill="FFFFFF"/>
        <w:spacing w:before="100" w:beforeAutospacing="1" w:line="276" w:lineRule="auto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AD2A10" w:rsidRDefault="00AD2A10" w:rsidP="00AD2A10">
      <w:pPr>
        <w:shd w:val="clear" w:color="auto" w:fill="FFFFFF"/>
        <w:spacing w:before="100" w:beforeAutospacing="1" w:line="276" w:lineRule="auto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AD2A10" w:rsidRDefault="00AD2A10" w:rsidP="00AD2A10">
      <w:pPr>
        <w:shd w:val="clear" w:color="auto" w:fill="FFFFFF"/>
        <w:spacing w:line="276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 w:rsidRPr="00AD2A10">
        <w:rPr>
          <w:rFonts w:ascii="Arial" w:eastAsia="Times New Roman" w:hAnsi="Arial" w:cs="Arial"/>
          <w:b/>
          <w:color w:val="000000"/>
          <w:szCs w:val="24"/>
          <w:lang w:eastAsia="pl-PL"/>
        </w:rPr>
        <w:lastRenderedPageBreak/>
        <w:t>5.</w:t>
      </w: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</w:t>
      </w:r>
      <w:r w:rsidR="00347767" w:rsidRPr="00AD2A10">
        <w:rPr>
          <w:rFonts w:ascii="Arial" w:eastAsia="Times New Roman" w:hAnsi="Arial" w:cs="Arial"/>
          <w:b/>
          <w:color w:val="000000"/>
          <w:szCs w:val="24"/>
          <w:lang w:eastAsia="pl-PL"/>
        </w:rPr>
        <w:t>Strona może ubiegać się o ustanowienie adwokata lub radcy prawnego:</w:t>
      </w:r>
    </w:p>
    <w:p w:rsidR="00347767" w:rsidRPr="00AD2A10" w:rsidRDefault="00AD2A10" w:rsidP="00AD2A10">
      <w:pPr>
        <w:shd w:val="clear" w:color="auto" w:fill="FFFFFF"/>
        <w:spacing w:line="276" w:lineRule="auto"/>
        <w:rPr>
          <w:rFonts w:ascii="Arial" w:eastAsia="Times New Roman" w:hAnsi="Arial" w:cs="Arial"/>
          <w:b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a) </w:t>
      </w:r>
      <w:r w:rsidR="00347767" w:rsidRPr="00AD2A10">
        <w:rPr>
          <w:rFonts w:ascii="Arial" w:eastAsia="Times New Roman" w:hAnsi="Arial" w:cs="Arial"/>
          <w:color w:val="000000"/>
          <w:szCs w:val="24"/>
          <w:lang w:eastAsia="pl-PL"/>
        </w:rPr>
        <w:t>tylko jeśli jest</w:t>
      </w: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zwolniona od kosztów w całości;</w:t>
      </w:r>
    </w:p>
    <w:p w:rsidR="00AD2A10" w:rsidRDefault="00347767" w:rsidP="00AD2A10">
      <w:pPr>
        <w:shd w:val="clear" w:color="auto" w:fill="FFFFFF"/>
        <w:spacing w:line="276" w:lineRule="auto"/>
        <w:rPr>
          <w:rFonts w:ascii="Arial" w:eastAsia="Times New Roman" w:hAnsi="Arial" w:cs="Arial"/>
          <w:color w:val="000000"/>
          <w:szCs w:val="24"/>
          <w:lang w:eastAsia="pl-PL"/>
        </w:rPr>
      </w:pPr>
      <w:r w:rsidRPr="00AD2A10">
        <w:rPr>
          <w:rFonts w:ascii="Arial" w:eastAsia="Times New Roman" w:hAnsi="Arial" w:cs="Arial"/>
          <w:color w:val="000000"/>
          <w:szCs w:val="24"/>
          <w:lang w:eastAsia="pl-PL"/>
        </w:rPr>
        <w:t xml:space="preserve">b) tylko jeśli jest zwolniona od kosztów w części a wniosek złoży przed zamknięciem </w:t>
      </w:r>
    </w:p>
    <w:p w:rsidR="00347767" w:rsidRPr="00AD2A10" w:rsidRDefault="00AD2A10" w:rsidP="00AD2A10">
      <w:pPr>
        <w:shd w:val="clear" w:color="auto" w:fill="FFFFFF"/>
        <w:spacing w:line="276" w:lineRule="auto"/>
        <w:rPr>
          <w:rFonts w:ascii="Arial" w:eastAsia="Times New Roman" w:hAnsi="Arial" w:cs="Arial"/>
          <w:color w:val="000000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24"/>
          <w:lang w:eastAsia="pl-PL"/>
        </w:rPr>
        <w:t xml:space="preserve">    </w:t>
      </w:r>
      <w:r w:rsidR="00347767" w:rsidRPr="00AD2A10">
        <w:rPr>
          <w:rFonts w:ascii="Arial" w:eastAsia="Times New Roman" w:hAnsi="Arial" w:cs="Arial"/>
          <w:color w:val="000000"/>
          <w:szCs w:val="24"/>
          <w:lang w:eastAsia="pl-PL"/>
        </w:rPr>
        <w:t xml:space="preserve">rozprawy przed Sądem I </w:t>
      </w:r>
      <w:r>
        <w:rPr>
          <w:rFonts w:ascii="Arial" w:eastAsia="Times New Roman" w:hAnsi="Arial" w:cs="Arial"/>
          <w:color w:val="000000"/>
          <w:szCs w:val="24"/>
          <w:lang w:eastAsia="pl-PL"/>
        </w:rPr>
        <w:t>instancji;</w:t>
      </w:r>
    </w:p>
    <w:p w:rsidR="00AD2A10" w:rsidRDefault="00347767" w:rsidP="00AD2A10">
      <w:pPr>
        <w:shd w:val="clear" w:color="auto" w:fill="FFFFFF"/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 w:rsidRPr="00AD2A10">
        <w:rPr>
          <w:rFonts w:ascii="Arial" w:eastAsia="Times New Roman" w:hAnsi="Arial" w:cs="Arial"/>
          <w:b/>
          <w:szCs w:val="24"/>
          <w:lang w:eastAsia="pl-PL"/>
        </w:rPr>
        <w:t>c)</w:t>
      </w:r>
      <w:r w:rsidRPr="00AD2A10">
        <w:rPr>
          <w:rFonts w:ascii="Arial" w:hAnsi="Arial" w:cs="Arial"/>
          <w:b/>
          <w:szCs w:val="24"/>
          <w:shd w:val="clear" w:color="auto" w:fill="FFFFFF"/>
        </w:rPr>
        <w:t xml:space="preserve"> jeżeli złoży oświadczenie, z którego wynika, że nie jest w stanie ponieść </w:t>
      </w:r>
    </w:p>
    <w:p w:rsidR="00AD2A10" w:rsidRDefault="00AD2A10" w:rsidP="00AD2A10">
      <w:pPr>
        <w:shd w:val="clear" w:color="auto" w:fill="FFFFFF"/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kosztów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 xml:space="preserve">wynagrodzenia adwokata lub radcy prawnego bez uszczerbku </w:t>
      </w:r>
    </w:p>
    <w:p w:rsidR="00347767" w:rsidRPr="00AD2A10" w:rsidRDefault="00AD2A10" w:rsidP="00AD2A10">
      <w:pPr>
        <w:shd w:val="clear" w:color="auto" w:fill="FFFFFF"/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    utrzymania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>koniecznego dla siebie i rodziny</w:t>
      </w:r>
      <w:r w:rsidRPr="00AD2A10">
        <w:rPr>
          <w:rFonts w:ascii="Arial" w:hAnsi="Arial" w:cs="Arial"/>
          <w:szCs w:val="24"/>
          <w:shd w:val="clear" w:color="auto" w:fill="FFFFFF"/>
        </w:rPr>
        <w:t>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AD2A10" w:rsidRDefault="00AD2A10" w:rsidP="00AD2A10">
      <w:pPr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6.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 xml:space="preserve">W toku sprawy adwokat i radca prawny doręczają sobie nawzajem 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 w:rsidRPr="00AD2A10">
        <w:rPr>
          <w:rFonts w:ascii="Arial" w:hAnsi="Arial" w:cs="Arial"/>
          <w:b/>
          <w:szCs w:val="24"/>
          <w:shd w:val="clear" w:color="auto" w:fill="FFFFFF"/>
        </w:rPr>
        <w:t>bezpośrednio odpisy pism procesowych z załącznikami. W treści pisma procesowego wniesionego do sądu zamieszcza się oświadczenie o doręczeniu odpisu pisma drugiej stronie albo o jego nadaniu za pośrednictwem operatora, o którym mowa w </w:t>
      </w:r>
      <w:hyperlink r:id="rId8" w:history="1">
        <w:r w:rsidRPr="00AD2A10">
          <w:rPr>
            <w:rStyle w:val="Hipercze"/>
            <w:rFonts w:ascii="Arial" w:hAnsi="Arial" w:cs="Arial"/>
            <w:b/>
            <w:szCs w:val="24"/>
            <w:shd w:val="clear" w:color="auto" w:fill="FFFFFF"/>
          </w:rPr>
          <w:t>art. 165 § 2</w:t>
        </w:r>
      </w:hyperlink>
      <w:r w:rsidRPr="00AD2A10">
        <w:rPr>
          <w:rFonts w:ascii="Arial" w:hAnsi="Arial" w:cs="Arial"/>
          <w:b/>
          <w:szCs w:val="24"/>
          <w:shd w:val="clear" w:color="auto" w:fill="FFFFFF"/>
        </w:rPr>
        <w:t>. Pismo niezawierające powyższego oświadczenia podlega: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shd w:val="clear" w:color="auto" w:fill="FFFFFF"/>
        </w:rPr>
        <w:t xml:space="preserve">a) </w:t>
      </w:r>
      <w:r w:rsidR="00347767" w:rsidRPr="00AD2A10">
        <w:rPr>
          <w:rFonts w:ascii="Arial" w:hAnsi="Arial" w:cs="Arial"/>
          <w:b/>
          <w:szCs w:val="24"/>
          <w:shd w:val="clear" w:color="auto" w:fill="FFFFFF"/>
        </w:rPr>
        <w:t>zwrotowi bez w</w:t>
      </w:r>
      <w:r>
        <w:rPr>
          <w:rFonts w:ascii="Arial" w:hAnsi="Arial" w:cs="Arial"/>
          <w:b/>
          <w:szCs w:val="24"/>
          <w:shd w:val="clear" w:color="auto" w:fill="FFFFFF"/>
        </w:rPr>
        <w:t>zywania do usunięcia tego braku;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>b</w:t>
      </w:r>
      <w:r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) </w:t>
      </w:r>
      <w:r w:rsidR="00347767"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>odrzuceniu bez w</w:t>
      </w:r>
      <w:r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>zywania do usunięcia tego braku;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="00347767"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>zwrotowi w razie nieusunięcia tego braku w terminie tygodniowym.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D2A1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7. Zażalenie do Sądu II Instancji przysługuje na postanowienie Sądu I instancji , którego przedmiotem jest: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 w:rsidRPr="00DE7DC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="00347767"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>przyznanie wynagrodzenia biegłemu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 w:rsidRPr="00AD2A1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b) 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sprostowanie orzeczenia;</w:t>
      </w:r>
    </w:p>
    <w:p w:rsidR="00347767" w:rsidRPr="00AD2A10" w:rsidRDefault="00AD2A10" w:rsidP="00AD2A10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c) odrzucenie zażalenia.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D2A1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8. Sąd, który wydał zaskarżone postanowienie, odrzuca zażalenie spóźnione:</w:t>
      </w:r>
    </w:p>
    <w:p w:rsidR="00347767" w:rsidRPr="00AD2A10" w:rsidRDefault="00AD2A10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333333"/>
          <w:szCs w:val="24"/>
          <w:shd w:val="clear" w:color="auto" w:fill="FFFFFF"/>
        </w:rPr>
        <w:t xml:space="preserve">a) 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w składzie trzech sędziów;</w:t>
      </w:r>
    </w:p>
    <w:p w:rsidR="00AD2A1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AD2A1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b) w składzie jednego sędziego, po przeprowadzeniu rozprawy i wysłuchaniu strony </w:t>
      </w:r>
    </w:p>
    <w:p w:rsidR="00347767" w:rsidRPr="00AD2A10" w:rsidRDefault="00AD2A10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co do przyczyny spóźnienia;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D2A1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c) w składzie jednego sędziego</w:t>
      </w:r>
      <w:r w:rsidR="00AD2A1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AD2A10">
        <w:rPr>
          <w:rFonts w:ascii="Arial" w:hAnsi="Arial" w:cs="Arial"/>
          <w:b/>
          <w:color w:val="000000" w:themeColor="text1"/>
          <w:szCs w:val="24"/>
        </w:rPr>
        <w:t>9. W postępowaniu uproszczonym :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  <w:r w:rsidRPr="00AD2A10">
        <w:rPr>
          <w:rFonts w:ascii="Arial" w:hAnsi="Arial" w:cs="Arial"/>
          <w:szCs w:val="24"/>
        </w:rPr>
        <w:t>a) zarzut potrącenia jest niedopuszczalny</w:t>
      </w:r>
      <w:r w:rsidR="00AC3320">
        <w:rPr>
          <w:rFonts w:ascii="Arial" w:hAnsi="Arial" w:cs="Arial"/>
          <w:szCs w:val="24"/>
        </w:rPr>
        <w:t>;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szCs w:val="24"/>
        </w:rPr>
      </w:pPr>
      <w:r w:rsidRPr="00AD2A10">
        <w:rPr>
          <w:rFonts w:ascii="Arial" w:hAnsi="Arial" w:cs="Arial"/>
          <w:b/>
          <w:szCs w:val="24"/>
        </w:rPr>
        <w:t>b) zmiana powództwa jest niedopuszczana</w:t>
      </w:r>
      <w:r w:rsidR="00AC3320">
        <w:rPr>
          <w:rFonts w:ascii="Arial" w:hAnsi="Arial" w:cs="Arial"/>
          <w:b/>
          <w:szCs w:val="24"/>
        </w:rPr>
        <w:t>;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  <w:r w:rsidRPr="00AD2A10">
        <w:rPr>
          <w:rFonts w:ascii="Arial" w:hAnsi="Arial" w:cs="Arial"/>
          <w:szCs w:val="24"/>
        </w:rPr>
        <w:t>c) powództwo wzajemne jest niedopuszczalne</w:t>
      </w:r>
      <w:r w:rsidR="00AC3320">
        <w:rPr>
          <w:rFonts w:ascii="Arial" w:hAnsi="Arial" w:cs="Arial"/>
          <w:szCs w:val="24"/>
        </w:rPr>
        <w:t>.</w:t>
      </w:r>
    </w:p>
    <w:p w:rsidR="00347767" w:rsidRPr="00AD2A10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347767" w:rsidRPr="00AD2A10" w:rsidRDefault="00347767" w:rsidP="00AD2A10">
      <w:pPr>
        <w:spacing w:line="276" w:lineRule="auto"/>
        <w:rPr>
          <w:rFonts w:ascii="Arial" w:hAnsi="Arial" w:cs="Arial"/>
          <w:b/>
          <w:szCs w:val="24"/>
        </w:rPr>
      </w:pPr>
      <w:r w:rsidRPr="00AD2A10">
        <w:rPr>
          <w:rFonts w:ascii="Arial" w:hAnsi="Arial" w:cs="Arial"/>
          <w:b/>
          <w:szCs w:val="24"/>
        </w:rPr>
        <w:t>10. Prokura: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szCs w:val="24"/>
        </w:rPr>
      </w:pPr>
      <w:r w:rsidRPr="00AC3320">
        <w:rPr>
          <w:rFonts w:ascii="Arial" w:hAnsi="Arial" w:cs="Arial"/>
          <w:b/>
          <w:szCs w:val="24"/>
        </w:rPr>
        <w:t xml:space="preserve">a) powinna być udzielona na </w:t>
      </w:r>
      <w:r w:rsidR="00AC3320">
        <w:rPr>
          <w:rFonts w:ascii="Arial" w:hAnsi="Arial" w:cs="Arial"/>
          <w:b/>
          <w:szCs w:val="24"/>
        </w:rPr>
        <w:t>piśmie, pod rygorem nieważności;</w:t>
      </w:r>
    </w:p>
    <w:p w:rsidR="00AC3320" w:rsidRDefault="00AC3320" w:rsidP="00AD2A1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347767" w:rsidRPr="00AD2A10">
        <w:rPr>
          <w:rFonts w:ascii="Arial" w:hAnsi="Arial" w:cs="Arial"/>
          <w:szCs w:val="24"/>
        </w:rPr>
        <w:t xml:space="preserve">może być przeniesiona  na pełnomocnika będącego adwokatem lub radcą </w:t>
      </w:r>
    </w:p>
    <w:p w:rsidR="00347767" w:rsidRPr="00AD2A10" w:rsidRDefault="00AC3320" w:rsidP="00AD2A1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prawnym;</w:t>
      </w:r>
    </w:p>
    <w:p w:rsidR="00AC3320" w:rsidRDefault="00347767" w:rsidP="00AD2A10">
      <w:pPr>
        <w:spacing w:line="276" w:lineRule="auto"/>
        <w:rPr>
          <w:rFonts w:ascii="Arial" w:hAnsi="Arial" w:cs="Arial"/>
          <w:szCs w:val="24"/>
        </w:rPr>
      </w:pPr>
      <w:r w:rsidRPr="00AD2A10">
        <w:rPr>
          <w:rFonts w:ascii="Arial" w:hAnsi="Arial" w:cs="Arial"/>
          <w:szCs w:val="24"/>
        </w:rPr>
        <w:t xml:space="preserve">c) może  być udzielona  osobie fizycznej lub  osobie  prawnej podlegającej wpisowi do </w:t>
      </w:r>
    </w:p>
    <w:p w:rsidR="00347767" w:rsidRPr="00AD2A10" w:rsidRDefault="00AC3320" w:rsidP="00AD2A1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KRS.</w:t>
      </w:r>
    </w:p>
    <w:p w:rsidR="00347767" w:rsidRDefault="00347767" w:rsidP="00AD2A10">
      <w:pPr>
        <w:spacing w:line="276" w:lineRule="auto"/>
        <w:rPr>
          <w:rFonts w:ascii="Arial" w:hAnsi="Arial" w:cs="Arial"/>
          <w:szCs w:val="24"/>
        </w:rPr>
      </w:pPr>
    </w:p>
    <w:p w:rsidR="00AC3320" w:rsidRDefault="00AC3320" w:rsidP="00AD2A10">
      <w:pPr>
        <w:spacing w:line="276" w:lineRule="auto"/>
        <w:rPr>
          <w:rFonts w:ascii="Arial" w:hAnsi="Arial" w:cs="Arial"/>
          <w:szCs w:val="24"/>
        </w:rPr>
      </w:pPr>
    </w:p>
    <w:p w:rsidR="00AC3320" w:rsidRPr="00AD2A10" w:rsidRDefault="00AC3320" w:rsidP="00AD2A10">
      <w:pPr>
        <w:spacing w:line="276" w:lineRule="auto"/>
        <w:rPr>
          <w:rFonts w:ascii="Arial" w:hAnsi="Arial" w:cs="Arial"/>
          <w:szCs w:val="24"/>
        </w:rPr>
      </w:pPr>
    </w:p>
    <w:p w:rsidR="00AC3320" w:rsidRPr="00AC3320" w:rsidRDefault="00AC3320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</w:rPr>
        <w:lastRenderedPageBreak/>
        <w:t>11.</w:t>
      </w:r>
      <w:r w:rsidR="00347767"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Roszczenie stwierdzone prawomocnym orzeczeniem sądu lub innego organu </w:t>
      </w: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powołanego do rozpoznawania spraw danego rodzaju przedawnia się</w:t>
      </w:r>
      <w:r w:rsidR="00AC3320"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:</w:t>
      </w: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 w:rsidRPr="00AC3320">
        <w:rPr>
          <w:rFonts w:ascii="Arial" w:hAnsi="Arial" w:cs="Arial"/>
          <w:color w:val="000000" w:themeColor="text1"/>
          <w:szCs w:val="24"/>
        </w:rPr>
        <w:t>a) z upływem 10 lat</w:t>
      </w:r>
      <w:r w:rsidR="00AC3320" w:rsidRPr="00AC3320">
        <w:rPr>
          <w:rFonts w:ascii="Arial" w:hAnsi="Arial" w:cs="Arial"/>
          <w:color w:val="000000" w:themeColor="text1"/>
          <w:szCs w:val="24"/>
        </w:rPr>
        <w:t>;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AC3320">
        <w:rPr>
          <w:rFonts w:ascii="Arial" w:hAnsi="Arial" w:cs="Arial"/>
          <w:b/>
          <w:color w:val="000000" w:themeColor="text1"/>
          <w:szCs w:val="24"/>
        </w:rPr>
        <w:t>b) z upływem 6 lat</w:t>
      </w:r>
      <w:r w:rsidR="00AC3320" w:rsidRPr="00AC3320">
        <w:rPr>
          <w:rFonts w:ascii="Arial" w:hAnsi="Arial" w:cs="Arial"/>
          <w:b/>
          <w:color w:val="000000" w:themeColor="text1"/>
          <w:szCs w:val="24"/>
        </w:rPr>
        <w:t>;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 w:rsidRPr="00AC3320">
        <w:rPr>
          <w:rFonts w:ascii="Arial" w:hAnsi="Arial" w:cs="Arial"/>
          <w:color w:val="000000" w:themeColor="text1"/>
          <w:szCs w:val="24"/>
        </w:rPr>
        <w:t>c) z upływem 3 lat</w:t>
      </w:r>
      <w:r w:rsidR="00AC3320" w:rsidRPr="00AC3320">
        <w:rPr>
          <w:rFonts w:ascii="Arial" w:hAnsi="Arial" w:cs="Arial"/>
          <w:color w:val="000000" w:themeColor="text1"/>
          <w:szCs w:val="24"/>
        </w:rPr>
        <w:t>.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</w:rPr>
        <w:t>12.</w:t>
      </w: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Jeżeli właściciel nieruchomości, przeciwko któremu biegnie zasiedzenie, jest małoletni, zasiedzenie nie może skończyć się wcześniej niż:</w:t>
      </w:r>
    </w:p>
    <w:p w:rsidR="00347767" w:rsidRPr="00AC3320" w:rsidRDefault="00AC3320" w:rsidP="00AC3320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="00347767" w:rsidRPr="00AC3320">
        <w:rPr>
          <w:rFonts w:ascii="Arial" w:hAnsi="Arial" w:cs="Arial"/>
          <w:color w:val="000000" w:themeColor="text1"/>
          <w:szCs w:val="24"/>
        </w:rPr>
        <w:t xml:space="preserve">po osiągnięciu </w:t>
      </w:r>
      <w:r w:rsidRPr="00AC3320">
        <w:rPr>
          <w:rFonts w:ascii="Arial" w:hAnsi="Arial" w:cs="Arial"/>
          <w:color w:val="000000" w:themeColor="text1"/>
          <w:szCs w:val="24"/>
        </w:rPr>
        <w:t>przez  właściciela 21 roku życia;</w:t>
      </w:r>
    </w:p>
    <w:p w:rsidR="00AC3320" w:rsidRPr="00AC3320" w:rsidRDefault="00AC3320" w:rsidP="00AC3320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b) </w:t>
      </w:r>
      <w:r w:rsidR="00347767"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z upływem  2 lat od uzyskania </w:t>
      </w: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pełnoletności przez właściciela;</w:t>
      </w:r>
    </w:p>
    <w:p w:rsidR="00347767" w:rsidRPr="00AC3320" w:rsidRDefault="00AC3320" w:rsidP="00AC3320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u w:val="single"/>
        </w:rPr>
      </w:pPr>
      <w:r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c)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upływem 5  lat od uzyskania pełnoletności przez właściciela.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13.  Samoistny posiadacz w złej wierze może żądać od właściciela rzeczy:</w:t>
      </w:r>
    </w:p>
    <w:p w:rsidR="00AC3320" w:rsidRDefault="00AC3320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zwrotu nakładów koniecznych o tyle, o ile nie mają pokrycia w korzyściach, które </w:t>
      </w:r>
    </w:p>
    <w:p w:rsidR="00347767" w:rsidRPr="00AC3320" w:rsidRDefault="00AC3320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uzyskał z rzeczy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;</w:t>
      </w:r>
    </w:p>
    <w:p w:rsid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b) jedynie zwrotu nakładów koniecznych, i to tylko o tyle, o ile właściciel </w:t>
      </w:r>
    </w:p>
    <w:p w:rsidR="00347767" w:rsidRPr="00AC3320" w:rsidRDefault="00AC3320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wzbogaciłby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się bezpodstawnie jego kosztem;</w:t>
      </w:r>
    </w:p>
    <w:p w:rsidR="00AC3320" w:rsidRDefault="00AC3320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każdych nakładów  o tyle, o ile zwiększają wartość rzeczy w chwili jej wydania </w:t>
      </w:r>
    </w:p>
    <w:p w:rsidR="00347767" w:rsidRPr="00AC3320" w:rsidRDefault="00AC3320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właścicielowi</w:t>
      </w:r>
      <w:r w:rsidR="004D3AA8">
        <w:rPr>
          <w:rFonts w:ascii="Arial" w:hAnsi="Arial" w:cs="Arial"/>
          <w:color w:val="000000" w:themeColor="text1"/>
          <w:szCs w:val="24"/>
          <w:shd w:val="clear" w:color="auto" w:fill="FFFFFF"/>
        </w:rPr>
        <w:t>.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</w:rPr>
        <w:t>14.</w:t>
      </w: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Maksymalna wysokość odsetek wynikających z czynności prawnej nie może w stosunku rocznym przekraczać :</w:t>
      </w:r>
    </w:p>
    <w:p w:rsidR="004D3AA8" w:rsidRDefault="004D3AA8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dwukrotności wysokości odsetek ustawowych za opóźnienie w transakcjach </w:t>
      </w:r>
    </w:p>
    <w:p w:rsidR="00347767" w:rsidRPr="00AC3320" w:rsidRDefault="004D3AA8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handlowych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;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b) dwukrotności wysokości odsetek ustawowych za opóźnienie</w:t>
      </w:r>
      <w:r w:rsidR="004D3AA8">
        <w:rPr>
          <w:rFonts w:ascii="Arial" w:hAnsi="Arial" w:cs="Arial"/>
          <w:color w:val="000000" w:themeColor="text1"/>
          <w:szCs w:val="24"/>
          <w:shd w:val="clear" w:color="auto" w:fill="FFFFFF"/>
        </w:rPr>
        <w:t>;</w:t>
      </w:r>
    </w:p>
    <w:p w:rsidR="00347767" w:rsidRPr="004D3AA8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4D3AA8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c) dwukrotnoś</w:t>
      </w:r>
      <w:r w:rsidR="004D3AA8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ci wysokości odsetek ustawowych.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15. Jeżeli zobowiązanie jest solidarne wierzyciel może żądać zapłaty:</w:t>
      </w:r>
    </w:p>
    <w:p w:rsidR="00347767" w:rsidRPr="004D3AA8" w:rsidRDefault="004D3AA8" w:rsidP="004D3AA8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4D3AA8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a)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="00347767" w:rsidRPr="004D3AA8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od każdego z dłużników lub od wszystkich łącznie, według swojego wyboru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;</w:t>
      </w:r>
    </w:p>
    <w:p w:rsidR="00347767" w:rsidRPr="00AC3320" w:rsidRDefault="004D3AA8" w:rsidP="004D3AA8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b)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tylko od wszystkich dłużników łącznie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;</w:t>
      </w:r>
    </w:p>
    <w:p w:rsidR="004D3AA8" w:rsidRDefault="004D3AA8" w:rsidP="004D3AA8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od wszystkich dłużników łącznie lub od któregokolwiek z nich, jeśli pozostali nie 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</w:p>
    <w:p w:rsidR="00347767" w:rsidRPr="00AC3320" w:rsidRDefault="004D3AA8" w:rsidP="004D3AA8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sprzeciwią się temu w terminie wyznaczonym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.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4D3AA8" w:rsidRDefault="004D3AA8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16. Z</w:t>
      </w:r>
      <w:r w:rsidR="00347767"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adośćuczynienie pieniężne za doznaną krzywdę może zostać przyznane </w:t>
      </w:r>
    </w:p>
    <w:p w:rsidR="00347767" w:rsidRPr="00AC3320" w:rsidRDefault="004D3AA8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P</w:t>
      </w:r>
      <w:r w:rsidR="00347767"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oszkodowanemu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:</w:t>
      </w:r>
    </w:p>
    <w:p w:rsidR="004D3AA8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w przypadku utraty  przez niego  zdolności do pracy zarobkowej na okres co </w:t>
      </w:r>
    </w:p>
    <w:p w:rsidR="00347767" w:rsidRPr="00AC3320" w:rsidRDefault="004D3AA8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najmniej 6 miesięcy;</w:t>
      </w:r>
    </w:p>
    <w:p w:rsidR="00347767" w:rsidRPr="004D3AA8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4D3AA8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b) w przy</w:t>
      </w:r>
      <w:r w:rsidR="004D3AA8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padku pozbawienia  go wolności;</w:t>
      </w:r>
    </w:p>
    <w:p w:rsidR="008F5C04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8F5C04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c) w przypadku uszkodzenia ciała lub wywołania rozstroju zdrowia na okres </w:t>
      </w:r>
    </w:p>
    <w:p w:rsidR="00347767" w:rsidRPr="00AC3320" w:rsidRDefault="008F5C04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powyżej 7 </w:t>
      </w:r>
      <w:r w:rsidR="004D3AA8" w:rsidRPr="008F5C04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dni</w:t>
      </w:r>
      <w:r w:rsidR="004D3AA8">
        <w:rPr>
          <w:rFonts w:ascii="Arial" w:hAnsi="Arial" w:cs="Arial"/>
          <w:color w:val="000000" w:themeColor="text1"/>
          <w:szCs w:val="24"/>
          <w:shd w:val="clear" w:color="auto" w:fill="FFFFFF"/>
        </w:rPr>
        <w:t>.</w:t>
      </w:r>
    </w:p>
    <w:p w:rsidR="00347767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4D3AA8" w:rsidRDefault="004D3AA8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4D3AA8" w:rsidRPr="00AC3320" w:rsidRDefault="004D3AA8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4D3AA8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lastRenderedPageBreak/>
        <w:t xml:space="preserve">17. Małżonkowie są najemcami lokalu,  jeżeli nawiązanie stosunku najmu lokalu 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mającego służyć zaspokojeniu potrzeb mieszkaniowych założonej przez nich rodziny nastąpiło w czasie trwania małżeństwa:</w:t>
      </w:r>
    </w:p>
    <w:p w:rsidR="00347767" w:rsidRPr="001B26DD" w:rsidRDefault="001B26DD" w:rsidP="001B26DD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a) b</w:t>
      </w:r>
      <w:r w:rsidR="00347767"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ez względu na istniejące między nimi stosunki majątkowe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;</w:t>
      </w:r>
    </w:p>
    <w:p w:rsidR="00347767" w:rsidRPr="00AC3320" w:rsidRDefault="001B26DD" w:rsidP="001B26D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b) t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ylko gdy obowiązuje ich ustrój w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spólności  ustawowej majątkowej;</w:t>
      </w:r>
    </w:p>
    <w:p w:rsidR="001B26DD" w:rsidRDefault="001B26DD" w:rsidP="001B26D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c) c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o do zasady gdy obowiązuje ich ustrój wspólności ustawowej majątkowej a w 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</w:p>
    <w:p w:rsidR="001B26DD" w:rsidRDefault="001B26DD" w:rsidP="001B26D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wyjątkowych wypadkach w razie ustanowienia rozdzielności majątkowej z </w:t>
      </w:r>
    </w:p>
    <w:p w:rsidR="00347767" w:rsidRPr="00AC3320" w:rsidRDefault="001B26DD" w:rsidP="001B26DD">
      <w:pPr>
        <w:spacing w:line="276" w:lineRule="auto"/>
        <w:jc w:val="left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wyrównan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iem dorobków.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</w:p>
    <w:p w:rsidR="001B26DD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18. Jeżeli pozaodsetkowe koszty pożyczki wskazane  w umowie pożyczki </w:t>
      </w:r>
    </w:p>
    <w:p w:rsidR="00347767" w:rsidRPr="00AC3320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przekraczają maksymalną ich  wysokość, określoną </w:t>
      </w:r>
      <w:r w:rsid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w przepisach kodeksu cywilnego</w:t>
      </w:r>
      <w:r w:rsidRPr="00AC3320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:</w:t>
      </w:r>
    </w:p>
    <w:p w:rsidR="00347767" w:rsidRPr="00AC3320" w:rsidRDefault="001B26DD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="00347767"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>umowa  p</w:t>
      </w:r>
      <w:r w:rsidR="00093F21">
        <w:rPr>
          <w:rFonts w:ascii="Arial" w:hAnsi="Arial" w:cs="Arial"/>
          <w:color w:val="000000" w:themeColor="text1"/>
          <w:szCs w:val="24"/>
          <w:shd w:val="clear" w:color="auto" w:fill="FFFFFF"/>
        </w:rPr>
        <w:t>ożyczki jest nieważna w całości;</w:t>
      </w:r>
    </w:p>
    <w:p w:rsidR="001B26DD" w:rsidRDefault="00347767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AC3320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b) pożyczkobiorca może spłacić wierzycielowi wyłącznie  kapitał pożyczki bez odsetek </w:t>
      </w:r>
    </w:p>
    <w:p w:rsidR="00347767" w:rsidRPr="00AC3320" w:rsidRDefault="001B26DD" w:rsidP="00AD2A10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093F21">
        <w:rPr>
          <w:rFonts w:ascii="Arial" w:hAnsi="Arial" w:cs="Arial"/>
          <w:color w:val="000000" w:themeColor="text1"/>
          <w:szCs w:val="24"/>
          <w:shd w:val="clear" w:color="auto" w:fill="FFFFFF"/>
        </w:rPr>
        <w:t>i kosztów;</w:t>
      </w:r>
    </w:p>
    <w:p w:rsidR="001B26DD" w:rsidRDefault="00347767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c) wierzycielowi  należą się pozaodsetkowe koszty pożyczki  w maksymalnej </w:t>
      </w:r>
    </w:p>
    <w:p w:rsidR="00347767" w:rsidRPr="001B26DD" w:rsidRDefault="001B26DD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</w:t>
      </w:r>
      <w:r w:rsidR="00347767"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wysokości.</w:t>
      </w:r>
    </w:p>
    <w:p w:rsidR="00AD2A10" w:rsidRPr="001B26DD" w:rsidRDefault="00AD2A10" w:rsidP="00AD2A10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19.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Jeżeli czyn wyczerpuje znamiona przestępstw określonych w dwóch albo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więcej przepisów ustawy karnej, wymierzana jest kara na podstawie: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przepisu, kt</w:t>
      </w:r>
      <w:r>
        <w:rPr>
          <w:rFonts w:ascii="Arial" w:hAnsi="Arial" w:cs="Arial"/>
          <w:b/>
          <w:color w:val="000000" w:themeColor="text1"/>
          <w:szCs w:val="24"/>
        </w:rPr>
        <w:t>óry przewiduje najsurowszą karę;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color w:val="000000" w:themeColor="text1"/>
          <w:szCs w:val="24"/>
        </w:rPr>
        <w:t>wszystk</w:t>
      </w:r>
      <w:r>
        <w:rPr>
          <w:rFonts w:ascii="Arial" w:hAnsi="Arial" w:cs="Arial"/>
          <w:color w:val="000000" w:themeColor="text1"/>
          <w:szCs w:val="24"/>
        </w:rPr>
        <w:t>ich zbiegających się przepisów;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przepisu, który jako pierwszy został wskazany w kwalifikacji prawnej czynu.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 xml:space="preserve">20.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Na zasadach określonych w Kodeksie karnym odpowiada ten, kto popełnia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czyn zabroniony po ukończeniu: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  <w:u w:val="single"/>
        </w:rPr>
      </w:pPr>
      <w:r>
        <w:rPr>
          <w:rFonts w:ascii="Arial" w:hAnsi="Arial" w:cs="Arial"/>
          <w:color w:val="000000" w:themeColor="text1"/>
          <w:szCs w:val="24"/>
        </w:rPr>
        <w:t>a) 15 lat;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b) 17 lat;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18 lat.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 xml:space="preserve">21.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Zgodnie z Kodeksem karnym, czyn zabroniony, którego społeczna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szkodliwość czynu jest znikoma: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stanowi przestępstwo, ale sąd może </w:t>
      </w:r>
      <w:r>
        <w:rPr>
          <w:rFonts w:ascii="Arial" w:hAnsi="Arial" w:cs="Arial"/>
          <w:color w:val="000000" w:themeColor="text1"/>
          <w:szCs w:val="24"/>
        </w:rPr>
        <w:t>warunkowo umorzyć postępowanie;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b) nie stanowi przestępstwa;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stanowi przestępstwo, ale sąd może odstąpić o wymierzenia kary.</w:t>
      </w:r>
    </w:p>
    <w:p w:rsidR="00AD2A1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Pr="00AC3320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lastRenderedPageBreak/>
        <w:t xml:space="preserve">22.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Zgodnie z Kodeksem karnym  odpowiada jak za jeden czyn zabroniony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wyczerpujący znamiona przestępstwa ten, kto w krótkich odstępach czasu, przy wykorzystaniu tej samej albo takiej samej sposobności lub w podobny sposób popełnia dwa lub więcej umyślnych wykroczeń przeciwko mieniu: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>jeżeli</w:t>
      </w:r>
      <w:r>
        <w:rPr>
          <w:rFonts w:ascii="Arial" w:hAnsi="Arial" w:cs="Arial"/>
          <w:color w:val="000000" w:themeColor="text1"/>
          <w:szCs w:val="24"/>
        </w:rPr>
        <w:t xml:space="preserve"> przepis szczególny tak stanowi;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jeżeli łączna wartość mienia uzasadnia o</w:t>
      </w:r>
      <w:r>
        <w:rPr>
          <w:rFonts w:ascii="Arial" w:hAnsi="Arial" w:cs="Arial"/>
          <w:b/>
          <w:color w:val="000000" w:themeColor="text1"/>
          <w:szCs w:val="24"/>
        </w:rPr>
        <w:t>dpowiedzialność za przestępstwo;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jeżeli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okoliczności sprawy oraz stopień rozwoju sprawcy, jego właściwości i warunki 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br/>
        <w:t xml:space="preserve">   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>osobiste za tym przemawiają.</w:t>
      </w:r>
    </w:p>
    <w:p w:rsidR="00AD2A10" w:rsidRPr="00AC3320" w:rsidRDefault="00AD2A10" w:rsidP="00AD2A10">
      <w:pPr>
        <w:spacing w:line="276" w:lineRule="auto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23.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Zgodnie z Kodeksem karnym warunkowo umorzonego postępowania nie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można podjąć: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po upływie 1 roku od daty uprawomocnienia się orzeczenia warunkowo 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1B26DD">
        <w:rPr>
          <w:rFonts w:ascii="Arial" w:hAnsi="Arial" w:cs="Arial"/>
          <w:color w:val="000000" w:themeColor="text1"/>
          <w:szCs w:val="24"/>
        </w:rPr>
        <w:t>umarzającego postępowanie;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b)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później niż w ciągu 6 miesięcy od zakończenia okresu próby</w:t>
      </w:r>
      <w:r>
        <w:rPr>
          <w:rFonts w:ascii="Arial" w:hAnsi="Arial" w:cs="Arial"/>
          <w:b/>
          <w:color w:val="000000" w:themeColor="text1"/>
          <w:szCs w:val="24"/>
        </w:rPr>
        <w:t>;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po upływie 1 roku od daty wydania orzeczenia warunkowo umarzającego </w:t>
      </w:r>
      <w:r>
        <w:rPr>
          <w:rFonts w:ascii="Arial" w:hAnsi="Arial" w:cs="Arial"/>
          <w:color w:val="000000" w:themeColor="text1"/>
          <w:szCs w:val="24"/>
        </w:rPr>
        <w:t xml:space="preserve">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postępowanie.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24.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Wyrokiem nakazowym w postępowaniu karnym można orzec: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>karę grzywny w wy</w:t>
      </w:r>
      <w:r>
        <w:rPr>
          <w:rFonts w:ascii="Arial" w:hAnsi="Arial" w:cs="Arial"/>
          <w:color w:val="000000" w:themeColor="text1"/>
          <w:szCs w:val="24"/>
        </w:rPr>
        <w:t>sokości do 400 stawek dziennych;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karę grzywny w wy</w:t>
      </w:r>
      <w:r>
        <w:rPr>
          <w:rFonts w:ascii="Arial" w:hAnsi="Arial" w:cs="Arial"/>
          <w:b/>
          <w:color w:val="000000" w:themeColor="text1"/>
          <w:szCs w:val="24"/>
        </w:rPr>
        <w:t>sokości do 200 stawek dziennych;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karę grzywny w wy</w:t>
      </w:r>
      <w:r>
        <w:rPr>
          <w:rFonts w:ascii="Arial" w:hAnsi="Arial" w:cs="Arial"/>
          <w:color w:val="000000" w:themeColor="text1"/>
          <w:szCs w:val="24"/>
        </w:rPr>
        <w:t>sokości do 300 stawek dziennych.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25.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Wyrok nakazowy może zostać zaskarżony: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apelacją – wnoszoną w terminie 7 dni od daty doręczenia odpisu wyroku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nakazowego;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zażaleniem – wnoszonym w terminie 7 dni od daty doręczenia odpisu wyroku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nakazowego;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 </w:t>
      </w: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sprzeciwem – wnoszonym w terminie 7 dni od daty doręczenia odpisu wyroku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nakazowego.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  <w:u w:val="single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26.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Zgodnie z Kodeksem postępowania karnego na postanowienie Prokuratora o zastosowaniu środka zapobiegawczego w postaci dozoru Policji przysługuje zażalenie do: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a) prokuratora nadrzędnego;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sądu rejonowego, w którego okręgu prowadzi</w:t>
      </w:r>
      <w:r w:rsidRPr="001B26DD">
        <w:rPr>
          <w:rFonts w:ascii="Arial" w:hAnsi="Arial" w:cs="Arial"/>
          <w:b/>
          <w:color w:val="000000" w:themeColor="text1"/>
          <w:szCs w:val="24"/>
        </w:rPr>
        <w:t xml:space="preserve"> się postępowanie;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sądu okręgowego, w którego okręgu prowadzi się postępowanie.</w:t>
      </w:r>
    </w:p>
    <w:p w:rsidR="00AD2A1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Pr="00AC3320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lastRenderedPageBreak/>
        <w:t xml:space="preserve">27.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Zgodnie z Kodeksem postępowania karnego sąd może odroczyć wydanie wyroku:</w:t>
      </w: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w sprawie zawiłej lub z innych ważnych powodów na czas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nieprzekraczających 14 dni;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w sprawie zawiłej lub z innych ważnych powodów na czas nieprzekraczających 30 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dni;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w sprawie zawiłej lub z innych ważnych powodów na czas nieprzekraczających 21 </w:t>
      </w:r>
      <w:r>
        <w:rPr>
          <w:rFonts w:ascii="Arial" w:hAnsi="Arial" w:cs="Arial"/>
          <w:color w:val="000000" w:themeColor="text1"/>
          <w:szCs w:val="24"/>
        </w:rPr>
        <w:t xml:space="preserve">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1B26DD">
        <w:rPr>
          <w:rFonts w:ascii="Arial" w:hAnsi="Arial" w:cs="Arial"/>
          <w:color w:val="000000" w:themeColor="text1"/>
          <w:szCs w:val="24"/>
        </w:rPr>
        <w:t>dni.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28.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Zgodnie z Kodeksem postępowania karnego, w przedmiocie warunkowego umorzenia postępowania sąd orzeka: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>wyłącznie n</w:t>
      </w:r>
      <w:r>
        <w:rPr>
          <w:rFonts w:ascii="Arial" w:hAnsi="Arial" w:cs="Arial"/>
          <w:color w:val="000000" w:themeColor="text1"/>
          <w:szCs w:val="24"/>
        </w:rPr>
        <w:t>a posiedzeniu – postanowieniem;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color w:val="000000" w:themeColor="text1"/>
          <w:szCs w:val="24"/>
        </w:rPr>
        <w:t>na posiedzeniu – postanowie</w:t>
      </w:r>
      <w:r w:rsidRPr="001B26DD">
        <w:rPr>
          <w:rFonts w:ascii="Arial" w:hAnsi="Arial" w:cs="Arial"/>
          <w:color w:val="000000" w:themeColor="text1"/>
          <w:szCs w:val="24"/>
        </w:rPr>
        <w:t>niem, a na rozprawie – wyrokiem;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na posiedzeniu albo na rozprawie – wyrokiem.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 xml:space="preserve">29.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Zgodnie z Kodeksem postępowania karnego, od orzeczenia sądu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>odwoławczego uchylającego wyrok sądu I instancji i przekazującego sprawę do ponownego rozpoznania stronom przysługuje: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a) skarga do Sądu Najwyższego;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color w:val="000000" w:themeColor="text1"/>
          <w:szCs w:val="24"/>
        </w:rPr>
        <w:t>skarga</w:t>
      </w:r>
      <w:r>
        <w:rPr>
          <w:rFonts w:ascii="Arial" w:hAnsi="Arial" w:cs="Arial"/>
          <w:color w:val="000000" w:themeColor="text1"/>
          <w:szCs w:val="24"/>
        </w:rPr>
        <w:t xml:space="preserve"> kasacyjna do Sądu Najwyższego;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zażalenie do Sądu Najwyższego.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30.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Termin do złożenia wniosku o przywrócenie terminu zawitego: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>w</w:t>
      </w:r>
      <w:r w:rsidR="00DE7DC9">
        <w:rPr>
          <w:rFonts w:ascii="Arial" w:hAnsi="Arial" w:cs="Arial"/>
          <w:color w:val="000000" w:themeColor="text1"/>
          <w:szCs w:val="24"/>
        </w:rPr>
        <w:t>y</w:t>
      </w:r>
      <w:r w:rsidR="00AD2A10" w:rsidRPr="001B26DD">
        <w:rPr>
          <w:rFonts w:ascii="Arial" w:hAnsi="Arial" w:cs="Arial"/>
          <w:color w:val="000000" w:themeColor="text1"/>
          <w:szCs w:val="24"/>
        </w:rPr>
        <w:t>nosi 7 dni i biegnie od daty uprawomocnienia się orzeczenia;</w:t>
      </w:r>
    </w:p>
    <w:p w:rsidR="00DE7DC9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w</w:t>
      </w:r>
      <w:r w:rsidR="00DE7DC9">
        <w:rPr>
          <w:rFonts w:ascii="Arial" w:hAnsi="Arial" w:cs="Arial"/>
          <w:b/>
          <w:color w:val="000000" w:themeColor="text1"/>
          <w:szCs w:val="24"/>
        </w:rPr>
        <w:t>y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nosi 7 dni i biegnie od daty ustania przeszkody uniemożliwiającej </w:t>
      </w:r>
      <w:r w:rsidR="00DE7DC9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:rsidR="00AD2A10" w:rsidRPr="001B26DD" w:rsidRDefault="00DE7DC9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dokonanie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czynności w terminie;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w</w:t>
      </w:r>
      <w:r w:rsidR="00DE7DC9">
        <w:rPr>
          <w:rFonts w:ascii="Arial" w:hAnsi="Arial" w:cs="Arial"/>
          <w:color w:val="000000" w:themeColor="text1"/>
          <w:szCs w:val="24"/>
        </w:rPr>
        <w:t>y</w:t>
      </w:r>
      <w:r w:rsidR="00AD2A10" w:rsidRPr="001B26DD">
        <w:rPr>
          <w:rFonts w:ascii="Arial" w:hAnsi="Arial" w:cs="Arial"/>
          <w:color w:val="000000" w:themeColor="text1"/>
          <w:szCs w:val="24"/>
        </w:rPr>
        <w:t>nosi 7 dni i biegnie od daty rozpoczęcia wykonywania orzeczonej kary.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b/>
          <w:color w:val="000000" w:themeColor="text1"/>
          <w:szCs w:val="24"/>
          <w:u w:val="single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31.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Karą łączną orzekaną w wyroku łącznym można połączyć: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tylko kary orzeczone przez sądy polskie;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kary orzeczone przez sądy polskie oraz kary orzeczone przez sądy państw Unii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1B26DD">
        <w:rPr>
          <w:rFonts w:ascii="Arial" w:hAnsi="Arial" w:cs="Arial"/>
          <w:color w:val="000000" w:themeColor="text1"/>
          <w:szCs w:val="24"/>
        </w:rPr>
        <w:t>Europejskiej;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</w:rPr>
        <w:t>wszystkie kary; niezależnie czy orzeczone przez polskie czy zagraniczne sądy.</w:t>
      </w:r>
    </w:p>
    <w:p w:rsidR="00AD2A1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Pr="00AC3320" w:rsidRDefault="001B26DD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32. </w:t>
      </w:r>
      <w:r w:rsidR="00AD2A10"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Jeżeli przestępstwo jest zagrożone tylko karą pozbawienia wolności </w:t>
      </w:r>
    </w:p>
    <w:p w:rsidR="00AD2A10" w:rsidRPr="001B26DD" w:rsidRDefault="00AD2A10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nieprzekraczającą 8 lat, a wymierzona za nie kara pozbawienia wolności nie byłaby surowsza od roku, sąd może: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zamiast tej kary orzec karę ograniczenia wolności nie niższą od 6 miesięcy, jeżeli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>równocześnie orzeka środek karny, śro</w:t>
      </w:r>
      <w:r>
        <w:rPr>
          <w:rFonts w:ascii="Arial" w:hAnsi="Arial" w:cs="Arial"/>
          <w:color w:val="000000" w:themeColor="text1"/>
          <w:szCs w:val="24"/>
          <w:shd w:val="clear" w:color="auto" w:fill="FFFFFF"/>
        </w:rPr>
        <w:t>dek kompensacyjny lub przepadek;</w:t>
      </w: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b) </w:t>
      </w:r>
      <w:r w:rsidR="00AD2A10"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zamiast tej kary orzec karę ograniczenia wolności nie niższą od 4 miesięcy </w:t>
      </w:r>
    </w:p>
    <w:p w:rsid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</w:t>
      </w:r>
      <w:r w:rsidR="00AD2A10"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albo grzywnę nie niższą od 150 stawek dziennych, w szczególności jeżeli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 xml:space="preserve">    </w:t>
      </w:r>
      <w:r w:rsidR="00AD2A10" w:rsidRPr="001B26DD"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równocześnie orzeka środek karny, śro</w:t>
      </w:r>
      <w:r>
        <w:rPr>
          <w:rFonts w:ascii="Arial" w:hAnsi="Arial" w:cs="Arial"/>
          <w:b/>
          <w:color w:val="000000" w:themeColor="text1"/>
          <w:szCs w:val="24"/>
          <w:shd w:val="clear" w:color="auto" w:fill="FFFFFF"/>
        </w:rPr>
        <w:t>dek kompensacyjny lub przepadek;</w:t>
      </w:r>
    </w:p>
    <w:p w:rsidR="001B26DD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c) 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zamiast tej kary orzec karę ograniczenia wolności nie niższą od 3 miesięcy albo </w:t>
      </w:r>
    </w:p>
    <w:p w:rsidR="001B26DD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grzywnę nie niższą od 100 stawek dziennych, jeżeli równocześnie orzeka środek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  </w:t>
      </w:r>
      <w:r w:rsidR="00AD2A10" w:rsidRPr="001B26DD">
        <w:rPr>
          <w:rFonts w:ascii="Arial" w:hAnsi="Arial" w:cs="Arial"/>
          <w:color w:val="000000" w:themeColor="text1"/>
          <w:szCs w:val="24"/>
          <w:shd w:val="clear" w:color="auto" w:fill="FFFFFF"/>
        </w:rPr>
        <w:t>karny, środek kompensacyjny lub przepadek.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1B26DD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1B26DD">
        <w:rPr>
          <w:rFonts w:ascii="Arial" w:hAnsi="Arial" w:cs="Arial"/>
          <w:b/>
          <w:color w:val="000000" w:themeColor="text1"/>
          <w:szCs w:val="24"/>
        </w:rPr>
        <w:t xml:space="preserve">33.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Sąd może warunkowo zawiesić wykonanie kary pozbawienia wolności, jeżeli:</w:t>
      </w:r>
    </w:p>
    <w:p w:rsid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1B26DD">
        <w:rPr>
          <w:rFonts w:ascii="Arial" w:hAnsi="Arial" w:cs="Arial"/>
          <w:color w:val="000000" w:themeColor="text1"/>
          <w:szCs w:val="24"/>
        </w:rPr>
        <w:t xml:space="preserve">jeżeli orzeczono karę pozbawienia wolności w wymiarze nieprzekraczającym dwóch </w:t>
      </w:r>
    </w:p>
    <w:p w:rsidR="00AD2A10" w:rsidRPr="001B26DD" w:rsidRDefault="001B26DD" w:rsidP="001B26DD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lat;</w:t>
      </w:r>
    </w:p>
    <w:p w:rsidR="00522965" w:rsidRDefault="001B26DD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 xml:space="preserve">jeżeli sprawca w czasie popełnienia przestępstwa nie był skazany na karę </w:t>
      </w:r>
    </w:p>
    <w:p w:rsidR="00AD2A10" w:rsidRPr="001B26DD" w:rsidRDefault="00522965" w:rsidP="001B26DD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</w:t>
      </w:r>
      <w:r w:rsidR="00AD2A10" w:rsidRPr="001B26DD">
        <w:rPr>
          <w:rFonts w:ascii="Arial" w:hAnsi="Arial" w:cs="Arial"/>
          <w:b/>
          <w:color w:val="000000" w:themeColor="text1"/>
          <w:szCs w:val="24"/>
        </w:rPr>
        <w:t>pozbawienia wolności;</w:t>
      </w:r>
    </w:p>
    <w:p w:rsidR="00AD2A10" w:rsidRP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522965">
        <w:rPr>
          <w:rFonts w:ascii="Arial" w:hAnsi="Arial" w:cs="Arial"/>
          <w:color w:val="000000" w:themeColor="text1"/>
          <w:szCs w:val="24"/>
        </w:rPr>
        <w:t>jeżeli sprawca w czasie popełnienia przestępstwa był osobą niekaraną.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522965" w:rsidRDefault="00522965" w:rsidP="00522965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522965">
        <w:rPr>
          <w:rFonts w:ascii="Arial" w:hAnsi="Arial" w:cs="Arial"/>
          <w:b/>
          <w:color w:val="000000" w:themeColor="text1"/>
          <w:szCs w:val="24"/>
        </w:rPr>
        <w:t xml:space="preserve">34. </w:t>
      </w:r>
      <w:r w:rsidR="00AD2A10" w:rsidRPr="00522965">
        <w:rPr>
          <w:rFonts w:ascii="Arial" w:hAnsi="Arial" w:cs="Arial"/>
          <w:b/>
          <w:color w:val="000000" w:themeColor="text1"/>
          <w:szCs w:val="24"/>
        </w:rPr>
        <w:t xml:space="preserve">W postępowaniu karnym oskarżony może korzystać z pomocy obrońcy. Czy </w:t>
      </w:r>
    </w:p>
    <w:p w:rsidR="00AD2A10" w:rsidRPr="00522965" w:rsidRDefault="00AD2A10" w:rsidP="00522965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522965">
        <w:rPr>
          <w:rFonts w:ascii="Arial" w:hAnsi="Arial" w:cs="Arial"/>
          <w:b/>
          <w:color w:val="000000" w:themeColor="text1"/>
          <w:szCs w:val="24"/>
        </w:rPr>
        <w:t>przepisy kodeksu postepowania karnego ograniczają ilość obrońców, która w jednym czasie może bronić oskarżonego?</w:t>
      </w:r>
    </w:p>
    <w:p w:rsid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522965">
        <w:rPr>
          <w:rFonts w:ascii="Arial" w:hAnsi="Arial" w:cs="Arial"/>
          <w:color w:val="000000" w:themeColor="text1"/>
          <w:szCs w:val="24"/>
        </w:rPr>
        <w:t xml:space="preserve">tak, oskarżony w postępowaniu karnym jednocześnie może korzystać z pomocy </w:t>
      </w:r>
    </w:p>
    <w:p w:rsidR="00AD2A10" w:rsidRP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522965">
        <w:rPr>
          <w:rFonts w:ascii="Arial" w:hAnsi="Arial" w:cs="Arial"/>
          <w:color w:val="000000" w:themeColor="text1"/>
          <w:szCs w:val="24"/>
        </w:rPr>
        <w:t>tylko jednego obrońcy;</w:t>
      </w:r>
    </w:p>
    <w:p w:rsidR="00522965" w:rsidRDefault="00522965" w:rsidP="00522965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522965"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522965">
        <w:rPr>
          <w:rFonts w:ascii="Arial" w:hAnsi="Arial" w:cs="Arial"/>
          <w:b/>
          <w:color w:val="000000" w:themeColor="text1"/>
          <w:szCs w:val="24"/>
        </w:rPr>
        <w:t xml:space="preserve">tak, oskarżony w postępowaniu karnym jednocześnie może korzystać z </w:t>
      </w:r>
    </w:p>
    <w:p w:rsidR="00AD2A10" w:rsidRPr="00522965" w:rsidRDefault="00522965" w:rsidP="00522965">
      <w:pPr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    </w:t>
      </w:r>
      <w:r w:rsidR="00AD2A10" w:rsidRPr="00522965">
        <w:rPr>
          <w:rFonts w:ascii="Arial" w:hAnsi="Arial" w:cs="Arial"/>
          <w:b/>
          <w:color w:val="000000" w:themeColor="text1"/>
          <w:szCs w:val="24"/>
        </w:rPr>
        <w:t>pomocy tylko trzech  obrońców;</w:t>
      </w:r>
    </w:p>
    <w:p w:rsid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522965">
        <w:rPr>
          <w:rFonts w:ascii="Arial" w:hAnsi="Arial" w:cs="Arial"/>
          <w:color w:val="000000" w:themeColor="text1"/>
          <w:szCs w:val="24"/>
        </w:rPr>
        <w:t xml:space="preserve">nie, ilość obrońców z wyboru jaka może bronić oskarżonego w danym momencie </w:t>
      </w:r>
    </w:p>
    <w:p w:rsidR="00AD2A10" w:rsidRP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522965">
        <w:rPr>
          <w:rFonts w:ascii="Arial" w:hAnsi="Arial" w:cs="Arial"/>
          <w:color w:val="000000" w:themeColor="text1"/>
          <w:szCs w:val="24"/>
        </w:rPr>
        <w:t>nie jest w żaden sposób reglamentowania przez prawo.</w:t>
      </w:r>
    </w:p>
    <w:p w:rsidR="00AD2A10" w:rsidRPr="00AC3320" w:rsidRDefault="00AD2A10" w:rsidP="00AD2A10">
      <w:pPr>
        <w:pStyle w:val="Akapitzlist"/>
        <w:spacing w:line="276" w:lineRule="auto"/>
        <w:ind w:left="1080"/>
        <w:rPr>
          <w:rFonts w:ascii="Arial" w:hAnsi="Arial" w:cs="Arial"/>
          <w:color w:val="000000" w:themeColor="text1"/>
          <w:szCs w:val="24"/>
        </w:rPr>
      </w:pPr>
    </w:p>
    <w:p w:rsidR="00AD2A10" w:rsidRPr="00522965" w:rsidRDefault="00522965" w:rsidP="00522965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35. </w:t>
      </w:r>
      <w:r w:rsidR="00AD2A10" w:rsidRPr="00522965">
        <w:rPr>
          <w:rFonts w:ascii="Arial" w:hAnsi="Arial" w:cs="Arial"/>
          <w:b/>
          <w:color w:val="000000" w:themeColor="text1"/>
          <w:szCs w:val="24"/>
        </w:rPr>
        <w:t>Pomocnictwo do popełnienia przestępstwa jest:</w:t>
      </w:r>
    </w:p>
    <w:p w:rsidR="00AD2A10" w:rsidRPr="00522965" w:rsidRDefault="00522965" w:rsidP="00522965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  <w:u w:val="single"/>
        </w:rPr>
      </w:pPr>
      <w:r>
        <w:rPr>
          <w:rFonts w:ascii="Arial" w:hAnsi="Arial" w:cs="Arial"/>
          <w:color w:val="000000" w:themeColor="text1"/>
          <w:szCs w:val="24"/>
        </w:rPr>
        <w:t xml:space="preserve">a) </w:t>
      </w:r>
      <w:r w:rsidR="00AD2A10" w:rsidRPr="00522965">
        <w:rPr>
          <w:rFonts w:ascii="Arial" w:hAnsi="Arial" w:cs="Arial"/>
          <w:color w:val="000000" w:themeColor="text1"/>
          <w:szCs w:val="24"/>
        </w:rPr>
        <w:t>karane jedynie wówczas gdy ustawa karna tak stanowi;</w:t>
      </w:r>
    </w:p>
    <w:p w:rsidR="00AD2A10" w:rsidRPr="00522965" w:rsidRDefault="00522965" w:rsidP="00522965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b) </w:t>
      </w:r>
      <w:r w:rsidR="00AD2A10" w:rsidRPr="00522965">
        <w:rPr>
          <w:rFonts w:ascii="Arial" w:hAnsi="Arial" w:cs="Arial"/>
          <w:b/>
          <w:color w:val="000000" w:themeColor="text1"/>
          <w:szCs w:val="24"/>
        </w:rPr>
        <w:t>zawsze karane;</w:t>
      </w:r>
    </w:p>
    <w:p w:rsid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522965">
        <w:rPr>
          <w:rFonts w:ascii="Arial" w:hAnsi="Arial" w:cs="Arial"/>
          <w:color w:val="000000" w:themeColor="text1"/>
          <w:szCs w:val="24"/>
        </w:rPr>
        <w:t xml:space="preserve">karalność pomocnictwa jest uzależniona od tego czy sprawca przed podjęciem </w:t>
      </w:r>
    </w:p>
    <w:p w:rsid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522965">
        <w:rPr>
          <w:rFonts w:ascii="Arial" w:hAnsi="Arial" w:cs="Arial"/>
          <w:color w:val="000000" w:themeColor="text1"/>
          <w:szCs w:val="24"/>
        </w:rPr>
        <w:t xml:space="preserve">działań zmierzających do ułatwienia popełnienia przestępstwa był karany za </w:t>
      </w:r>
    </w:p>
    <w:p w:rsidR="00AD2A10" w:rsidRPr="00522965" w:rsidRDefault="00522965" w:rsidP="00522965">
      <w:pPr>
        <w:spacing w:line="276" w:lineRule="auto"/>
        <w:rPr>
          <w:rFonts w:ascii="Arial" w:hAnsi="Arial" w:cs="Arial"/>
          <w:b/>
          <w:color w:val="000000" w:themeColor="text1"/>
          <w:szCs w:val="24"/>
          <w:u w:val="single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2958B4">
        <w:rPr>
          <w:rFonts w:ascii="Arial" w:hAnsi="Arial" w:cs="Arial"/>
          <w:color w:val="000000" w:themeColor="text1"/>
          <w:szCs w:val="24"/>
        </w:rPr>
        <w:t>przestępstwo.</w:t>
      </w:r>
    </w:p>
    <w:p w:rsidR="00AD2A10" w:rsidRPr="00AC3320" w:rsidRDefault="00AD2A10" w:rsidP="00AD2A10">
      <w:pPr>
        <w:pStyle w:val="Akapitzlist"/>
        <w:spacing w:line="276" w:lineRule="auto"/>
        <w:ind w:left="1068"/>
        <w:rPr>
          <w:rFonts w:ascii="Arial" w:hAnsi="Arial" w:cs="Arial"/>
          <w:b/>
          <w:color w:val="000000" w:themeColor="text1"/>
          <w:szCs w:val="24"/>
          <w:u w:val="single"/>
        </w:rPr>
      </w:pPr>
    </w:p>
    <w:p w:rsidR="00AD2A10" w:rsidRPr="00522965" w:rsidRDefault="00522965" w:rsidP="00522965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36. </w:t>
      </w:r>
      <w:r w:rsidR="00AD2A10" w:rsidRPr="00522965">
        <w:rPr>
          <w:rFonts w:ascii="Arial" w:hAnsi="Arial" w:cs="Arial"/>
          <w:b/>
          <w:color w:val="000000" w:themeColor="text1"/>
          <w:szCs w:val="24"/>
        </w:rPr>
        <w:t>Usiłowanie popełnienia przestępstwa jest:</w:t>
      </w:r>
    </w:p>
    <w:p w:rsidR="00AD2A10" w:rsidRPr="00522965" w:rsidRDefault="00522965" w:rsidP="00522965">
      <w:pPr>
        <w:spacing w:line="276" w:lineRule="auto"/>
        <w:jc w:val="left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a) zawsze karane;</w:t>
      </w:r>
    </w:p>
    <w:p w:rsidR="00AD2A10" w:rsidRPr="00522965" w:rsidRDefault="00522965" w:rsidP="00522965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b) </w:t>
      </w:r>
      <w:r w:rsidR="00AD2A10" w:rsidRPr="00522965">
        <w:rPr>
          <w:rFonts w:ascii="Arial" w:hAnsi="Arial" w:cs="Arial"/>
          <w:color w:val="000000" w:themeColor="text1"/>
          <w:szCs w:val="24"/>
        </w:rPr>
        <w:t>karane jedynie wówcz</w:t>
      </w:r>
      <w:r>
        <w:rPr>
          <w:rFonts w:ascii="Arial" w:hAnsi="Arial" w:cs="Arial"/>
          <w:color w:val="000000" w:themeColor="text1"/>
          <w:szCs w:val="24"/>
        </w:rPr>
        <w:t>as gdy ustawa karna tak stanowi;</w:t>
      </w:r>
    </w:p>
    <w:p w:rsid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c) </w:t>
      </w:r>
      <w:r w:rsidR="00AD2A10" w:rsidRPr="00522965">
        <w:rPr>
          <w:rFonts w:ascii="Arial" w:hAnsi="Arial" w:cs="Arial"/>
          <w:color w:val="000000" w:themeColor="text1"/>
          <w:szCs w:val="24"/>
        </w:rPr>
        <w:t xml:space="preserve">karalność usiłowania jest uzależniona od tego czy sprawca przed podjęciem działań </w:t>
      </w:r>
    </w:p>
    <w:p w:rsidR="00AD2A10" w:rsidRPr="00522965" w:rsidRDefault="00522965" w:rsidP="00522965">
      <w:pPr>
        <w:spacing w:line="276" w:lineRule="auto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   </w:t>
      </w:r>
      <w:r w:rsidR="00AD2A10" w:rsidRPr="00522965">
        <w:rPr>
          <w:rFonts w:ascii="Arial" w:hAnsi="Arial" w:cs="Arial"/>
          <w:color w:val="000000" w:themeColor="text1"/>
          <w:szCs w:val="24"/>
        </w:rPr>
        <w:t>zmierzających do popełnienia przestępstwa był wcześniej karany za przestępstwo.</w:t>
      </w:r>
    </w:p>
    <w:p w:rsidR="001E0495" w:rsidRPr="00AD2A10" w:rsidRDefault="001E0495" w:rsidP="00AD2A10">
      <w:pPr>
        <w:spacing w:line="276" w:lineRule="auto"/>
        <w:rPr>
          <w:rFonts w:ascii="Arial" w:hAnsi="Arial" w:cs="Arial"/>
          <w:szCs w:val="24"/>
        </w:rPr>
      </w:pPr>
    </w:p>
    <w:sectPr w:rsidR="001E0495" w:rsidRPr="00AD2A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B4" w:rsidRDefault="008D34B4" w:rsidP="00911F3E">
      <w:pPr>
        <w:spacing w:line="240" w:lineRule="auto"/>
      </w:pPr>
      <w:r>
        <w:separator/>
      </w:r>
    </w:p>
  </w:endnote>
  <w:endnote w:type="continuationSeparator" w:id="0">
    <w:p w:rsidR="008D34B4" w:rsidRDefault="008D34B4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3748474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sz w:val="28"/>
            <w:szCs w:val="2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F54EF8" w:rsidRPr="00F54EF8" w:rsidRDefault="00F920DA">
            <w:pPr>
              <w:pStyle w:val="Stopka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Theme="majorHAnsi" w:hAnsiTheme="majorHAnsi" w:cs="Arial"/>
                <w:sz w:val="28"/>
                <w:szCs w:val="28"/>
              </w:rPr>
              <w:t>s</w:t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tr.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PAGE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403151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4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 z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NUMPAGES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403151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7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B4" w:rsidRDefault="008D34B4" w:rsidP="00911F3E">
      <w:pPr>
        <w:spacing w:line="240" w:lineRule="auto"/>
      </w:pPr>
      <w:r>
        <w:separator/>
      </w:r>
    </w:p>
  </w:footnote>
  <w:footnote w:type="continuationSeparator" w:id="0">
    <w:p w:rsidR="008D34B4" w:rsidRDefault="008D34B4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EF5"/>
    <w:multiLevelType w:val="hybridMultilevel"/>
    <w:tmpl w:val="09D6CAA0"/>
    <w:lvl w:ilvl="0" w:tplc="6236458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2D5C"/>
    <w:multiLevelType w:val="hybridMultilevel"/>
    <w:tmpl w:val="46EE6DF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DA7FB0"/>
    <w:multiLevelType w:val="hybridMultilevel"/>
    <w:tmpl w:val="DC2C2EDC"/>
    <w:lvl w:ilvl="0" w:tplc="0F76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D640FE"/>
    <w:multiLevelType w:val="hybridMultilevel"/>
    <w:tmpl w:val="120A66C6"/>
    <w:lvl w:ilvl="0" w:tplc="1D4E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2F114A"/>
    <w:multiLevelType w:val="hybridMultilevel"/>
    <w:tmpl w:val="296ED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10B5"/>
    <w:multiLevelType w:val="hybridMultilevel"/>
    <w:tmpl w:val="B6623BCA"/>
    <w:lvl w:ilvl="0" w:tplc="28DA9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1C14AE"/>
    <w:multiLevelType w:val="hybridMultilevel"/>
    <w:tmpl w:val="2C287B12"/>
    <w:lvl w:ilvl="0" w:tplc="87F2EEA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67366"/>
    <w:multiLevelType w:val="hybridMultilevel"/>
    <w:tmpl w:val="04023ACA"/>
    <w:lvl w:ilvl="0" w:tplc="9B94E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4B7100"/>
    <w:multiLevelType w:val="hybridMultilevel"/>
    <w:tmpl w:val="F7F65D72"/>
    <w:lvl w:ilvl="0" w:tplc="9A068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825C95"/>
    <w:multiLevelType w:val="hybridMultilevel"/>
    <w:tmpl w:val="1F740A7E"/>
    <w:lvl w:ilvl="0" w:tplc="318E7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7C6DE1"/>
    <w:multiLevelType w:val="hybridMultilevel"/>
    <w:tmpl w:val="345070EE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E742F"/>
    <w:multiLevelType w:val="hybridMultilevel"/>
    <w:tmpl w:val="A93834A6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B16BE"/>
    <w:multiLevelType w:val="hybridMultilevel"/>
    <w:tmpl w:val="B7E2F72A"/>
    <w:lvl w:ilvl="0" w:tplc="9820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F97096"/>
    <w:multiLevelType w:val="hybridMultilevel"/>
    <w:tmpl w:val="5B682ED6"/>
    <w:lvl w:ilvl="0" w:tplc="8BF4A6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FF4701"/>
    <w:multiLevelType w:val="hybridMultilevel"/>
    <w:tmpl w:val="D1C64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25FC4"/>
    <w:multiLevelType w:val="hybridMultilevel"/>
    <w:tmpl w:val="B9520CA0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47385A"/>
    <w:multiLevelType w:val="hybridMultilevel"/>
    <w:tmpl w:val="C3C84A34"/>
    <w:lvl w:ilvl="0" w:tplc="004CA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1E7FBB"/>
    <w:multiLevelType w:val="hybridMultilevel"/>
    <w:tmpl w:val="ABD0DCBA"/>
    <w:lvl w:ilvl="0" w:tplc="E5184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8"/>
  </w:num>
  <w:num w:numId="9">
    <w:abstractNumId w:val="4"/>
  </w:num>
  <w:num w:numId="10">
    <w:abstractNumId w:val="7"/>
  </w:num>
  <w:num w:numId="11">
    <w:abstractNumId w:val="11"/>
  </w:num>
  <w:num w:numId="12">
    <w:abstractNumId w:val="20"/>
  </w:num>
  <w:num w:numId="13">
    <w:abstractNumId w:val="14"/>
  </w:num>
  <w:num w:numId="14">
    <w:abstractNumId w:val="10"/>
  </w:num>
  <w:num w:numId="15">
    <w:abstractNumId w:val="5"/>
  </w:num>
  <w:num w:numId="16">
    <w:abstractNumId w:val="12"/>
  </w:num>
  <w:num w:numId="17">
    <w:abstractNumId w:val="13"/>
  </w:num>
  <w:num w:numId="18">
    <w:abstractNumId w:val="17"/>
  </w:num>
  <w:num w:numId="19">
    <w:abstractNumId w:val="15"/>
  </w:num>
  <w:num w:numId="20">
    <w:abstractNumId w:val="9"/>
  </w:num>
  <w:num w:numId="21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E8B"/>
    <w:rsid w:val="0002792A"/>
    <w:rsid w:val="00041129"/>
    <w:rsid w:val="00093F21"/>
    <w:rsid w:val="000A66F0"/>
    <w:rsid w:val="000A7AF0"/>
    <w:rsid w:val="000F5815"/>
    <w:rsid w:val="00123605"/>
    <w:rsid w:val="00123DB0"/>
    <w:rsid w:val="00144545"/>
    <w:rsid w:val="001479CA"/>
    <w:rsid w:val="001B26DD"/>
    <w:rsid w:val="001B2E6B"/>
    <w:rsid w:val="001B6285"/>
    <w:rsid w:val="001E0495"/>
    <w:rsid w:val="002958B4"/>
    <w:rsid w:val="002B535F"/>
    <w:rsid w:val="002B7BB4"/>
    <w:rsid w:val="002F31AE"/>
    <w:rsid w:val="002F3D63"/>
    <w:rsid w:val="00327160"/>
    <w:rsid w:val="00327659"/>
    <w:rsid w:val="00343F1F"/>
    <w:rsid w:val="00347767"/>
    <w:rsid w:val="00372521"/>
    <w:rsid w:val="00377DEF"/>
    <w:rsid w:val="00381674"/>
    <w:rsid w:val="003B7C96"/>
    <w:rsid w:val="003D2BF8"/>
    <w:rsid w:val="003E7690"/>
    <w:rsid w:val="00403151"/>
    <w:rsid w:val="004342B4"/>
    <w:rsid w:val="00452599"/>
    <w:rsid w:val="00496C70"/>
    <w:rsid w:val="004B7B81"/>
    <w:rsid w:val="004D3AA8"/>
    <w:rsid w:val="004D3FF1"/>
    <w:rsid w:val="004D6452"/>
    <w:rsid w:val="00522965"/>
    <w:rsid w:val="00524D7D"/>
    <w:rsid w:val="00525155"/>
    <w:rsid w:val="005470E0"/>
    <w:rsid w:val="00554978"/>
    <w:rsid w:val="00560391"/>
    <w:rsid w:val="005B4023"/>
    <w:rsid w:val="00602358"/>
    <w:rsid w:val="00613E8D"/>
    <w:rsid w:val="006A406D"/>
    <w:rsid w:val="0070532A"/>
    <w:rsid w:val="0071565A"/>
    <w:rsid w:val="007414B5"/>
    <w:rsid w:val="0074303C"/>
    <w:rsid w:val="00796484"/>
    <w:rsid w:val="007A2D0C"/>
    <w:rsid w:val="007E354B"/>
    <w:rsid w:val="007F22F1"/>
    <w:rsid w:val="00816F74"/>
    <w:rsid w:val="00844C5B"/>
    <w:rsid w:val="00856E9E"/>
    <w:rsid w:val="0087171D"/>
    <w:rsid w:val="00891937"/>
    <w:rsid w:val="00897E46"/>
    <w:rsid w:val="008A1F9E"/>
    <w:rsid w:val="008A6285"/>
    <w:rsid w:val="008D2025"/>
    <w:rsid w:val="008D34B4"/>
    <w:rsid w:val="008D7CF4"/>
    <w:rsid w:val="008F4C0F"/>
    <w:rsid w:val="008F5C04"/>
    <w:rsid w:val="00911F3E"/>
    <w:rsid w:val="00920EFB"/>
    <w:rsid w:val="00945415"/>
    <w:rsid w:val="009631DA"/>
    <w:rsid w:val="009666D9"/>
    <w:rsid w:val="00984F29"/>
    <w:rsid w:val="00992E25"/>
    <w:rsid w:val="009A6AD0"/>
    <w:rsid w:val="009B1FDF"/>
    <w:rsid w:val="009D1E7D"/>
    <w:rsid w:val="009D42F1"/>
    <w:rsid w:val="00A01A04"/>
    <w:rsid w:val="00A04447"/>
    <w:rsid w:val="00A50686"/>
    <w:rsid w:val="00A64007"/>
    <w:rsid w:val="00A74609"/>
    <w:rsid w:val="00A90DB1"/>
    <w:rsid w:val="00AA6671"/>
    <w:rsid w:val="00AC3320"/>
    <w:rsid w:val="00AD1FC6"/>
    <w:rsid w:val="00AD2A10"/>
    <w:rsid w:val="00AF7635"/>
    <w:rsid w:val="00B26B9A"/>
    <w:rsid w:val="00B401A4"/>
    <w:rsid w:val="00B61C72"/>
    <w:rsid w:val="00B65FA1"/>
    <w:rsid w:val="00B769EF"/>
    <w:rsid w:val="00B8090F"/>
    <w:rsid w:val="00B836A7"/>
    <w:rsid w:val="00B85EA2"/>
    <w:rsid w:val="00B96113"/>
    <w:rsid w:val="00BC71C6"/>
    <w:rsid w:val="00BF7C55"/>
    <w:rsid w:val="00C329DC"/>
    <w:rsid w:val="00C82E0A"/>
    <w:rsid w:val="00C972C7"/>
    <w:rsid w:val="00CA4E92"/>
    <w:rsid w:val="00CE05BA"/>
    <w:rsid w:val="00D05FAA"/>
    <w:rsid w:val="00D10E93"/>
    <w:rsid w:val="00D15A32"/>
    <w:rsid w:val="00D6344D"/>
    <w:rsid w:val="00D6344F"/>
    <w:rsid w:val="00D9374F"/>
    <w:rsid w:val="00DC23BD"/>
    <w:rsid w:val="00DE7DC9"/>
    <w:rsid w:val="00E30C0F"/>
    <w:rsid w:val="00E55AEF"/>
    <w:rsid w:val="00E80F64"/>
    <w:rsid w:val="00E852C1"/>
    <w:rsid w:val="00ED71B7"/>
    <w:rsid w:val="00F133C1"/>
    <w:rsid w:val="00F43BD1"/>
    <w:rsid w:val="00F54EF8"/>
    <w:rsid w:val="00F57BB6"/>
    <w:rsid w:val="00F83659"/>
    <w:rsid w:val="00F920DA"/>
    <w:rsid w:val="00FA6BA5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B19AA27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347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zqgizdsltqmfyc4nrqguydanbxh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BA594-5195-4025-8B46-5E651250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1828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2</cp:revision>
  <cp:lastPrinted>2024-02-14T07:44:00Z</cp:lastPrinted>
  <dcterms:created xsi:type="dcterms:W3CDTF">2026-07-28T10:53:00Z</dcterms:created>
  <dcterms:modified xsi:type="dcterms:W3CDTF">2026-07-28T10:53:00Z</dcterms:modified>
</cp:coreProperties>
</file>