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4" w:rsidRPr="00E80F64" w:rsidRDefault="00796484" w:rsidP="00E700A5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C972C7" w:rsidRDefault="00796484" w:rsidP="00C972C7">
      <w:pPr>
        <w:ind w:left="567"/>
        <w:jc w:val="center"/>
        <w:rPr>
          <w:rFonts w:ascii="Arial" w:hAnsi="Arial" w:cs="Arial"/>
          <w:b/>
          <w:szCs w:val="24"/>
        </w:rPr>
      </w:pPr>
      <w:r w:rsidRPr="00E80F64">
        <w:rPr>
          <w:rFonts w:ascii="Arial" w:hAnsi="Arial" w:cs="Arial"/>
          <w:b/>
          <w:szCs w:val="24"/>
        </w:rPr>
        <w:t>Konkurs na stanowi</w:t>
      </w:r>
      <w:r w:rsidR="00C972C7">
        <w:rPr>
          <w:rFonts w:ascii="Arial" w:hAnsi="Arial" w:cs="Arial"/>
          <w:b/>
          <w:szCs w:val="24"/>
        </w:rPr>
        <w:t>sko asystenta sędziego w Sądzie Rejonowym dla Warszawy-Mokotowa w Warszawie</w:t>
      </w:r>
    </w:p>
    <w:p w:rsidR="00796484" w:rsidRPr="00E80F64" w:rsidRDefault="00C972C7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Kd-111-9</w:t>
      </w:r>
      <w:r w:rsidR="007414B5">
        <w:rPr>
          <w:rFonts w:ascii="Arial" w:hAnsi="Arial" w:cs="Arial"/>
          <w:b/>
          <w:szCs w:val="24"/>
        </w:rPr>
        <w:t>/2023</w:t>
      </w:r>
    </w:p>
    <w:p w:rsidR="00343F1F" w:rsidRDefault="00796484" w:rsidP="000A7AF0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cywilnym osoba ubezwłasnowolniona całkowicie:</w:t>
      </w:r>
    </w:p>
    <w:p w:rsidR="004D6452" w:rsidRPr="004D6452" w:rsidRDefault="004D6452" w:rsidP="00920EFB">
      <w:pPr>
        <w:pStyle w:val="Akapitzlist"/>
        <w:numPr>
          <w:ilvl w:val="0"/>
          <w:numId w:val="2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nie może samodzielnie</w:t>
      </w:r>
      <w:r>
        <w:rPr>
          <w:rFonts w:ascii="Arial" w:hAnsi="Arial" w:cs="Arial"/>
          <w:szCs w:val="24"/>
        </w:rPr>
        <w:t xml:space="preserve"> zawierać żadnych umów;</w:t>
      </w:r>
    </w:p>
    <w:p w:rsidR="004D6452" w:rsidRPr="004D6452" w:rsidRDefault="004D6452" w:rsidP="00920EFB">
      <w:pPr>
        <w:pStyle w:val="Akapitzlist"/>
        <w:numPr>
          <w:ilvl w:val="0"/>
          <w:numId w:val="2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może samodzielnie zawrzeć umowę należącą do umów powszechnie zawieranych w drobnych bieżących sprawach życia codziennego, a umowa taka stanie się ważna z chwilą jej wykonania, chyba że pociąga za sobą rażące pokrzywdzenie osoby niezdolnej do czynności prawnych</w:t>
      </w:r>
      <w:r>
        <w:rPr>
          <w:rFonts w:ascii="Arial" w:hAnsi="Arial" w:cs="Arial"/>
          <w:b/>
          <w:szCs w:val="24"/>
        </w:rPr>
        <w:t>;</w:t>
      </w:r>
    </w:p>
    <w:p w:rsidR="004D6452" w:rsidRDefault="004D6452" w:rsidP="00920EFB">
      <w:pPr>
        <w:pStyle w:val="Akapitzlist"/>
        <w:numPr>
          <w:ilvl w:val="0"/>
          <w:numId w:val="2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może samodzielnie zawrzeć umowę należącą do umów powszechnie zawieranych w drobnych bieżących sprawach życia codziennego, a umowa taka stanie się ważna wyłącznie po jej potwierdzeniu przez opiekuna tej osoby.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A04447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A04447">
        <w:rPr>
          <w:rFonts w:ascii="Arial" w:hAnsi="Arial" w:cs="Arial"/>
          <w:b/>
          <w:szCs w:val="24"/>
        </w:rPr>
        <w:t>Zgodnie z Kodeksem cywilnym pełnomocnictwo ogólne:</w:t>
      </w:r>
    </w:p>
    <w:p w:rsidR="004D6452" w:rsidRPr="004D6452" w:rsidRDefault="004D6452" w:rsidP="00920EFB">
      <w:pPr>
        <w:pStyle w:val="Akapitzlist"/>
        <w:numPr>
          <w:ilvl w:val="0"/>
          <w:numId w:val="3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obejmuje umocowanie do czynności przekracz</w:t>
      </w:r>
      <w:r>
        <w:rPr>
          <w:rFonts w:ascii="Arial" w:hAnsi="Arial" w:cs="Arial"/>
          <w:szCs w:val="24"/>
        </w:rPr>
        <w:t>ających zakres zwykłego zarządu;</w:t>
      </w:r>
    </w:p>
    <w:p w:rsidR="004D6452" w:rsidRPr="004D6452" w:rsidRDefault="004D6452" w:rsidP="00920EFB">
      <w:pPr>
        <w:pStyle w:val="Akapitzlist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powinno być pod rygorem nieważności udzielone na piśmie</w:t>
      </w:r>
      <w:r>
        <w:rPr>
          <w:rFonts w:ascii="Arial" w:hAnsi="Arial" w:cs="Arial"/>
          <w:b/>
          <w:szCs w:val="24"/>
        </w:rPr>
        <w:t>;</w:t>
      </w:r>
    </w:p>
    <w:p w:rsidR="004D6452" w:rsidRDefault="004D6452" w:rsidP="00920EFB">
      <w:pPr>
        <w:pStyle w:val="Akapitzlist"/>
        <w:numPr>
          <w:ilvl w:val="0"/>
          <w:numId w:val="3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powinno być udzielone w formie pisemnej wyłącznie dla celów dowodowych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Roszczenie o zapłatę objęte ogólnym terminem przedawnienia, przewidzianym w Kodeksie cywilnym, nie będące roszczeniem okresowym, ani też związanym z prowadzeniem działalności gospodarczej, np. o zwrot nakładów na nieruchomość, które stało się wymagalne z dniem 1 czerwca 2023 r. przedawni się:</w:t>
      </w:r>
    </w:p>
    <w:p w:rsidR="004D6452" w:rsidRPr="004D6452" w:rsidRDefault="004D6452" w:rsidP="00920EFB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z upływem dnia</w:t>
      </w:r>
      <w:r>
        <w:rPr>
          <w:rFonts w:ascii="Arial" w:hAnsi="Arial" w:cs="Arial"/>
          <w:szCs w:val="24"/>
        </w:rPr>
        <w:t xml:space="preserve"> 1 czerwca 2029</w:t>
      </w:r>
      <w:r w:rsidRPr="004D6452">
        <w:rPr>
          <w:rFonts w:ascii="Arial" w:hAnsi="Arial" w:cs="Arial"/>
          <w:szCs w:val="24"/>
        </w:rPr>
        <w:t>r.</w:t>
      </w:r>
      <w:r>
        <w:rPr>
          <w:rFonts w:ascii="Arial" w:hAnsi="Arial" w:cs="Arial"/>
          <w:szCs w:val="24"/>
        </w:rPr>
        <w:t>;</w:t>
      </w:r>
    </w:p>
    <w:p w:rsidR="004D6452" w:rsidRPr="004D6452" w:rsidRDefault="004D6452" w:rsidP="00920EFB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 upływem dni</w:t>
      </w:r>
      <w:r>
        <w:rPr>
          <w:rFonts w:ascii="Arial" w:hAnsi="Arial" w:cs="Arial"/>
          <w:b/>
          <w:szCs w:val="24"/>
        </w:rPr>
        <w:t>a 31 grudnia 2029r.;</w:t>
      </w:r>
    </w:p>
    <w:p w:rsidR="004D6452" w:rsidRDefault="004D6452" w:rsidP="00920EFB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 upływem dnia 31 grudnia 2026</w:t>
      </w:r>
      <w:r w:rsidRPr="004D6452">
        <w:rPr>
          <w:rFonts w:ascii="Arial" w:hAnsi="Arial" w:cs="Arial"/>
          <w:szCs w:val="24"/>
        </w:rPr>
        <w:t xml:space="preserve">r. 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cywilnym, kto rzeczą faktycznie włada za kogo innego:</w:t>
      </w:r>
    </w:p>
    <w:p w:rsidR="004D6452" w:rsidRPr="004D6452" w:rsidRDefault="004D6452" w:rsidP="00920EFB">
      <w:pPr>
        <w:pStyle w:val="Akapitzlist"/>
        <w:numPr>
          <w:ilvl w:val="0"/>
          <w:numId w:val="5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jest jej posia</w:t>
      </w:r>
      <w:r>
        <w:rPr>
          <w:rFonts w:ascii="Arial" w:hAnsi="Arial" w:cs="Arial"/>
          <w:szCs w:val="24"/>
        </w:rPr>
        <w:t>daczem;</w:t>
      </w:r>
    </w:p>
    <w:p w:rsidR="004D6452" w:rsidRPr="004D6452" w:rsidRDefault="004D6452" w:rsidP="00920EFB">
      <w:pPr>
        <w:pStyle w:val="Akapitzlist"/>
        <w:numPr>
          <w:ilvl w:val="0"/>
          <w:numId w:val="5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jest jej d</w:t>
      </w:r>
      <w:r>
        <w:rPr>
          <w:rFonts w:ascii="Arial" w:hAnsi="Arial" w:cs="Arial"/>
          <w:b/>
          <w:szCs w:val="24"/>
        </w:rPr>
        <w:t>zierżycielem;</w:t>
      </w:r>
    </w:p>
    <w:p w:rsidR="004D6452" w:rsidRDefault="004D6452" w:rsidP="00920EFB">
      <w:pPr>
        <w:pStyle w:val="Akapitzlist"/>
        <w:numPr>
          <w:ilvl w:val="0"/>
          <w:numId w:val="5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może być albo jej posiadaczem albo dzierżycielem, w zależności od tytułu prawnego, na podstawie którego nią włada</w:t>
      </w:r>
      <w:r>
        <w:rPr>
          <w:rFonts w:ascii="Arial" w:hAnsi="Arial" w:cs="Arial"/>
          <w:szCs w:val="24"/>
        </w:rPr>
        <w:t>.</w:t>
      </w: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cywilnym, jeżeli kilka osób zaciągnęło zobowiązanie dotyczące ich wspólnego mienia są one zobowiązane:</w:t>
      </w:r>
    </w:p>
    <w:p w:rsidR="004D6452" w:rsidRPr="004D6452" w:rsidRDefault="00560391" w:rsidP="00920EFB">
      <w:pPr>
        <w:pStyle w:val="Akapitzlist"/>
        <w:numPr>
          <w:ilvl w:val="0"/>
          <w:numId w:val="6"/>
        </w:numPr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s</w:t>
      </w:r>
      <w:r w:rsidR="00D10E93">
        <w:rPr>
          <w:rFonts w:ascii="Arial" w:hAnsi="Arial" w:cs="Arial"/>
          <w:b/>
          <w:szCs w:val="24"/>
        </w:rPr>
        <w:t>olidarnie,</w:t>
      </w:r>
      <w:r w:rsidR="004D6452" w:rsidRPr="004D6452">
        <w:rPr>
          <w:rFonts w:ascii="Arial" w:hAnsi="Arial" w:cs="Arial"/>
          <w:b/>
          <w:szCs w:val="24"/>
        </w:rPr>
        <w:t xml:space="preserve"> chyba że umówiono się inaczej</w:t>
      </w:r>
      <w:r w:rsidR="004D6452"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920EFB">
      <w:pPr>
        <w:pStyle w:val="Akapitzlist"/>
        <w:numPr>
          <w:ilvl w:val="0"/>
          <w:numId w:val="6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in solidum</w:t>
      </w:r>
      <w:r>
        <w:rPr>
          <w:rFonts w:ascii="Arial" w:hAnsi="Arial" w:cs="Arial"/>
          <w:szCs w:val="24"/>
        </w:rPr>
        <w:t>;</w:t>
      </w:r>
    </w:p>
    <w:p w:rsidR="004D6452" w:rsidRDefault="004D6452" w:rsidP="00920EFB">
      <w:pPr>
        <w:pStyle w:val="Akapitzlist"/>
        <w:numPr>
          <w:ilvl w:val="0"/>
          <w:numId w:val="6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w częściach równych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b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 xml:space="preserve">Uznania czynności prawnej dokonanej z pokrzywdzeniem wierzyciela za bezskuteczną nie można żądać po upływie lat: </w:t>
      </w:r>
    </w:p>
    <w:p w:rsidR="004D6452" w:rsidRPr="004D6452" w:rsidRDefault="004D6452" w:rsidP="00920EFB">
      <w:pPr>
        <w:pStyle w:val="Akapitzlist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pięciu od daty tej czynności</w:t>
      </w:r>
      <w:r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920EFB">
      <w:pPr>
        <w:pStyle w:val="Akapitzlist"/>
        <w:numPr>
          <w:ilvl w:val="0"/>
          <w:numId w:val="7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trzech od daty tej czynności</w:t>
      </w:r>
      <w:r>
        <w:rPr>
          <w:rFonts w:ascii="Arial" w:hAnsi="Arial" w:cs="Arial"/>
          <w:szCs w:val="24"/>
        </w:rPr>
        <w:t>;</w:t>
      </w:r>
    </w:p>
    <w:p w:rsidR="004D6452" w:rsidRDefault="004D6452" w:rsidP="00920EFB">
      <w:pPr>
        <w:pStyle w:val="Akapitzlist"/>
        <w:numPr>
          <w:ilvl w:val="0"/>
          <w:numId w:val="7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pięciu od daty dowiedzenia się o tej czynności przez wierzyciela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</w:t>
      </w:r>
      <w:r w:rsidR="00D10E93">
        <w:rPr>
          <w:rFonts w:ascii="Arial" w:hAnsi="Arial" w:cs="Arial"/>
          <w:b/>
          <w:szCs w:val="24"/>
        </w:rPr>
        <w:t xml:space="preserve"> z  </w:t>
      </w:r>
      <w:r w:rsidRPr="004D6452">
        <w:rPr>
          <w:rFonts w:ascii="Arial" w:hAnsi="Arial" w:cs="Arial"/>
          <w:b/>
          <w:szCs w:val="24"/>
        </w:rPr>
        <w:t>Kodeksem cywilnym zachowania formy dokumentowej wymaga umowa pożyczki, której wartość przekracza:</w:t>
      </w:r>
    </w:p>
    <w:p w:rsidR="004D6452" w:rsidRPr="004D6452" w:rsidRDefault="004D6452" w:rsidP="00920EFB">
      <w:pPr>
        <w:pStyle w:val="Akapitzlist"/>
        <w:numPr>
          <w:ilvl w:val="0"/>
          <w:numId w:val="8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5000 zł</w:t>
      </w:r>
      <w:r>
        <w:rPr>
          <w:rFonts w:ascii="Arial" w:hAnsi="Arial" w:cs="Arial"/>
          <w:szCs w:val="24"/>
        </w:rPr>
        <w:t>.;</w:t>
      </w:r>
    </w:p>
    <w:p w:rsidR="004D6452" w:rsidRPr="004D6452" w:rsidRDefault="004D6452" w:rsidP="00920EFB">
      <w:pPr>
        <w:pStyle w:val="Akapitzlist"/>
        <w:numPr>
          <w:ilvl w:val="0"/>
          <w:numId w:val="8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2000 zł</w:t>
      </w:r>
      <w:r>
        <w:rPr>
          <w:rFonts w:ascii="Arial" w:hAnsi="Arial" w:cs="Arial"/>
          <w:szCs w:val="24"/>
        </w:rPr>
        <w:t>.;</w:t>
      </w:r>
    </w:p>
    <w:p w:rsidR="004D6452" w:rsidRDefault="004D6452" w:rsidP="00920EFB">
      <w:pPr>
        <w:pStyle w:val="Akapitzlist"/>
        <w:numPr>
          <w:ilvl w:val="0"/>
          <w:numId w:val="8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1000 zł</w:t>
      </w:r>
      <w:r>
        <w:rPr>
          <w:rFonts w:ascii="Arial" w:hAnsi="Arial" w:cs="Arial"/>
          <w:b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b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Do kręgu spadkobierców ustawowych nie należy żyjący w chwili śmierci spadkodawcy: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4D6452">
        <w:rPr>
          <w:rFonts w:ascii="Arial" w:hAnsi="Arial" w:cs="Arial"/>
          <w:szCs w:val="24"/>
        </w:rPr>
        <w:t xml:space="preserve">dziadek, jeżeli nie ma </w:t>
      </w:r>
      <w:r>
        <w:rPr>
          <w:rFonts w:ascii="Arial" w:hAnsi="Arial" w:cs="Arial"/>
          <w:szCs w:val="24"/>
        </w:rPr>
        <w:t>innych spadkobierców ustawowych;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Pr="004D6452">
        <w:rPr>
          <w:rFonts w:ascii="Arial" w:hAnsi="Arial" w:cs="Arial"/>
          <w:b/>
          <w:szCs w:val="24"/>
        </w:rPr>
        <w:t>małżonek pozostający ze spadkodawcą w separacji</w:t>
      </w:r>
      <w:r>
        <w:rPr>
          <w:rFonts w:ascii="Arial" w:hAnsi="Arial" w:cs="Arial"/>
          <w:b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>brat matki spadkodawcy, jeżeli nie ma innych spadkobierców ustawowych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postępowania cywilnego, jeżeli strony umówią się na piśmie o poddanie sądowi pierwszej instancji, który według ustawy nie jest miejscowo właściwy, sporu już wynikłego lub sporów mogących w przyszłości wyniknąć z oznaczonego stosunku prawnego (właściwość umowna), to: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4D6452">
        <w:rPr>
          <w:rFonts w:ascii="Arial" w:hAnsi="Arial" w:cs="Arial"/>
          <w:b/>
          <w:szCs w:val="24"/>
        </w:rPr>
        <w:t xml:space="preserve">sąd ten będzie wówczas wyłącznie właściwy, jeżeli strony nie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 xml:space="preserve">postanowiły inaczej lub jeżeli powód nie złożył pozwu w elektronicznym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>postępowaniu upominawczym</w:t>
      </w:r>
      <w:r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>umową taką strony mogą zmienić właściwość wyłączną</w:t>
      </w:r>
      <w:r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 xml:space="preserve">sąd ten będzie wówczas wyłącznie właściwy, bez względu na to, czy strony </w:t>
      </w:r>
      <w:r>
        <w:rPr>
          <w:rFonts w:ascii="Arial" w:hAnsi="Arial" w:cs="Arial"/>
          <w:szCs w:val="24"/>
        </w:rPr>
        <w:t xml:space="preserve">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postanowiły inaczej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postępowania cywilnego osoba fizyczna ograniczona w zdolności do czynności prawnych:</w:t>
      </w:r>
    </w:p>
    <w:p w:rsidR="004D6452" w:rsidRPr="004D6452" w:rsidRDefault="004D6452" w:rsidP="00920EFB">
      <w:pPr>
        <w:pStyle w:val="Akapitzlist"/>
        <w:numPr>
          <w:ilvl w:val="0"/>
          <w:numId w:val="9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ma zdolność sądową</w:t>
      </w:r>
      <w:r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920EFB">
      <w:pPr>
        <w:pStyle w:val="Akapitzlist"/>
        <w:numPr>
          <w:ilvl w:val="0"/>
          <w:numId w:val="9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nie ma zdolności sądowej</w:t>
      </w:r>
      <w:r>
        <w:rPr>
          <w:rFonts w:ascii="Arial" w:hAnsi="Arial" w:cs="Arial"/>
          <w:szCs w:val="24"/>
        </w:rPr>
        <w:t>;</w:t>
      </w:r>
    </w:p>
    <w:p w:rsidR="004D6452" w:rsidRDefault="004D6452" w:rsidP="00920EFB">
      <w:pPr>
        <w:pStyle w:val="Akapitzlist"/>
        <w:numPr>
          <w:ilvl w:val="0"/>
          <w:numId w:val="9"/>
        </w:numPr>
        <w:spacing w:after="160" w:line="259" w:lineRule="auto"/>
        <w:rPr>
          <w:rFonts w:ascii="Arial" w:hAnsi="Arial" w:cs="Arial"/>
          <w:szCs w:val="24"/>
        </w:rPr>
      </w:pPr>
      <w:r w:rsidRPr="004D6452">
        <w:rPr>
          <w:rFonts w:ascii="Arial" w:hAnsi="Arial" w:cs="Arial"/>
          <w:szCs w:val="24"/>
        </w:rPr>
        <w:t>ma zdolność procesową</w:t>
      </w:r>
      <w:r>
        <w:rPr>
          <w:rFonts w:ascii="Arial" w:hAnsi="Arial" w:cs="Arial"/>
          <w:szCs w:val="24"/>
        </w:rPr>
        <w:t>.</w:t>
      </w: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4D6452">
      <w:pPr>
        <w:pStyle w:val="Akapitzlist"/>
        <w:spacing w:after="160" w:line="259" w:lineRule="auto"/>
        <w:ind w:left="1080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lastRenderedPageBreak/>
        <w:t>Zgodnie z Kodeksem postępowania cywilnego, jeżeli adwokat złożył pozew, załączając do niego pełnomocnictwo w formie niepoświadczonej kserokopii, to: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4D6452">
        <w:rPr>
          <w:rFonts w:ascii="Arial" w:hAnsi="Arial" w:cs="Arial"/>
          <w:szCs w:val="24"/>
        </w:rPr>
        <w:t xml:space="preserve">przewodniczący wzywa do złożenia oryginału pełnomocnictwa lub jego </w:t>
      </w:r>
      <w:r>
        <w:rPr>
          <w:rFonts w:ascii="Arial" w:hAnsi="Arial" w:cs="Arial"/>
          <w:szCs w:val="24"/>
        </w:rPr>
        <w:t xml:space="preserve">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wierzytelnego odpisu w terminie tygod</w:t>
      </w:r>
      <w:r>
        <w:rPr>
          <w:rFonts w:ascii="Arial" w:hAnsi="Arial" w:cs="Arial"/>
          <w:szCs w:val="24"/>
        </w:rPr>
        <w:t>niowym pod rygorem zwrotu pozwu;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Pr="004D6452">
        <w:rPr>
          <w:rFonts w:ascii="Arial" w:hAnsi="Arial" w:cs="Arial"/>
          <w:b/>
          <w:szCs w:val="24"/>
        </w:rPr>
        <w:t xml:space="preserve">przewodniczący zwraca pozew, a w zarządzeniu o zwrocie pozwu </w:t>
      </w:r>
      <w:r>
        <w:rPr>
          <w:rFonts w:ascii="Arial" w:hAnsi="Arial" w:cs="Arial"/>
          <w:b/>
          <w:szCs w:val="24"/>
        </w:rPr>
        <w:t xml:space="preserve">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 xml:space="preserve">wskazuje przyczynę zwrotu i adwokat może wnieść pozew ponownie w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 xml:space="preserve">terminie tygodniowym od doręczenia mu zarządzenia o zwrocie pozwu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 xml:space="preserve">i pozew taki, jeżeli nie będzie obarczony brakami formalnymi, wywoła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>skutek od daty jego pierwotnego wniesienia</w:t>
      </w:r>
      <w:r>
        <w:rPr>
          <w:rFonts w:ascii="Arial" w:hAnsi="Arial" w:cs="Arial"/>
          <w:b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 xml:space="preserve">przewodniczący zwraca pozew, a w zarządzeniu o zwrocie pozwu wskazuje </w:t>
      </w:r>
      <w:r>
        <w:rPr>
          <w:rFonts w:ascii="Arial" w:hAnsi="Arial" w:cs="Arial"/>
          <w:szCs w:val="24"/>
        </w:rPr>
        <w:t xml:space="preserve">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 xml:space="preserve">przyczynę zwrotu i adwokat może wnieść pozew ponownie w terminie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 xml:space="preserve">tygodniowym od doręczenia mu zarządzenia o zwrocie pozwu i pozew taki,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 xml:space="preserve">jeżeli nie jest obarczony brakami formalnymi wywoła skutek od daty jego </w:t>
      </w:r>
      <w:r>
        <w:rPr>
          <w:rFonts w:ascii="Arial" w:hAnsi="Arial" w:cs="Arial"/>
          <w:szCs w:val="24"/>
        </w:rPr>
        <w:t xml:space="preserve">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ponownego wniesienia.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Postanowienie o zawieszeniu postępowania jest: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4D6452">
        <w:rPr>
          <w:rFonts w:ascii="Arial" w:hAnsi="Arial" w:cs="Arial"/>
          <w:szCs w:val="24"/>
        </w:rPr>
        <w:t>niezaskarżalne</w:t>
      </w:r>
      <w:r>
        <w:rPr>
          <w:rFonts w:ascii="Arial" w:hAnsi="Arial" w:cs="Arial"/>
          <w:szCs w:val="24"/>
        </w:rPr>
        <w:t>;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>zaskarżalne zażaleniem do</w:t>
      </w:r>
      <w:r>
        <w:rPr>
          <w:rFonts w:ascii="Arial" w:hAnsi="Arial" w:cs="Arial"/>
          <w:szCs w:val="24"/>
        </w:rPr>
        <w:t xml:space="preserve"> innego składu tego samego sądu;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Pr="004D6452">
        <w:rPr>
          <w:rFonts w:ascii="Arial" w:hAnsi="Arial" w:cs="Arial"/>
          <w:b/>
          <w:szCs w:val="24"/>
        </w:rPr>
        <w:t>zaskarżalne zażaleniem do sądu wyższej instancji</w:t>
      </w:r>
      <w:r>
        <w:rPr>
          <w:rFonts w:ascii="Arial" w:hAnsi="Arial" w:cs="Arial"/>
          <w:b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Jeżeli przy próbie doręczenia pozwu pozwanemu za pośrednictwem komornika sądowego okaże się, że pozwany nie żył w dacie wniesienia pozwu do sądu, to: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4D6452">
        <w:rPr>
          <w:rFonts w:ascii="Arial" w:hAnsi="Arial" w:cs="Arial"/>
          <w:b/>
          <w:szCs w:val="24"/>
        </w:rPr>
        <w:t xml:space="preserve">pozew podlega odrzuceniu, z uwagi na brak zdolności sądowej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</w:t>
      </w:r>
      <w:r w:rsidRPr="004D6452">
        <w:rPr>
          <w:rFonts w:ascii="Arial" w:hAnsi="Arial" w:cs="Arial"/>
          <w:b/>
          <w:szCs w:val="24"/>
        </w:rPr>
        <w:t>ozwanego</w:t>
      </w:r>
      <w:r>
        <w:rPr>
          <w:rFonts w:ascii="Arial" w:hAnsi="Arial" w:cs="Arial"/>
          <w:b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 xml:space="preserve">postępowanie zawiesza się z urzędu celem wstąpienia do sprawy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spadkobierców zmarłego pozwanego</w:t>
      </w:r>
      <w:r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>postepowanie umarza się jako bezprzedmiotowe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Pozew może być cofnięty bez zezwolenia pozwanego: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4D6452">
        <w:rPr>
          <w:rFonts w:ascii="Arial" w:hAnsi="Arial" w:cs="Arial"/>
          <w:b/>
          <w:szCs w:val="24"/>
        </w:rPr>
        <w:t xml:space="preserve">aż do rozpoczęcia rozprawy, a jeżeli z cofnięciem połączone jest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>zrzeczenie się roszczenia – aż do wydania wyroku</w:t>
      </w:r>
      <w:r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>do czasu wydania wyroku, bez względu na stanowisko pozwanego</w:t>
      </w:r>
      <w:r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 xml:space="preserve">do czasu prawomocnego zakończenia postępowania, bez względu na 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stanowisko pozwanego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Kodeksem postępowania cywilnego skargę na orzeczenie referendarza sądowego wnosi się do sądu, w którym referendarz sądowy wydał zaskarżone orzeczenie, w terminie: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4D6452">
        <w:rPr>
          <w:rFonts w:ascii="Arial" w:hAnsi="Arial" w:cs="Arial"/>
          <w:b/>
          <w:szCs w:val="24"/>
        </w:rPr>
        <w:t xml:space="preserve">tygodnia od dnia jego doręczenia, a jeżeli zażądano uzasadnienia tego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4D6452">
        <w:rPr>
          <w:rFonts w:ascii="Arial" w:hAnsi="Arial" w:cs="Arial"/>
          <w:b/>
          <w:szCs w:val="24"/>
        </w:rPr>
        <w:t>orzeczenia - od dnia jego doręczenia z uzasadnieniem;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 xml:space="preserve">wyłącznie tygodnia od dnia doręczenia orzeczenia referendarza wraz z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uzasadnieniem</w:t>
      </w:r>
      <w:r w:rsidR="008D34B4"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 xml:space="preserve">wyłącznie dwóch tygodni od dnia doręczenia orzeczenia referendarza wraz z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uzasadnieniem.</w:t>
      </w: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lastRenderedPageBreak/>
        <w:t>Wniosek o uzasadnienie orzeczenia, którego brak formalny nie został usunięty w wyznaczonym terminie podlega: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 o</w:t>
      </w:r>
      <w:r w:rsidRPr="004D6452">
        <w:rPr>
          <w:rFonts w:ascii="Arial" w:hAnsi="Arial" w:cs="Arial"/>
          <w:b/>
          <w:szCs w:val="24"/>
        </w:rPr>
        <w:t>drzuceniu</w:t>
      </w:r>
      <w:r>
        <w:rPr>
          <w:rFonts w:ascii="Arial" w:hAnsi="Arial" w:cs="Arial"/>
          <w:b/>
          <w:szCs w:val="24"/>
        </w:rPr>
        <w:t>;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>oddaleniu</w:t>
      </w:r>
      <w:r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4D6452">
        <w:rPr>
          <w:rFonts w:ascii="Arial" w:hAnsi="Arial" w:cs="Arial"/>
          <w:szCs w:val="24"/>
        </w:rPr>
        <w:t>zwrotowi</w:t>
      </w:r>
      <w:r>
        <w:rPr>
          <w:rFonts w:ascii="Arial" w:hAnsi="Arial" w:cs="Arial"/>
          <w:szCs w:val="24"/>
        </w:rPr>
        <w:t>.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</w:p>
    <w:p w:rsidR="004D6452" w:rsidRPr="004D6452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4D6452">
        <w:rPr>
          <w:rFonts w:ascii="Arial" w:hAnsi="Arial" w:cs="Arial"/>
          <w:b/>
          <w:szCs w:val="24"/>
        </w:rPr>
        <w:t>Zgodnie z ustawą o księgach wieczystych i hipotece usunięcie niezgodności między stanem prawnym nieruchomości ujawnionym w księdze wieczystej a rzeczywistym stanem prawnym może nastąpić: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4D6452">
        <w:rPr>
          <w:rFonts w:ascii="Arial" w:hAnsi="Arial" w:cs="Arial"/>
          <w:szCs w:val="24"/>
        </w:rPr>
        <w:t xml:space="preserve">poprzez sprostowanie księgi wieczystej na wniosek uprawnionego złożony w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sądzie wieczystoksięgowym</w:t>
      </w:r>
      <w:r>
        <w:rPr>
          <w:rFonts w:ascii="Arial" w:hAnsi="Arial" w:cs="Arial"/>
          <w:szCs w:val="24"/>
        </w:rPr>
        <w:t>;</w:t>
      </w:r>
    </w:p>
    <w:p w:rsid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4D6452">
        <w:rPr>
          <w:rFonts w:ascii="Arial" w:hAnsi="Arial" w:cs="Arial"/>
          <w:szCs w:val="24"/>
        </w:rPr>
        <w:t>wyłącznie na podstawie orzeczenia sądu wyda</w:t>
      </w:r>
      <w:r w:rsidR="00AF7635">
        <w:rPr>
          <w:rFonts w:ascii="Arial" w:hAnsi="Arial" w:cs="Arial"/>
          <w:szCs w:val="24"/>
        </w:rPr>
        <w:t>n</w:t>
      </w:r>
      <w:r w:rsidRPr="004D6452">
        <w:rPr>
          <w:rFonts w:ascii="Arial" w:hAnsi="Arial" w:cs="Arial"/>
          <w:szCs w:val="24"/>
        </w:rPr>
        <w:t xml:space="preserve">ego po przeprowadzeniu </w:t>
      </w:r>
    </w:p>
    <w:p w:rsidR="004D6452" w:rsidRPr="004D6452" w:rsidRDefault="004D6452" w:rsidP="004D6452">
      <w:pPr>
        <w:pStyle w:val="Akapitzlist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4D6452">
        <w:rPr>
          <w:rFonts w:ascii="Arial" w:hAnsi="Arial" w:cs="Arial"/>
          <w:szCs w:val="24"/>
        </w:rPr>
        <w:t>odrębnego postępowania nieprocesowego w tym przedmiocie</w:t>
      </w:r>
      <w:r w:rsidR="00AF7635">
        <w:rPr>
          <w:rFonts w:ascii="Arial" w:hAnsi="Arial" w:cs="Arial"/>
          <w:szCs w:val="24"/>
        </w:rPr>
        <w:t>;</w:t>
      </w:r>
    </w:p>
    <w:p w:rsidR="00AF7635" w:rsidRDefault="00AF7635" w:rsidP="00AF7635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="004D6452" w:rsidRPr="004D6452">
        <w:rPr>
          <w:rFonts w:ascii="Arial" w:hAnsi="Arial" w:cs="Arial"/>
          <w:b/>
          <w:szCs w:val="24"/>
        </w:rPr>
        <w:t>wyłącznie na podstawie orzecz</w:t>
      </w:r>
      <w:r w:rsidR="009D1E7D">
        <w:rPr>
          <w:rFonts w:ascii="Arial" w:hAnsi="Arial" w:cs="Arial"/>
          <w:b/>
          <w:szCs w:val="24"/>
        </w:rPr>
        <w:t>enia wydanego po przeprowadzeniu</w:t>
      </w:r>
      <w:r w:rsidR="004D6452" w:rsidRPr="004D6452">
        <w:rPr>
          <w:rFonts w:ascii="Arial" w:hAnsi="Arial" w:cs="Arial"/>
          <w:b/>
          <w:szCs w:val="24"/>
        </w:rPr>
        <w:t xml:space="preserve"> </w:t>
      </w:r>
    </w:p>
    <w:p w:rsidR="004D6452" w:rsidRDefault="00AF7635" w:rsidP="00AF7635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4D6452" w:rsidRPr="004D6452">
        <w:rPr>
          <w:rFonts w:ascii="Arial" w:hAnsi="Arial" w:cs="Arial"/>
          <w:b/>
          <w:szCs w:val="24"/>
        </w:rPr>
        <w:t>procesu w tym przedmiocie</w:t>
      </w:r>
      <w:r>
        <w:rPr>
          <w:rFonts w:ascii="Arial" w:hAnsi="Arial" w:cs="Arial"/>
          <w:b/>
          <w:szCs w:val="24"/>
        </w:rPr>
        <w:t>.</w:t>
      </w:r>
    </w:p>
    <w:p w:rsidR="00AF7635" w:rsidRPr="004D6452" w:rsidRDefault="00AF7635" w:rsidP="00AF7635">
      <w:pPr>
        <w:pStyle w:val="Akapitzlist"/>
        <w:spacing w:after="160" w:line="259" w:lineRule="auto"/>
        <w:rPr>
          <w:rFonts w:ascii="Arial" w:hAnsi="Arial" w:cs="Arial"/>
          <w:b/>
          <w:szCs w:val="24"/>
        </w:rPr>
      </w:pPr>
    </w:p>
    <w:p w:rsidR="004D6452" w:rsidRPr="00AF7635" w:rsidRDefault="004D6452" w:rsidP="00920EFB">
      <w:pPr>
        <w:pStyle w:val="Akapitzlist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Cs w:val="24"/>
        </w:rPr>
      </w:pPr>
      <w:r w:rsidRPr="00AF7635">
        <w:rPr>
          <w:rFonts w:ascii="Arial" w:hAnsi="Arial" w:cs="Arial"/>
          <w:b/>
          <w:szCs w:val="24"/>
        </w:rPr>
        <w:t>Wniosek w postępowaniu nieprocesowym może być skutecznie cofnięty:</w:t>
      </w:r>
    </w:p>
    <w:p w:rsidR="00AF7635" w:rsidRDefault="00AF7635" w:rsidP="00AF7635">
      <w:pPr>
        <w:pStyle w:val="Akapitzlist"/>
        <w:spacing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="004D6452" w:rsidRPr="004D6452">
        <w:rPr>
          <w:rFonts w:ascii="Arial" w:hAnsi="Arial" w:cs="Arial"/>
          <w:b/>
          <w:szCs w:val="24"/>
        </w:rPr>
        <w:t xml:space="preserve">po rozpoczęciu posiedzenia albo po złożeniu przez któregokolwiek z </w:t>
      </w:r>
    </w:p>
    <w:p w:rsidR="004D6452" w:rsidRPr="00AF7635" w:rsidRDefault="00AF7635" w:rsidP="00AF7635">
      <w:pPr>
        <w:pStyle w:val="Akapitzlist"/>
        <w:spacing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4D6452" w:rsidRPr="004D6452">
        <w:rPr>
          <w:rFonts w:ascii="Arial" w:hAnsi="Arial" w:cs="Arial"/>
          <w:b/>
          <w:szCs w:val="24"/>
        </w:rPr>
        <w:t xml:space="preserve">uczestników oświadczenia na piśmie tylko wtedy, gdy inni uczestnicy 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br/>
        <w:t xml:space="preserve">    </w:t>
      </w:r>
      <w:r w:rsidR="004D6452" w:rsidRPr="00AF7635">
        <w:rPr>
          <w:rFonts w:ascii="Arial" w:hAnsi="Arial" w:cs="Arial"/>
          <w:b/>
          <w:szCs w:val="24"/>
        </w:rPr>
        <w:t>nie sprzeciwili się cofnięciu wniosku w terminie wyznaczonym</w:t>
      </w:r>
      <w:r w:rsidR="008D34B4">
        <w:rPr>
          <w:rFonts w:ascii="Arial" w:hAnsi="Arial" w:cs="Arial"/>
          <w:b/>
          <w:szCs w:val="24"/>
        </w:rPr>
        <w:t>;</w:t>
      </w:r>
    </w:p>
    <w:p w:rsidR="00AF7635" w:rsidRDefault="00AF7635" w:rsidP="00AF7635">
      <w:pPr>
        <w:pStyle w:val="Akapitzlist"/>
        <w:spacing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4D6452" w:rsidRPr="004D6452">
        <w:rPr>
          <w:rFonts w:ascii="Arial" w:hAnsi="Arial" w:cs="Arial"/>
          <w:szCs w:val="24"/>
        </w:rPr>
        <w:t xml:space="preserve">aż do wydania postanowienia kończącego postępowanie, bez względu na </w:t>
      </w:r>
    </w:p>
    <w:p w:rsidR="004D6452" w:rsidRPr="004D6452" w:rsidRDefault="00AF7635" w:rsidP="00AF7635">
      <w:pPr>
        <w:pStyle w:val="Akapitzlist"/>
        <w:spacing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D6452" w:rsidRPr="004D6452">
        <w:rPr>
          <w:rFonts w:ascii="Arial" w:hAnsi="Arial" w:cs="Arial"/>
          <w:szCs w:val="24"/>
        </w:rPr>
        <w:t>stanowisko pozostałych uczestników</w:t>
      </w:r>
      <w:r w:rsidR="004D6452" w:rsidRPr="004D6452">
        <w:rPr>
          <w:rFonts w:ascii="Arial" w:hAnsi="Arial" w:cs="Arial"/>
          <w:b/>
          <w:szCs w:val="24"/>
        </w:rPr>
        <w:t xml:space="preserve"> </w:t>
      </w:r>
      <w:r w:rsidR="004D6452" w:rsidRPr="004D6452">
        <w:rPr>
          <w:rFonts w:ascii="Arial" w:hAnsi="Arial" w:cs="Arial"/>
          <w:szCs w:val="24"/>
        </w:rPr>
        <w:t>tego postępowania</w:t>
      </w:r>
      <w:r w:rsidR="008D34B4">
        <w:rPr>
          <w:rFonts w:ascii="Arial" w:hAnsi="Arial" w:cs="Arial"/>
          <w:szCs w:val="24"/>
        </w:rPr>
        <w:t>;</w:t>
      </w:r>
    </w:p>
    <w:p w:rsidR="00AF7635" w:rsidRDefault="00AF7635" w:rsidP="00AF7635">
      <w:pPr>
        <w:spacing w:line="259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c) </w:t>
      </w:r>
      <w:r w:rsidR="004D6452" w:rsidRPr="00AF7635">
        <w:rPr>
          <w:rFonts w:ascii="Arial" w:hAnsi="Arial" w:cs="Arial"/>
          <w:szCs w:val="24"/>
        </w:rPr>
        <w:t xml:space="preserve">po rozpoczęciu posiedzenia albo po złożeniu przez któregokolwiek z </w:t>
      </w:r>
    </w:p>
    <w:p w:rsidR="004D6452" w:rsidRPr="00AF7635" w:rsidRDefault="00AF7635" w:rsidP="00AF7635">
      <w:pPr>
        <w:spacing w:line="259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4D6452" w:rsidRPr="00AF7635">
        <w:rPr>
          <w:rFonts w:ascii="Arial" w:hAnsi="Arial" w:cs="Arial"/>
          <w:szCs w:val="24"/>
        </w:rPr>
        <w:t>uczestników oświadczenia na piśmie tylko za zgodą sądu</w:t>
      </w:r>
      <w:r w:rsidR="008D34B4">
        <w:rPr>
          <w:rFonts w:ascii="Arial" w:hAnsi="Arial" w:cs="Arial"/>
          <w:szCs w:val="24"/>
        </w:rPr>
        <w:t>.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b/>
          <w:szCs w:val="24"/>
        </w:rPr>
        <w:t xml:space="preserve">19. </w:t>
      </w:r>
      <w:r w:rsidR="004D6452" w:rsidRPr="00AF7635">
        <w:rPr>
          <w:rFonts w:ascii="Arial" w:hAnsi="Arial" w:cs="Arial"/>
          <w:b/>
          <w:szCs w:val="24"/>
        </w:rPr>
        <w:t>Zgodnie z Kodeksem karnym, zbrodnią jest czyn zabroniony zagrożony: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AF7635">
        <w:rPr>
          <w:rFonts w:ascii="Arial" w:hAnsi="Arial" w:cs="Arial"/>
          <w:szCs w:val="24"/>
        </w:rPr>
        <w:t>karą pozbawienia wolności, której górna granica wynosi co najmniej 3 lata</w:t>
      </w:r>
      <w:r>
        <w:rPr>
          <w:rFonts w:ascii="Arial" w:hAnsi="Arial" w:cs="Arial"/>
          <w:szCs w:val="24"/>
        </w:rPr>
        <w:t>;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AF7635">
        <w:rPr>
          <w:rFonts w:ascii="Arial" w:hAnsi="Arial" w:cs="Arial"/>
          <w:szCs w:val="24"/>
        </w:rPr>
        <w:t xml:space="preserve">alternatywnie karami grzywny, ograniczenia wolności i pozbawienia 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AF7635">
        <w:rPr>
          <w:rFonts w:ascii="Arial" w:hAnsi="Arial" w:cs="Arial"/>
          <w:szCs w:val="24"/>
        </w:rPr>
        <w:t xml:space="preserve">wolności, jeżeli górna granica kary pozbawienia wolności wynosi co najmniej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AF7635">
        <w:rPr>
          <w:rFonts w:ascii="Arial" w:hAnsi="Arial" w:cs="Arial"/>
          <w:szCs w:val="24"/>
        </w:rPr>
        <w:t>3 lata</w:t>
      </w:r>
      <w:r>
        <w:rPr>
          <w:rFonts w:ascii="Arial" w:hAnsi="Arial" w:cs="Arial"/>
          <w:szCs w:val="24"/>
        </w:rPr>
        <w:t>;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 w:rsidRPr="00AF7635">
        <w:rPr>
          <w:rFonts w:ascii="Arial" w:hAnsi="Arial" w:cs="Arial"/>
          <w:b/>
          <w:szCs w:val="24"/>
        </w:rPr>
        <w:t xml:space="preserve">           c) </w:t>
      </w:r>
      <w:r w:rsidR="004D6452" w:rsidRPr="00AF7635">
        <w:rPr>
          <w:rFonts w:ascii="Arial" w:hAnsi="Arial" w:cs="Arial"/>
          <w:b/>
          <w:szCs w:val="24"/>
        </w:rPr>
        <w:t xml:space="preserve">karą pozbawienia wolności, której dolna granica wynosi co najmniej 3 </w:t>
      </w:r>
      <w:r>
        <w:rPr>
          <w:rFonts w:ascii="Arial" w:hAnsi="Arial" w:cs="Arial"/>
          <w:b/>
          <w:szCs w:val="24"/>
        </w:rPr>
        <w:t xml:space="preserve">   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</w:t>
      </w:r>
      <w:r w:rsidR="004D6452" w:rsidRPr="00AF7635">
        <w:rPr>
          <w:rFonts w:ascii="Arial" w:hAnsi="Arial" w:cs="Arial"/>
          <w:b/>
          <w:szCs w:val="24"/>
        </w:rPr>
        <w:t>lata</w:t>
      </w:r>
      <w:r>
        <w:rPr>
          <w:rFonts w:ascii="Arial" w:hAnsi="Arial" w:cs="Arial"/>
          <w:b/>
          <w:szCs w:val="24"/>
        </w:rPr>
        <w:t>.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</w:t>
      </w:r>
      <w:r w:rsidRPr="00AF7635">
        <w:rPr>
          <w:rFonts w:ascii="Arial" w:hAnsi="Arial" w:cs="Arial"/>
          <w:b/>
          <w:szCs w:val="24"/>
        </w:rPr>
        <w:t>20</w:t>
      </w:r>
      <w:r>
        <w:rPr>
          <w:rFonts w:ascii="Arial" w:hAnsi="Arial" w:cs="Arial"/>
          <w:szCs w:val="24"/>
        </w:rPr>
        <w:t xml:space="preserve">. </w:t>
      </w:r>
      <w:r w:rsidR="004D6452" w:rsidRPr="00AF7635">
        <w:rPr>
          <w:rFonts w:ascii="Arial" w:hAnsi="Arial" w:cs="Arial"/>
          <w:b/>
          <w:szCs w:val="24"/>
        </w:rPr>
        <w:t xml:space="preserve">Zgodnie z Kodeksem karnym, karalność przestępstwa ściganego z </w:t>
      </w:r>
      <w:r>
        <w:rPr>
          <w:rFonts w:ascii="Arial" w:hAnsi="Arial" w:cs="Arial"/>
          <w:b/>
          <w:szCs w:val="24"/>
        </w:rPr>
        <w:t xml:space="preserve">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>oskarżenia prywatnego ustaje z upływem: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a) </w:t>
      </w:r>
      <w:r w:rsidR="004D6452" w:rsidRPr="00AF7635">
        <w:rPr>
          <w:rFonts w:ascii="Arial" w:hAnsi="Arial" w:cs="Arial"/>
          <w:b/>
          <w:szCs w:val="24"/>
        </w:rPr>
        <w:t xml:space="preserve">roku od czasu, gdy pokrzywdzony dowiedział się o osobie sprawcy 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</w:t>
      </w:r>
      <w:r w:rsidR="004D6452" w:rsidRPr="00AF7635">
        <w:rPr>
          <w:rFonts w:ascii="Arial" w:hAnsi="Arial" w:cs="Arial"/>
          <w:b/>
          <w:szCs w:val="24"/>
        </w:rPr>
        <w:t>przestępstwa, nie później jednak niż z upływem 3 lat od czasu jego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</w:t>
      </w:r>
      <w:r w:rsidR="004D6452" w:rsidRPr="00AF7635">
        <w:rPr>
          <w:rFonts w:ascii="Arial" w:hAnsi="Arial" w:cs="Arial"/>
          <w:b/>
          <w:szCs w:val="24"/>
        </w:rPr>
        <w:t xml:space="preserve"> popełnienia</w:t>
      </w:r>
      <w:r w:rsidR="00A64007">
        <w:rPr>
          <w:rFonts w:ascii="Arial" w:hAnsi="Arial" w:cs="Arial"/>
          <w:b/>
          <w:szCs w:val="24"/>
        </w:rPr>
        <w:t>;</w:t>
      </w:r>
    </w:p>
    <w:p w:rsidR="00AF7635" w:rsidRDefault="00AF7635" w:rsidP="00AF7635">
      <w:pPr>
        <w:pStyle w:val="Akapitzlis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4D6452" w:rsidRPr="00AF7635">
        <w:rPr>
          <w:rFonts w:ascii="Arial" w:hAnsi="Arial" w:cs="Arial"/>
          <w:szCs w:val="24"/>
        </w:rPr>
        <w:t xml:space="preserve">roku od czasu, gdy pokrzywdzony dowiedział się o osobie sprawcy </w:t>
      </w:r>
    </w:p>
    <w:p w:rsidR="00AF7635" w:rsidRDefault="00AF7635" w:rsidP="00AF7635">
      <w:pPr>
        <w:pStyle w:val="Akapitzlis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D6452" w:rsidRPr="00AF7635">
        <w:rPr>
          <w:rFonts w:ascii="Arial" w:hAnsi="Arial" w:cs="Arial"/>
          <w:szCs w:val="24"/>
        </w:rPr>
        <w:t xml:space="preserve">przestępstwa, nie później jednak niż z upływem 5 lat od czasu jego </w:t>
      </w:r>
      <w:r>
        <w:rPr>
          <w:rFonts w:ascii="Arial" w:hAnsi="Arial" w:cs="Arial"/>
          <w:szCs w:val="24"/>
        </w:rPr>
        <w:t xml:space="preserve"> </w:t>
      </w:r>
    </w:p>
    <w:p w:rsidR="004D6452" w:rsidRPr="00AF7635" w:rsidRDefault="00AF7635" w:rsidP="00AF7635">
      <w:pPr>
        <w:pStyle w:val="Akapitzlis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D6452" w:rsidRPr="00AF7635">
        <w:rPr>
          <w:rFonts w:ascii="Arial" w:hAnsi="Arial" w:cs="Arial"/>
          <w:szCs w:val="24"/>
        </w:rPr>
        <w:t>popełnienia</w:t>
      </w:r>
      <w:r>
        <w:rPr>
          <w:rFonts w:ascii="Arial" w:hAnsi="Arial" w:cs="Arial"/>
          <w:szCs w:val="24"/>
        </w:rPr>
        <w:t>;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d</w:t>
      </w:r>
      <w:r w:rsidR="004D6452" w:rsidRPr="00AF7635">
        <w:rPr>
          <w:rFonts w:ascii="Arial" w:hAnsi="Arial" w:cs="Arial"/>
          <w:szCs w:val="24"/>
        </w:rPr>
        <w:t xml:space="preserve">wóch lat od czasu, gdy pokrzywdzony dowiedział się o osobie sprawcy 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AF7635">
        <w:rPr>
          <w:rFonts w:ascii="Arial" w:hAnsi="Arial" w:cs="Arial"/>
          <w:szCs w:val="24"/>
        </w:rPr>
        <w:t xml:space="preserve">przestępstwa, nie później jednak niż z upływem 3 lat od czasu jego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AF7635">
        <w:rPr>
          <w:rFonts w:ascii="Arial" w:hAnsi="Arial" w:cs="Arial"/>
          <w:szCs w:val="24"/>
        </w:rPr>
        <w:t>popełnienia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4D6452">
      <w:pPr>
        <w:spacing w:line="276" w:lineRule="auto"/>
        <w:ind w:firstLine="360"/>
        <w:rPr>
          <w:rFonts w:ascii="Arial" w:hAnsi="Arial" w:cs="Arial"/>
          <w:szCs w:val="24"/>
        </w:rPr>
      </w:pP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21. </w:t>
      </w:r>
      <w:r w:rsidR="004D6452" w:rsidRPr="00AF7635">
        <w:rPr>
          <w:rFonts w:ascii="Arial" w:hAnsi="Arial" w:cs="Arial"/>
          <w:b/>
          <w:szCs w:val="24"/>
        </w:rPr>
        <w:t xml:space="preserve">Zgodnie z Kodeksem postępowania karnego, sprzeciw od wyroku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>nakazowego:</w:t>
      </w:r>
    </w:p>
    <w:p w:rsidR="004D6452" w:rsidRPr="00AF7635" w:rsidRDefault="00AF7635" w:rsidP="00AF7635">
      <w:pPr>
        <w:pStyle w:val="Akapitzlis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4D6452" w:rsidRPr="00AF7635">
        <w:rPr>
          <w:rFonts w:ascii="Arial" w:hAnsi="Arial" w:cs="Arial"/>
          <w:szCs w:val="24"/>
        </w:rPr>
        <w:t>nie może być cofnięty</w:t>
      </w:r>
      <w:r>
        <w:rPr>
          <w:rFonts w:ascii="Arial" w:hAnsi="Arial" w:cs="Arial"/>
          <w:szCs w:val="24"/>
        </w:rPr>
        <w:t>;</w:t>
      </w:r>
    </w:p>
    <w:p w:rsidR="004D6452" w:rsidRPr="00A64007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 w:rsidRPr="00A64007">
        <w:rPr>
          <w:rFonts w:ascii="Arial" w:hAnsi="Arial" w:cs="Arial"/>
          <w:b/>
          <w:szCs w:val="24"/>
        </w:rPr>
        <w:t xml:space="preserve">           b) </w:t>
      </w:r>
      <w:r w:rsidR="004D6452" w:rsidRPr="00A64007">
        <w:rPr>
          <w:rFonts w:ascii="Arial" w:hAnsi="Arial" w:cs="Arial"/>
          <w:b/>
          <w:szCs w:val="24"/>
        </w:rPr>
        <w:t xml:space="preserve">może być cofnięty do czasu rozpoczęcia przewodu sądowego na </w:t>
      </w:r>
      <w:r w:rsidRPr="00A64007">
        <w:rPr>
          <w:rFonts w:ascii="Arial" w:hAnsi="Arial" w:cs="Arial"/>
          <w:b/>
          <w:szCs w:val="24"/>
        </w:rPr>
        <w:t xml:space="preserve"> </w:t>
      </w:r>
      <w:r w:rsidRPr="00A64007">
        <w:rPr>
          <w:rFonts w:ascii="Arial" w:hAnsi="Arial" w:cs="Arial"/>
          <w:b/>
          <w:szCs w:val="24"/>
        </w:rPr>
        <w:br/>
        <w:t xml:space="preserve">                </w:t>
      </w:r>
      <w:r w:rsidR="004D6452" w:rsidRPr="00A64007">
        <w:rPr>
          <w:rFonts w:ascii="Arial" w:hAnsi="Arial" w:cs="Arial"/>
          <w:b/>
          <w:szCs w:val="24"/>
        </w:rPr>
        <w:t>pierwszej rozprawie głównej</w:t>
      </w:r>
      <w:r w:rsidRPr="00A64007">
        <w:rPr>
          <w:rFonts w:ascii="Arial" w:hAnsi="Arial" w:cs="Arial"/>
          <w:b/>
          <w:szCs w:val="24"/>
        </w:rPr>
        <w:t>;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</w:t>
      </w:r>
      <w:r w:rsidR="004D6452" w:rsidRPr="00AF7635">
        <w:rPr>
          <w:rFonts w:ascii="Arial" w:hAnsi="Arial" w:cs="Arial"/>
          <w:szCs w:val="24"/>
        </w:rPr>
        <w:t>może być cofnięty do czasu zakończenia przewodu sądowego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4D6452">
      <w:pPr>
        <w:spacing w:line="276" w:lineRule="auto"/>
        <w:ind w:firstLine="360"/>
        <w:rPr>
          <w:rFonts w:ascii="Arial" w:hAnsi="Arial" w:cs="Arial"/>
          <w:szCs w:val="24"/>
        </w:rPr>
      </w:pP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22. </w:t>
      </w:r>
      <w:r w:rsidR="004D6452" w:rsidRPr="00AF7635">
        <w:rPr>
          <w:rFonts w:ascii="Arial" w:hAnsi="Arial" w:cs="Arial"/>
          <w:b/>
          <w:szCs w:val="24"/>
        </w:rPr>
        <w:t xml:space="preserve">Zgodnie z Kodeksem postępowania karnego, w sprawach z oskarżenia </w:t>
      </w:r>
      <w:r>
        <w:rPr>
          <w:rFonts w:ascii="Arial" w:hAnsi="Arial" w:cs="Arial"/>
          <w:b/>
          <w:szCs w:val="24"/>
        </w:rPr>
        <w:t xml:space="preserve"> 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 xml:space="preserve">prywatnego zażalenie na postanowienie prokuratora o odmowie 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 xml:space="preserve">wszczęcia lub o umorzeniu postępowania przygotowawczego, które </w:t>
      </w:r>
    </w:p>
    <w:p w:rsid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 xml:space="preserve">zapadło z uwagi na brak interesu społecznego w ściganiu z urzędu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szCs w:val="24"/>
        </w:rPr>
        <w:t>sprawcy, rozpoznaje: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a) </w:t>
      </w:r>
      <w:r w:rsidR="004D6452" w:rsidRPr="00AF7635">
        <w:rPr>
          <w:rFonts w:ascii="Arial" w:hAnsi="Arial" w:cs="Arial"/>
          <w:b/>
          <w:szCs w:val="24"/>
        </w:rPr>
        <w:t>prokurator nadrzędny</w:t>
      </w:r>
      <w:r>
        <w:rPr>
          <w:rFonts w:ascii="Arial" w:hAnsi="Arial" w:cs="Arial"/>
          <w:b/>
          <w:szCs w:val="24"/>
        </w:rPr>
        <w:t>;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AF7635">
        <w:rPr>
          <w:rFonts w:ascii="Arial" w:hAnsi="Arial" w:cs="Arial"/>
          <w:szCs w:val="24"/>
        </w:rPr>
        <w:t>prokurator bezpośrednio przełożony</w:t>
      </w:r>
      <w:r>
        <w:rPr>
          <w:rFonts w:ascii="Arial" w:hAnsi="Arial" w:cs="Arial"/>
          <w:szCs w:val="24"/>
        </w:rPr>
        <w:t>;</w:t>
      </w:r>
    </w:p>
    <w:p w:rsidR="004D6452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</w:t>
      </w:r>
      <w:r w:rsidR="004D6452" w:rsidRPr="00AF7635">
        <w:rPr>
          <w:rFonts w:ascii="Arial" w:hAnsi="Arial" w:cs="Arial"/>
          <w:szCs w:val="24"/>
        </w:rPr>
        <w:t>sąd rejonowy</w:t>
      </w:r>
      <w:r>
        <w:rPr>
          <w:rFonts w:ascii="Arial" w:hAnsi="Arial" w:cs="Arial"/>
          <w:szCs w:val="24"/>
        </w:rPr>
        <w:t>.</w:t>
      </w:r>
    </w:p>
    <w:p w:rsidR="00AF7635" w:rsidRPr="00AF7635" w:rsidRDefault="00AF7635" w:rsidP="00AF7635">
      <w:pPr>
        <w:spacing w:line="276" w:lineRule="auto"/>
        <w:rPr>
          <w:rFonts w:ascii="Arial" w:hAnsi="Arial" w:cs="Arial"/>
          <w:szCs w:val="24"/>
        </w:rPr>
      </w:pP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23. </w:t>
      </w:r>
      <w:r w:rsidR="004D6452" w:rsidRPr="00AF7635">
        <w:rPr>
          <w:rFonts w:ascii="Arial" w:hAnsi="Arial" w:cs="Arial"/>
          <w:b/>
          <w:szCs w:val="24"/>
        </w:rPr>
        <w:t>Zgodnie z Kodeksem karnym,</w:t>
      </w:r>
      <w:r w:rsidR="004D6452" w:rsidRPr="00AF7635">
        <w:rPr>
          <w:rFonts w:ascii="Arial" w:hAnsi="Arial" w:cs="Arial"/>
          <w:b/>
          <w:bCs/>
          <w:szCs w:val="24"/>
        </w:rPr>
        <w:t xml:space="preserve"> zakaz prowadzenia pojazdów jest: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AF7635">
        <w:rPr>
          <w:rFonts w:ascii="Arial" w:hAnsi="Arial" w:cs="Arial"/>
          <w:szCs w:val="24"/>
        </w:rPr>
        <w:t>karą dodatkową</w:t>
      </w:r>
      <w:r>
        <w:rPr>
          <w:rFonts w:ascii="Arial" w:hAnsi="Arial" w:cs="Arial"/>
          <w:szCs w:val="24"/>
        </w:rPr>
        <w:t>;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AF7635">
        <w:rPr>
          <w:rFonts w:ascii="Arial" w:hAnsi="Arial" w:cs="Arial"/>
          <w:szCs w:val="24"/>
        </w:rPr>
        <w:t>środkiem probacyjnym</w:t>
      </w:r>
      <w:r>
        <w:rPr>
          <w:rFonts w:ascii="Arial" w:hAnsi="Arial" w:cs="Arial"/>
          <w:szCs w:val="24"/>
        </w:rPr>
        <w:t>;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c) </w:t>
      </w:r>
      <w:r w:rsidR="004D6452" w:rsidRPr="00AF7635">
        <w:rPr>
          <w:rFonts w:ascii="Arial" w:hAnsi="Arial" w:cs="Arial"/>
          <w:b/>
          <w:szCs w:val="24"/>
        </w:rPr>
        <w:t>środkiem karnym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4D6452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</w:p>
    <w:p w:rsid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24. </w:t>
      </w:r>
      <w:r w:rsidR="004D6452" w:rsidRPr="00AF7635">
        <w:rPr>
          <w:rFonts w:ascii="Arial" w:hAnsi="Arial" w:cs="Arial"/>
          <w:b/>
          <w:szCs w:val="24"/>
        </w:rPr>
        <w:t>Zgodnie z Kodeksem karnym,</w:t>
      </w:r>
      <w:r w:rsidR="004D6452" w:rsidRPr="00AF7635">
        <w:rPr>
          <w:rFonts w:ascii="Arial" w:hAnsi="Arial" w:cs="Arial"/>
          <w:b/>
          <w:bCs/>
          <w:szCs w:val="24"/>
        </w:rPr>
        <w:t xml:space="preserve"> ściganie przestępstwa naruszenia 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c</w:t>
      </w:r>
      <w:r w:rsidR="004D6452" w:rsidRPr="00AF7635">
        <w:rPr>
          <w:rFonts w:ascii="Arial" w:hAnsi="Arial" w:cs="Arial"/>
          <w:b/>
          <w:bCs/>
          <w:szCs w:val="24"/>
        </w:rPr>
        <w:t>zynności narządu ciała trwającego nie dłużej niż 7 dni odbywa się: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a) </w:t>
      </w:r>
      <w:r w:rsidR="004D6452" w:rsidRPr="00AF7635">
        <w:rPr>
          <w:rFonts w:ascii="Arial" w:hAnsi="Arial" w:cs="Arial"/>
          <w:szCs w:val="24"/>
        </w:rPr>
        <w:t>z oskarżenia publicznego</w:t>
      </w:r>
      <w:r>
        <w:rPr>
          <w:rFonts w:ascii="Arial" w:hAnsi="Arial" w:cs="Arial"/>
          <w:szCs w:val="24"/>
        </w:rPr>
        <w:t>;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b) </w:t>
      </w:r>
      <w:r w:rsidR="004D6452" w:rsidRPr="00AF7635">
        <w:rPr>
          <w:rFonts w:ascii="Arial" w:hAnsi="Arial" w:cs="Arial"/>
          <w:szCs w:val="24"/>
        </w:rPr>
        <w:t>z oskarżenia prywatnego</w:t>
      </w:r>
      <w:r>
        <w:rPr>
          <w:rFonts w:ascii="Arial" w:hAnsi="Arial" w:cs="Arial"/>
          <w:szCs w:val="24"/>
        </w:rPr>
        <w:t>;</w:t>
      </w:r>
    </w:p>
    <w:p w:rsid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c) </w:t>
      </w:r>
      <w:r w:rsidR="004D6452" w:rsidRPr="00AF7635">
        <w:rPr>
          <w:rFonts w:ascii="Arial" w:hAnsi="Arial" w:cs="Arial"/>
          <w:b/>
          <w:szCs w:val="24"/>
        </w:rPr>
        <w:t xml:space="preserve">z oskarżenia prywatnego, chyba że pokrzywdzonym jest osoba </w:t>
      </w:r>
    </w:p>
    <w:p w:rsidR="004D6452" w:rsidRPr="00AF7635" w:rsidRDefault="00AF7635" w:rsidP="00AF76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</w:t>
      </w:r>
      <w:r w:rsidR="004D6452" w:rsidRPr="00AF7635">
        <w:rPr>
          <w:rFonts w:ascii="Arial" w:hAnsi="Arial" w:cs="Arial"/>
          <w:b/>
          <w:szCs w:val="24"/>
        </w:rPr>
        <w:t>najbliższa zamieszkująca wspólnie ze sprawcą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AF7635">
      <w:pPr>
        <w:spacing w:line="276" w:lineRule="auto"/>
        <w:rPr>
          <w:rFonts w:ascii="Arial" w:hAnsi="Arial" w:cs="Arial"/>
          <w:szCs w:val="24"/>
        </w:rPr>
      </w:pPr>
    </w:p>
    <w:p w:rsidR="00AF7635" w:rsidRDefault="00AF7635" w:rsidP="00AF7635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25. </w:t>
      </w:r>
      <w:r w:rsidR="004D6452" w:rsidRPr="00AF7635">
        <w:rPr>
          <w:rFonts w:ascii="Arial" w:hAnsi="Arial" w:cs="Arial"/>
          <w:b/>
          <w:szCs w:val="24"/>
        </w:rPr>
        <w:t>Zgodnie z Kodeksem karnym,</w:t>
      </w:r>
      <w:r w:rsidR="004D6452" w:rsidRPr="00AF7635">
        <w:rPr>
          <w:rFonts w:ascii="Arial" w:hAnsi="Arial" w:cs="Arial"/>
          <w:b/>
          <w:bCs/>
          <w:szCs w:val="24"/>
        </w:rPr>
        <w:t xml:space="preserve"> sąd wymierza karę za usiłowanie w </w:t>
      </w:r>
    </w:p>
    <w:p w:rsidR="004D6452" w:rsidRPr="00AF7635" w:rsidRDefault="00AF7635" w:rsidP="00AF7635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4D6452" w:rsidRPr="00AF7635">
        <w:rPr>
          <w:rFonts w:ascii="Arial" w:hAnsi="Arial" w:cs="Arial"/>
          <w:b/>
          <w:bCs/>
          <w:szCs w:val="24"/>
        </w:rPr>
        <w:t>granicach:</w:t>
      </w:r>
    </w:p>
    <w:p w:rsidR="00AF7635" w:rsidRDefault="00AF7635" w:rsidP="00AF763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AF7635">
        <w:rPr>
          <w:rFonts w:ascii="Arial" w:hAnsi="Arial" w:cs="Arial"/>
          <w:szCs w:val="24"/>
        </w:rPr>
        <w:t xml:space="preserve">od jednej trzeciej dolnej granicy do górnej granicy ustawowego zagrożenia </w:t>
      </w:r>
    </w:p>
    <w:p w:rsidR="004D6452" w:rsidRPr="00AF7635" w:rsidRDefault="00AF7635" w:rsidP="00AF7635">
      <w:pPr>
        <w:spacing w:line="276" w:lineRule="auto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AF7635">
        <w:rPr>
          <w:rFonts w:ascii="Arial" w:eastAsia="Times New Roman" w:hAnsi="Arial" w:cs="Arial"/>
          <w:szCs w:val="24"/>
        </w:rPr>
        <w:t>przewidzianego dla danego przestępstwa</w:t>
      </w:r>
      <w:r w:rsidR="00920EFB">
        <w:rPr>
          <w:rFonts w:ascii="Arial" w:eastAsia="Times New Roman" w:hAnsi="Arial" w:cs="Arial"/>
          <w:szCs w:val="24"/>
        </w:rPr>
        <w:t>;</w:t>
      </w:r>
    </w:p>
    <w:p w:rsidR="00920EFB" w:rsidRDefault="00920EFB" w:rsidP="00AF7635">
      <w:pPr>
        <w:spacing w:line="276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           b) </w:t>
      </w:r>
      <w:r w:rsidR="004D6452" w:rsidRPr="00AF7635">
        <w:rPr>
          <w:rFonts w:ascii="Arial" w:eastAsia="Times New Roman" w:hAnsi="Arial" w:cs="Arial"/>
          <w:szCs w:val="24"/>
        </w:rPr>
        <w:t xml:space="preserve">od dolnej granicy do jednej trzeciej górnej granicy ustawowego zagrożenia </w:t>
      </w:r>
    </w:p>
    <w:p w:rsidR="004D6452" w:rsidRPr="00AF7635" w:rsidRDefault="00920EFB" w:rsidP="00AF7635">
      <w:pPr>
        <w:spacing w:line="276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               </w:t>
      </w:r>
      <w:r w:rsidR="004D6452" w:rsidRPr="00AF7635">
        <w:rPr>
          <w:rFonts w:ascii="Arial" w:eastAsia="Times New Roman" w:hAnsi="Arial" w:cs="Arial"/>
          <w:szCs w:val="24"/>
        </w:rPr>
        <w:t>przewidzianego dla danego przestępstwa</w:t>
      </w:r>
      <w:r>
        <w:rPr>
          <w:rFonts w:ascii="Arial" w:eastAsia="Times New Roman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 xml:space="preserve">           c) </w:t>
      </w:r>
      <w:r w:rsidR="004D6452" w:rsidRPr="00920EFB">
        <w:rPr>
          <w:rFonts w:ascii="Arial" w:eastAsia="Times New Roman" w:hAnsi="Arial" w:cs="Arial"/>
          <w:b/>
          <w:szCs w:val="24"/>
        </w:rPr>
        <w:t>zagrożenia przewidzianego dla danego przestępstwa</w:t>
      </w:r>
      <w:r>
        <w:rPr>
          <w:rFonts w:ascii="Arial" w:eastAsia="Times New Roman" w:hAnsi="Arial" w:cs="Arial"/>
          <w:b/>
          <w:szCs w:val="24"/>
        </w:rPr>
        <w:t>.</w:t>
      </w:r>
    </w:p>
    <w:p w:rsidR="004D6452" w:rsidRPr="00AF7635" w:rsidRDefault="004D6452" w:rsidP="00AF7635">
      <w:pPr>
        <w:spacing w:line="276" w:lineRule="auto"/>
        <w:rPr>
          <w:rFonts w:ascii="Arial" w:hAnsi="Arial" w:cs="Arial"/>
          <w:szCs w:val="24"/>
        </w:rPr>
      </w:pPr>
    </w:p>
    <w:p w:rsid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26. </w:t>
      </w:r>
      <w:r w:rsidR="004D6452" w:rsidRPr="00920EFB">
        <w:rPr>
          <w:rFonts w:ascii="Arial" w:hAnsi="Arial" w:cs="Arial"/>
          <w:b/>
          <w:szCs w:val="24"/>
        </w:rPr>
        <w:t>Zgodnie z Kodeksem postępowania karnego,</w:t>
      </w:r>
      <w:r w:rsidR="004D6452" w:rsidRPr="00920EFB">
        <w:rPr>
          <w:rFonts w:ascii="Arial" w:hAnsi="Arial" w:cs="Arial"/>
          <w:b/>
          <w:bCs/>
          <w:szCs w:val="24"/>
        </w:rPr>
        <w:t xml:space="preserve"> zatrzymanego należy </w:t>
      </w:r>
      <w:r>
        <w:rPr>
          <w:rFonts w:ascii="Arial" w:hAnsi="Arial" w:cs="Arial"/>
          <w:b/>
          <w:bCs/>
          <w:szCs w:val="24"/>
        </w:rPr>
        <w:br/>
        <w:t xml:space="preserve">            </w:t>
      </w:r>
      <w:r w:rsidR="004D6452" w:rsidRPr="00920EFB">
        <w:rPr>
          <w:rFonts w:ascii="Arial" w:hAnsi="Arial" w:cs="Arial"/>
          <w:b/>
          <w:bCs/>
          <w:szCs w:val="24"/>
        </w:rPr>
        <w:t xml:space="preserve">zwolnić, jeżeli nie doręczono mu postanowienia o zastosowaniu wobec 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</w:t>
      </w:r>
      <w:r w:rsidR="004D6452" w:rsidRPr="00920EFB">
        <w:rPr>
          <w:rFonts w:ascii="Arial" w:hAnsi="Arial" w:cs="Arial"/>
          <w:b/>
          <w:bCs/>
          <w:szCs w:val="24"/>
        </w:rPr>
        <w:t>niego tymczasowego aresztowania w ciągu: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a) </w:t>
      </w:r>
      <w:r w:rsidR="004D6452" w:rsidRPr="00920EFB">
        <w:rPr>
          <w:rFonts w:ascii="Arial" w:hAnsi="Arial" w:cs="Arial"/>
          <w:b/>
          <w:szCs w:val="24"/>
        </w:rPr>
        <w:t>24 godzin od przekazania go do dyspozycji sądu</w:t>
      </w:r>
      <w:r>
        <w:rPr>
          <w:rFonts w:ascii="Arial" w:hAnsi="Arial" w:cs="Arial"/>
          <w:b/>
          <w:szCs w:val="24"/>
        </w:rPr>
        <w:t>;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b) </w:t>
      </w:r>
      <w:r w:rsidR="004D6452" w:rsidRPr="00920EFB">
        <w:rPr>
          <w:rFonts w:ascii="Arial" w:hAnsi="Arial" w:cs="Arial"/>
          <w:szCs w:val="24"/>
        </w:rPr>
        <w:t>48 godzin od przekazania go do dyspozycji sądu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c) </w:t>
      </w:r>
      <w:r w:rsidR="004D6452" w:rsidRPr="00920EFB">
        <w:rPr>
          <w:rFonts w:ascii="Arial" w:hAnsi="Arial" w:cs="Arial"/>
          <w:szCs w:val="24"/>
        </w:rPr>
        <w:t>72 godzin od przekazania go do dyspozycji sądu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AF7635">
      <w:pPr>
        <w:pStyle w:val="Akapitzlist"/>
        <w:autoSpaceDE w:val="0"/>
        <w:autoSpaceDN w:val="0"/>
        <w:adjustRightInd w:val="0"/>
        <w:ind w:left="1637"/>
        <w:rPr>
          <w:rFonts w:ascii="Arial" w:hAnsi="Arial" w:cs="Arial"/>
          <w:szCs w:val="24"/>
        </w:rPr>
      </w:pPr>
    </w:p>
    <w:p w:rsid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27. </w:t>
      </w:r>
      <w:r w:rsidR="004D6452" w:rsidRPr="00920EFB">
        <w:rPr>
          <w:rFonts w:ascii="Arial" w:hAnsi="Arial" w:cs="Arial"/>
          <w:b/>
          <w:bCs/>
          <w:szCs w:val="24"/>
        </w:rPr>
        <w:t xml:space="preserve">Zgodnie z kodeksem postępowania karnego, Sąd może odroczyć wydanie 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4D6452" w:rsidRPr="00920EFB">
        <w:rPr>
          <w:rFonts w:ascii="Arial" w:hAnsi="Arial" w:cs="Arial"/>
          <w:b/>
          <w:bCs/>
          <w:szCs w:val="24"/>
        </w:rPr>
        <w:t>wyroku na czas nieprzekraczający: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a) </w:t>
      </w:r>
      <w:r w:rsidR="004D6452" w:rsidRPr="00920EFB">
        <w:rPr>
          <w:rFonts w:ascii="Arial" w:hAnsi="Arial" w:cs="Arial"/>
          <w:szCs w:val="24"/>
        </w:rPr>
        <w:t>7 dni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b) </w:t>
      </w:r>
      <w:r w:rsidR="004D6452" w:rsidRPr="00920EFB">
        <w:rPr>
          <w:rFonts w:ascii="Arial" w:hAnsi="Arial" w:cs="Arial"/>
          <w:b/>
          <w:szCs w:val="24"/>
        </w:rPr>
        <w:t>14 dni</w:t>
      </w:r>
      <w:r>
        <w:rPr>
          <w:rFonts w:ascii="Arial" w:hAnsi="Arial" w:cs="Arial"/>
          <w:b/>
          <w:szCs w:val="24"/>
        </w:rPr>
        <w:t>;</w:t>
      </w:r>
    </w:p>
    <w:p w:rsidR="004D6452" w:rsidRPr="00920EFB" w:rsidRDefault="00920EFB" w:rsidP="00920EFB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c) </w:t>
      </w:r>
      <w:r w:rsidR="004D6452" w:rsidRPr="00920EFB">
        <w:rPr>
          <w:rFonts w:ascii="Arial" w:hAnsi="Arial" w:cs="Arial"/>
          <w:szCs w:val="24"/>
        </w:rPr>
        <w:t>21 dni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AF7635">
      <w:pPr>
        <w:pStyle w:val="Akapitzlist"/>
        <w:autoSpaceDE w:val="0"/>
        <w:autoSpaceDN w:val="0"/>
        <w:adjustRightInd w:val="0"/>
        <w:ind w:left="1637"/>
        <w:rPr>
          <w:rFonts w:ascii="Arial" w:hAnsi="Arial" w:cs="Arial"/>
          <w:szCs w:val="24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28. </w:t>
      </w:r>
      <w:r w:rsidR="004D6452" w:rsidRPr="00920EFB">
        <w:rPr>
          <w:rFonts w:ascii="Arial" w:hAnsi="Arial" w:cs="Arial"/>
          <w:b/>
          <w:szCs w:val="24"/>
        </w:rPr>
        <w:t>Zgodnie z Kodeksem postępowania karnego,</w:t>
      </w:r>
      <w:r w:rsidR="004D6452" w:rsidRPr="00920EFB">
        <w:rPr>
          <w:rFonts w:ascii="Arial" w:hAnsi="Arial" w:cs="Arial"/>
          <w:b/>
          <w:bCs/>
          <w:szCs w:val="24"/>
        </w:rPr>
        <w:t xml:space="preserve"> oskarżonemu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</w:t>
      </w:r>
      <w:r w:rsidR="004D6452" w:rsidRPr="00920EFB">
        <w:rPr>
          <w:rFonts w:ascii="Arial" w:hAnsi="Arial" w:cs="Arial"/>
          <w:b/>
          <w:bCs/>
          <w:szCs w:val="24"/>
        </w:rPr>
        <w:t>pozbawionemu wolności doręcza się wyrok, jeżeli:</w:t>
      </w:r>
    </w:p>
    <w:p w:rsidR="004D6452" w:rsidRPr="00920EFB" w:rsidRDefault="00920EFB" w:rsidP="00920EFB">
      <w:pPr>
        <w:spacing w:line="276" w:lineRule="auto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a) </w:t>
      </w:r>
      <w:r w:rsidR="004D6452" w:rsidRPr="00920EFB">
        <w:rPr>
          <w:rFonts w:ascii="Arial" w:hAnsi="Arial" w:cs="Arial"/>
          <w:szCs w:val="24"/>
        </w:rPr>
        <w:t>nie był obecny przy ogłoszeniu wyroku na rozprawie</w:t>
      </w:r>
      <w:r w:rsidR="004D6452" w:rsidRPr="00920EFB">
        <w:rPr>
          <w:rFonts w:ascii="Arial" w:eastAsia="Times New Roman" w:hAnsi="Arial" w:cs="Arial"/>
          <w:szCs w:val="24"/>
        </w:rPr>
        <w:t>, a nie miał obrońcy</w:t>
      </w:r>
      <w:r>
        <w:rPr>
          <w:rFonts w:ascii="Arial" w:eastAsia="Times New Roman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            b) </w:t>
      </w:r>
      <w:r w:rsidR="004D6452" w:rsidRPr="00920EFB">
        <w:rPr>
          <w:rFonts w:ascii="Arial" w:eastAsia="Times New Roman" w:hAnsi="Arial" w:cs="Arial"/>
          <w:szCs w:val="24"/>
        </w:rPr>
        <w:t>nie był obecny przy ogłoszeniu wyroku na rozprawie, lecz miał obrońcę</w:t>
      </w:r>
      <w:r>
        <w:rPr>
          <w:rFonts w:ascii="Arial" w:eastAsia="Times New Roman" w:hAnsi="Arial" w:cs="Arial"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eastAsia="Times New Roman" w:hAnsi="Arial" w:cs="Arial"/>
          <w:b/>
          <w:szCs w:val="24"/>
        </w:rPr>
      </w:pPr>
      <w:r w:rsidRPr="00920EFB">
        <w:rPr>
          <w:rFonts w:ascii="Arial" w:eastAsia="Times New Roman" w:hAnsi="Arial" w:cs="Arial"/>
          <w:b/>
          <w:szCs w:val="24"/>
        </w:rPr>
        <w:t xml:space="preserve">            c) </w:t>
      </w:r>
      <w:r w:rsidR="00A01A04">
        <w:rPr>
          <w:rFonts w:ascii="Arial" w:eastAsia="Times New Roman" w:hAnsi="Arial" w:cs="Arial"/>
          <w:b/>
          <w:szCs w:val="24"/>
        </w:rPr>
        <w:t>pomimo złożenia wniosku o dopr</w:t>
      </w:r>
      <w:r w:rsidR="004D6452" w:rsidRPr="00920EFB">
        <w:rPr>
          <w:rFonts w:ascii="Arial" w:eastAsia="Times New Roman" w:hAnsi="Arial" w:cs="Arial"/>
          <w:b/>
          <w:szCs w:val="24"/>
        </w:rPr>
        <w:t xml:space="preserve">owadzenie go na termin rozprawy, na </w:t>
      </w:r>
      <w:r>
        <w:rPr>
          <w:rFonts w:ascii="Arial" w:eastAsia="Times New Roman" w:hAnsi="Arial" w:cs="Arial"/>
          <w:b/>
          <w:szCs w:val="24"/>
        </w:rPr>
        <w:t xml:space="preserve">  </w:t>
      </w:r>
    </w:p>
    <w:p w:rsidR="00920EFB" w:rsidRDefault="00920EFB" w:rsidP="00920EFB">
      <w:pPr>
        <w:spacing w:line="276" w:lineRule="auto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 xml:space="preserve">                </w:t>
      </w:r>
      <w:r w:rsidR="004D6452" w:rsidRPr="00920EFB">
        <w:rPr>
          <w:rFonts w:ascii="Arial" w:eastAsia="Times New Roman" w:hAnsi="Arial" w:cs="Arial"/>
          <w:b/>
          <w:szCs w:val="24"/>
        </w:rPr>
        <w:t xml:space="preserve">którym ogłoszono wyrok – nie był obecny podczas ogłaszania wyroku,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 xml:space="preserve">                </w:t>
      </w:r>
      <w:r w:rsidR="004D6452" w:rsidRPr="00920EFB">
        <w:rPr>
          <w:rFonts w:ascii="Arial" w:eastAsia="Times New Roman" w:hAnsi="Arial" w:cs="Arial"/>
          <w:b/>
          <w:szCs w:val="24"/>
        </w:rPr>
        <w:t>a nie miał obrońcy</w:t>
      </w:r>
      <w:r>
        <w:rPr>
          <w:rFonts w:ascii="Arial" w:eastAsia="Times New Roman" w:hAnsi="Arial" w:cs="Arial"/>
          <w:b/>
          <w:szCs w:val="24"/>
        </w:rPr>
        <w:t>.</w:t>
      </w:r>
    </w:p>
    <w:p w:rsidR="004D6452" w:rsidRPr="00AF7635" w:rsidRDefault="004D6452" w:rsidP="00AF7635">
      <w:pPr>
        <w:pStyle w:val="Akapitzlist"/>
        <w:ind w:left="1637"/>
        <w:rPr>
          <w:rFonts w:ascii="Arial" w:hAnsi="Arial" w:cs="Arial"/>
          <w:szCs w:val="24"/>
          <w:u w:val="single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29. </w:t>
      </w:r>
      <w:r w:rsidR="004D6452" w:rsidRPr="00920EFB">
        <w:rPr>
          <w:rFonts w:ascii="Arial" w:hAnsi="Arial" w:cs="Arial"/>
          <w:b/>
          <w:szCs w:val="24"/>
        </w:rPr>
        <w:t>Zgodnie z Kodeksem postępowania karnego,</w:t>
      </w:r>
      <w:r w:rsidR="004D6452" w:rsidRPr="00920EFB">
        <w:rPr>
          <w:rFonts w:ascii="Arial" w:hAnsi="Arial" w:cs="Arial"/>
          <w:b/>
          <w:bCs/>
          <w:szCs w:val="24"/>
        </w:rPr>
        <w:t xml:space="preserve"> nie wszczyna się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4D6452" w:rsidRPr="00920EFB">
        <w:rPr>
          <w:rFonts w:ascii="Arial" w:hAnsi="Arial" w:cs="Arial"/>
          <w:b/>
          <w:bCs/>
          <w:szCs w:val="24"/>
        </w:rPr>
        <w:t>postępowania, a wszczęte umarza, gdy: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920EFB">
        <w:rPr>
          <w:rFonts w:ascii="Arial" w:hAnsi="Arial" w:cs="Arial"/>
          <w:szCs w:val="24"/>
        </w:rPr>
        <w:t>społeczna szkodliwość czynu nie jest znaczna</w:t>
      </w:r>
      <w:r>
        <w:rPr>
          <w:rFonts w:ascii="Arial" w:hAnsi="Arial" w:cs="Arial"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b) </w:t>
      </w:r>
      <w:r w:rsidR="004D6452" w:rsidRPr="00920EFB">
        <w:rPr>
          <w:rFonts w:ascii="Arial" w:hAnsi="Arial" w:cs="Arial"/>
          <w:b/>
          <w:szCs w:val="24"/>
        </w:rPr>
        <w:t>ustawa stanowi, że sprawca nie popełnia przestępstwa</w:t>
      </w:r>
      <w:r>
        <w:rPr>
          <w:rFonts w:ascii="Arial" w:hAnsi="Arial" w:cs="Arial"/>
          <w:b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 w:rsidRPr="00920EFB">
        <w:rPr>
          <w:rFonts w:ascii="Arial" w:hAnsi="Arial" w:cs="Arial"/>
          <w:szCs w:val="24"/>
        </w:rPr>
        <w:t xml:space="preserve">           c)</w:t>
      </w:r>
      <w:r>
        <w:rPr>
          <w:rFonts w:ascii="Arial" w:hAnsi="Arial" w:cs="Arial"/>
          <w:b/>
          <w:szCs w:val="24"/>
        </w:rPr>
        <w:t xml:space="preserve"> </w:t>
      </w:r>
      <w:r w:rsidR="004D6452" w:rsidRPr="00920EFB">
        <w:rPr>
          <w:rFonts w:ascii="Arial" w:hAnsi="Arial" w:cs="Arial"/>
          <w:szCs w:val="24"/>
        </w:rPr>
        <w:t>w obu powyższych przypadkach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AF7635">
      <w:pPr>
        <w:spacing w:line="276" w:lineRule="auto"/>
        <w:rPr>
          <w:rFonts w:ascii="Arial" w:hAnsi="Arial" w:cs="Arial"/>
          <w:szCs w:val="24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30. </w:t>
      </w:r>
      <w:r w:rsidR="004D6452" w:rsidRPr="00920EFB">
        <w:rPr>
          <w:rFonts w:ascii="Arial" w:hAnsi="Arial" w:cs="Arial"/>
          <w:b/>
          <w:szCs w:val="24"/>
        </w:rPr>
        <w:t>Zgodnie z Kodeksem postępowania karnego,</w:t>
      </w:r>
      <w:r w:rsidR="004D6452" w:rsidRPr="00920EFB">
        <w:rPr>
          <w:rFonts w:ascii="Arial" w:hAnsi="Arial" w:cs="Arial"/>
          <w:b/>
          <w:bCs/>
          <w:szCs w:val="24"/>
        </w:rPr>
        <w:t xml:space="preserve"> pokrzywdzony może złożyć </w:t>
      </w:r>
    </w:p>
    <w:p w:rsidR="004D6452" w:rsidRPr="00920EFB" w:rsidRDefault="00920EFB" w:rsidP="00920EFB">
      <w:pPr>
        <w:spacing w:line="276" w:lineRule="auto"/>
        <w:rPr>
          <w:rFonts w:ascii="Arial" w:eastAsia="Times New Roman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4D6452" w:rsidRPr="00920EFB">
        <w:rPr>
          <w:rFonts w:ascii="Arial" w:hAnsi="Arial" w:cs="Arial"/>
          <w:b/>
          <w:bCs/>
          <w:szCs w:val="24"/>
        </w:rPr>
        <w:t xml:space="preserve">oświadczenie, że będzie działał w charakterze </w:t>
      </w:r>
      <w:r w:rsidR="004D6452" w:rsidRPr="00920EFB">
        <w:rPr>
          <w:rFonts w:ascii="Arial" w:eastAsia="Times New Roman" w:hAnsi="Arial" w:cs="Arial"/>
          <w:b/>
          <w:bCs/>
          <w:szCs w:val="24"/>
        </w:rPr>
        <w:t>oskarżyciela posiłkowego: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920EFB">
        <w:rPr>
          <w:rFonts w:ascii="Arial" w:hAnsi="Arial" w:cs="Arial"/>
          <w:szCs w:val="24"/>
        </w:rPr>
        <w:t>do zakończenia jego pierwszego przesłuchania na rozprawie głównej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920EFB">
        <w:rPr>
          <w:rFonts w:ascii="Arial" w:hAnsi="Arial" w:cs="Arial"/>
          <w:szCs w:val="24"/>
        </w:rPr>
        <w:t>na każdym etapie postępowania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c) </w:t>
      </w:r>
      <w:r w:rsidR="004D6452" w:rsidRPr="00920EFB">
        <w:rPr>
          <w:rFonts w:ascii="Arial" w:hAnsi="Arial" w:cs="Arial"/>
          <w:b/>
          <w:szCs w:val="24"/>
        </w:rPr>
        <w:t>do czasu rozpoczęcia przewodu sądowego na rozprawie głównej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AF7635">
      <w:pPr>
        <w:pStyle w:val="Akapitzlist"/>
        <w:ind w:left="1637"/>
        <w:rPr>
          <w:rFonts w:ascii="Arial" w:hAnsi="Arial" w:cs="Arial"/>
          <w:szCs w:val="24"/>
          <w:u w:val="single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     31. </w:t>
      </w:r>
      <w:r w:rsidR="004D6452" w:rsidRPr="00920EFB">
        <w:rPr>
          <w:rFonts w:ascii="Arial" w:hAnsi="Arial" w:cs="Arial"/>
          <w:b/>
          <w:szCs w:val="24"/>
        </w:rPr>
        <w:t>Zgodnie z Kodeksem postępowania karnego,</w:t>
      </w:r>
      <w:r w:rsidR="004D6452" w:rsidRPr="00920EFB">
        <w:rPr>
          <w:rFonts w:ascii="Arial" w:hAnsi="Arial" w:cs="Arial"/>
          <w:b/>
          <w:bCs/>
          <w:szCs w:val="24"/>
        </w:rPr>
        <w:t xml:space="preserve"> przewód sądowy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4D6452" w:rsidRPr="00920EFB">
        <w:rPr>
          <w:rFonts w:ascii="Arial" w:hAnsi="Arial" w:cs="Arial"/>
          <w:b/>
          <w:bCs/>
          <w:szCs w:val="24"/>
        </w:rPr>
        <w:t>rozpoczyna się od: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920EFB">
        <w:rPr>
          <w:rFonts w:ascii="Arial" w:hAnsi="Arial" w:cs="Arial"/>
          <w:szCs w:val="24"/>
        </w:rPr>
        <w:t>wywołania sprawy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b) </w:t>
      </w:r>
      <w:r w:rsidR="004D6452" w:rsidRPr="00920EFB">
        <w:rPr>
          <w:rFonts w:ascii="Arial" w:hAnsi="Arial" w:cs="Arial"/>
          <w:b/>
          <w:szCs w:val="24"/>
        </w:rPr>
        <w:t>odczytania aktu oskarżenia</w:t>
      </w:r>
      <w:r>
        <w:rPr>
          <w:rFonts w:ascii="Arial" w:hAnsi="Arial" w:cs="Arial"/>
          <w:b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</w:t>
      </w:r>
      <w:r w:rsidR="004D6452" w:rsidRPr="00920EFB">
        <w:rPr>
          <w:rFonts w:ascii="Arial" w:hAnsi="Arial" w:cs="Arial"/>
          <w:szCs w:val="24"/>
        </w:rPr>
        <w:t>przesłuchania oskarżonego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AF7635">
      <w:pPr>
        <w:pStyle w:val="Akapitzlist"/>
        <w:ind w:left="1637"/>
        <w:rPr>
          <w:rFonts w:ascii="Arial" w:hAnsi="Arial" w:cs="Arial"/>
          <w:szCs w:val="24"/>
        </w:rPr>
      </w:pP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32. </w:t>
      </w:r>
      <w:r w:rsidR="004D6452" w:rsidRPr="00920EFB">
        <w:rPr>
          <w:rFonts w:ascii="Arial" w:hAnsi="Arial" w:cs="Arial"/>
          <w:b/>
          <w:szCs w:val="24"/>
        </w:rPr>
        <w:t xml:space="preserve">Zgodnie z Kodeksem karnym, okres, na który orzeczono środek karny </w:t>
      </w:r>
      <w:r w:rsidR="004D6452" w:rsidRPr="00920EFB">
        <w:rPr>
          <w:rFonts w:ascii="Arial" w:hAnsi="Arial" w:cs="Arial"/>
          <w:b/>
          <w:szCs w:val="24"/>
        </w:rPr>
        <w:br/>
      </w:r>
      <w:r>
        <w:rPr>
          <w:rFonts w:ascii="Arial" w:hAnsi="Arial" w:cs="Arial"/>
          <w:b/>
          <w:szCs w:val="24"/>
        </w:rPr>
        <w:t xml:space="preserve">            </w:t>
      </w:r>
      <w:r w:rsidR="004D6452" w:rsidRPr="00920EFB">
        <w:rPr>
          <w:rFonts w:ascii="Arial" w:hAnsi="Arial" w:cs="Arial"/>
          <w:b/>
          <w:szCs w:val="24"/>
        </w:rPr>
        <w:t>w postaci pozbawienia praw publicznych, nie biegnie: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a) </w:t>
      </w:r>
      <w:r w:rsidR="004D6452" w:rsidRPr="00920EFB">
        <w:rPr>
          <w:rFonts w:ascii="Arial" w:hAnsi="Arial" w:cs="Arial"/>
          <w:szCs w:val="24"/>
        </w:rPr>
        <w:t xml:space="preserve">w czasie odbywania kary pozbawienia wolności, chociażby orzeczonej za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</w:t>
      </w:r>
      <w:r w:rsidR="004D6452" w:rsidRPr="00920EFB">
        <w:rPr>
          <w:rFonts w:ascii="Arial" w:hAnsi="Arial" w:cs="Arial"/>
          <w:szCs w:val="24"/>
        </w:rPr>
        <w:t>inne przestępstwo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b) </w:t>
      </w:r>
      <w:r w:rsidR="004D6452" w:rsidRPr="00920EFB">
        <w:rPr>
          <w:rFonts w:ascii="Arial" w:hAnsi="Arial" w:cs="Arial"/>
          <w:b/>
          <w:szCs w:val="24"/>
        </w:rPr>
        <w:t>w czasie odbywania kary pozbawienia wolności za to przestępstwo</w:t>
      </w:r>
      <w:r>
        <w:rPr>
          <w:rFonts w:ascii="Arial" w:hAnsi="Arial" w:cs="Arial"/>
          <w:b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c) </w:t>
      </w:r>
      <w:r w:rsidR="004D6452" w:rsidRPr="00920EFB">
        <w:rPr>
          <w:rFonts w:ascii="Arial" w:hAnsi="Arial" w:cs="Arial"/>
          <w:szCs w:val="24"/>
        </w:rPr>
        <w:t xml:space="preserve">w okresie próby wynikającym z warunkowego umorzenia postępowania </w:t>
      </w:r>
      <w:r>
        <w:rPr>
          <w:rFonts w:ascii="Arial" w:hAnsi="Arial" w:cs="Arial"/>
          <w:szCs w:val="24"/>
        </w:rPr>
        <w:t xml:space="preserve"> </w:t>
      </w:r>
    </w:p>
    <w:p w:rsidR="004D6452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</w:t>
      </w:r>
      <w:r w:rsidR="004D6452" w:rsidRPr="00920EFB">
        <w:rPr>
          <w:rFonts w:ascii="Arial" w:hAnsi="Arial" w:cs="Arial"/>
          <w:szCs w:val="24"/>
        </w:rPr>
        <w:t>karnego w innej sprawie</w:t>
      </w:r>
      <w:r>
        <w:rPr>
          <w:rFonts w:ascii="Arial" w:hAnsi="Arial" w:cs="Arial"/>
          <w:szCs w:val="24"/>
        </w:rPr>
        <w:t>.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</w:p>
    <w:p w:rsidR="00920EFB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</w:p>
    <w:p w:rsidR="004D6452" w:rsidRPr="00AF7635" w:rsidRDefault="004D6452" w:rsidP="00AF7635">
      <w:pPr>
        <w:spacing w:line="276" w:lineRule="auto"/>
        <w:rPr>
          <w:rFonts w:ascii="Arial" w:hAnsi="Arial" w:cs="Arial"/>
          <w:szCs w:val="24"/>
        </w:rPr>
      </w:pP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33. </w:t>
      </w:r>
      <w:r w:rsidR="004D6452" w:rsidRPr="00920EFB">
        <w:rPr>
          <w:rFonts w:ascii="Arial" w:hAnsi="Arial" w:cs="Arial"/>
          <w:b/>
          <w:szCs w:val="24"/>
        </w:rPr>
        <w:t>Zgodnie z Kodeksem postępowania karnego, w apelacji: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920EFB">
        <w:rPr>
          <w:rFonts w:ascii="Arial" w:hAnsi="Arial" w:cs="Arial"/>
          <w:szCs w:val="24"/>
        </w:rPr>
        <w:t xml:space="preserve">nie można podnieść zarzutów, które nie mogły stanowić przedmiotu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920EFB">
        <w:rPr>
          <w:rFonts w:ascii="Arial" w:hAnsi="Arial" w:cs="Arial"/>
          <w:szCs w:val="24"/>
        </w:rPr>
        <w:t>zażalenia</w:t>
      </w:r>
      <w:r>
        <w:rPr>
          <w:rFonts w:ascii="Arial" w:hAnsi="Arial" w:cs="Arial"/>
          <w:szCs w:val="24"/>
        </w:rPr>
        <w:t>;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920EFB">
        <w:rPr>
          <w:rFonts w:ascii="Arial" w:hAnsi="Arial" w:cs="Arial"/>
          <w:szCs w:val="24"/>
        </w:rPr>
        <w:t>nie można podnieść zarzutów, które nie stanowiły przedmiotu zażalenia</w:t>
      </w:r>
      <w:r>
        <w:rPr>
          <w:rFonts w:ascii="Arial" w:hAnsi="Arial" w:cs="Arial"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c) </w:t>
      </w:r>
      <w:r w:rsidR="004D6452" w:rsidRPr="00920EFB">
        <w:rPr>
          <w:rFonts w:ascii="Arial" w:hAnsi="Arial" w:cs="Arial"/>
          <w:b/>
          <w:szCs w:val="24"/>
        </w:rPr>
        <w:t xml:space="preserve">można podnieść zarzuty, które nie stanowiły lub nie mogły stanowić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</w:t>
      </w:r>
      <w:r w:rsidR="004D6452" w:rsidRPr="00920EFB">
        <w:rPr>
          <w:rFonts w:ascii="Arial" w:hAnsi="Arial" w:cs="Arial"/>
          <w:b/>
          <w:szCs w:val="24"/>
        </w:rPr>
        <w:t>przedmiotu zażalenia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AF7635">
      <w:pPr>
        <w:pStyle w:val="Akapitzlist"/>
        <w:ind w:left="1364"/>
        <w:rPr>
          <w:rFonts w:ascii="Arial" w:hAnsi="Arial" w:cs="Arial"/>
          <w:szCs w:val="24"/>
          <w:u w:val="single"/>
        </w:rPr>
      </w:pPr>
    </w:p>
    <w:p w:rsid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34. </w:t>
      </w:r>
      <w:r w:rsidR="004D6452" w:rsidRPr="00920EFB">
        <w:rPr>
          <w:rFonts w:ascii="Arial" w:hAnsi="Arial" w:cs="Arial"/>
          <w:b/>
          <w:szCs w:val="24"/>
        </w:rPr>
        <w:t xml:space="preserve">Zgodnie z Kodeksem postępowania karnego, wyrokiem nakazowym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920EFB">
        <w:rPr>
          <w:rFonts w:ascii="Arial" w:hAnsi="Arial" w:cs="Arial"/>
          <w:b/>
          <w:szCs w:val="24"/>
        </w:rPr>
        <w:t>można orzec: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920EFB">
        <w:rPr>
          <w:rFonts w:ascii="Arial" w:hAnsi="Arial" w:cs="Arial"/>
          <w:szCs w:val="24"/>
        </w:rPr>
        <w:t xml:space="preserve">karę ograniczenia wolności lub grzywnę w wysokości do 100 stawek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920EFB">
        <w:rPr>
          <w:rFonts w:ascii="Arial" w:hAnsi="Arial" w:cs="Arial"/>
          <w:szCs w:val="24"/>
        </w:rPr>
        <w:t>dziennych albo do 200.000 złotych</w:t>
      </w:r>
      <w:r>
        <w:rPr>
          <w:rFonts w:ascii="Arial" w:hAnsi="Arial" w:cs="Arial"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b) </w:t>
      </w:r>
      <w:r w:rsidR="004D6452" w:rsidRPr="00920EFB">
        <w:rPr>
          <w:rFonts w:ascii="Arial" w:hAnsi="Arial" w:cs="Arial"/>
          <w:b/>
          <w:szCs w:val="24"/>
        </w:rPr>
        <w:t xml:space="preserve">karę ograniczenia wolności lub grzywnę w wysokości do 200 stawek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</w:t>
      </w:r>
      <w:r w:rsidR="004D6452" w:rsidRPr="00920EFB">
        <w:rPr>
          <w:rFonts w:ascii="Arial" w:hAnsi="Arial" w:cs="Arial"/>
          <w:b/>
          <w:szCs w:val="24"/>
        </w:rPr>
        <w:t>dziennych albo do 200.000 złotych</w:t>
      </w:r>
      <w:r>
        <w:rPr>
          <w:rFonts w:ascii="Arial" w:hAnsi="Arial" w:cs="Arial"/>
          <w:b/>
          <w:szCs w:val="24"/>
        </w:rPr>
        <w:t>;</w:t>
      </w:r>
    </w:p>
    <w:p w:rsid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</w:t>
      </w:r>
      <w:r w:rsidR="004D6452" w:rsidRPr="00920EFB">
        <w:rPr>
          <w:rFonts w:ascii="Arial" w:hAnsi="Arial" w:cs="Arial"/>
          <w:szCs w:val="24"/>
        </w:rPr>
        <w:t xml:space="preserve">karę ograniczenia wolności lub grzywnę w wysokości do 300 stawek </w:t>
      </w:r>
    </w:p>
    <w:p w:rsidR="004D6452" w:rsidRPr="00920EFB" w:rsidRDefault="00920EFB" w:rsidP="00920EF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4D6452" w:rsidRPr="00920EFB">
        <w:rPr>
          <w:rFonts w:ascii="Arial" w:hAnsi="Arial" w:cs="Arial"/>
          <w:szCs w:val="24"/>
        </w:rPr>
        <w:t>dziennych albo do 200.000 złotych</w:t>
      </w:r>
      <w:r>
        <w:rPr>
          <w:rFonts w:ascii="Arial" w:hAnsi="Arial" w:cs="Arial"/>
          <w:szCs w:val="24"/>
        </w:rPr>
        <w:t>.</w:t>
      </w:r>
    </w:p>
    <w:p w:rsidR="004D6452" w:rsidRPr="00AF7635" w:rsidRDefault="004D6452" w:rsidP="00AF7635">
      <w:pPr>
        <w:ind w:left="1080"/>
        <w:rPr>
          <w:rFonts w:ascii="Arial" w:hAnsi="Arial" w:cs="Arial"/>
          <w:szCs w:val="24"/>
        </w:rPr>
      </w:pPr>
    </w:p>
    <w:p w:rsidR="00377DEF" w:rsidRDefault="00377DEF" w:rsidP="00377DEF">
      <w:pPr>
        <w:tabs>
          <w:tab w:val="left" w:pos="567"/>
        </w:tabs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35. </w:t>
      </w:r>
      <w:r w:rsidR="004D6452" w:rsidRPr="00377DEF">
        <w:rPr>
          <w:rFonts w:ascii="Arial" w:hAnsi="Arial" w:cs="Arial"/>
          <w:b/>
          <w:szCs w:val="24"/>
        </w:rPr>
        <w:t xml:space="preserve">Zgodnie z Kodeksem karnym, jeżeli w czasie orzekania obowiązuje ustawa </w:t>
      </w:r>
    </w:p>
    <w:p w:rsidR="004D6452" w:rsidRPr="00377DEF" w:rsidRDefault="00377DEF" w:rsidP="00377DEF">
      <w:pPr>
        <w:tabs>
          <w:tab w:val="left" w:pos="567"/>
        </w:tabs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="004D6452" w:rsidRPr="00377DEF">
        <w:rPr>
          <w:rFonts w:ascii="Arial" w:hAnsi="Arial" w:cs="Arial"/>
          <w:b/>
          <w:szCs w:val="24"/>
        </w:rPr>
        <w:t>inna niż w czasie popełnienia przestępstwa, stosuje się ustawę: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a) </w:t>
      </w:r>
      <w:r w:rsidR="004D6452" w:rsidRPr="00377DEF">
        <w:rPr>
          <w:rFonts w:ascii="Arial" w:hAnsi="Arial" w:cs="Arial"/>
          <w:szCs w:val="24"/>
        </w:rPr>
        <w:t>nową</w:t>
      </w:r>
      <w:r>
        <w:rPr>
          <w:rFonts w:ascii="Arial" w:hAnsi="Arial" w:cs="Arial"/>
          <w:szCs w:val="24"/>
        </w:rPr>
        <w:t>;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b) </w:t>
      </w:r>
      <w:r w:rsidR="004D6452" w:rsidRPr="00377DEF">
        <w:rPr>
          <w:rFonts w:ascii="Arial" w:hAnsi="Arial" w:cs="Arial"/>
          <w:szCs w:val="24"/>
        </w:rPr>
        <w:t>obowiązującą poprzednio</w:t>
      </w:r>
      <w:r>
        <w:rPr>
          <w:rFonts w:ascii="Arial" w:hAnsi="Arial" w:cs="Arial"/>
          <w:szCs w:val="24"/>
        </w:rPr>
        <w:t>;</w:t>
      </w:r>
    </w:p>
    <w:p w:rsidR="00377DEF" w:rsidRDefault="00377DEF" w:rsidP="00377DEF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c) </w:t>
      </w:r>
      <w:r w:rsidR="004D6452" w:rsidRPr="00377DEF">
        <w:rPr>
          <w:rFonts w:ascii="Arial" w:hAnsi="Arial" w:cs="Arial"/>
          <w:b/>
          <w:szCs w:val="24"/>
        </w:rPr>
        <w:t xml:space="preserve">nową, jednakże należy stosować ustawę obowiązującą poprzednio, </w:t>
      </w:r>
      <w:r>
        <w:rPr>
          <w:rFonts w:ascii="Arial" w:hAnsi="Arial" w:cs="Arial"/>
          <w:b/>
          <w:szCs w:val="24"/>
        </w:rPr>
        <w:t xml:space="preserve"> 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</w:t>
      </w:r>
      <w:r w:rsidR="004D6452" w:rsidRPr="00377DEF">
        <w:rPr>
          <w:rFonts w:ascii="Arial" w:hAnsi="Arial" w:cs="Arial"/>
          <w:b/>
          <w:szCs w:val="24"/>
        </w:rPr>
        <w:t>jeżeli jest względniejsza dla sprawcy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AF7635">
      <w:pPr>
        <w:pStyle w:val="Akapitzlist"/>
        <w:ind w:left="1080"/>
        <w:rPr>
          <w:rFonts w:ascii="Arial" w:hAnsi="Arial" w:cs="Arial"/>
          <w:szCs w:val="24"/>
        </w:rPr>
      </w:pPr>
    </w:p>
    <w:p w:rsidR="004D6452" w:rsidRPr="00377DEF" w:rsidRDefault="00377DEF" w:rsidP="00377DEF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36. </w:t>
      </w:r>
      <w:r w:rsidR="004D6452" w:rsidRPr="00377DEF">
        <w:rPr>
          <w:rFonts w:ascii="Arial" w:hAnsi="Arial" w:cs="Arial"/>
          <w:b/>
          <w:szCs w:val="24"/>
        </w:rPr>
        <w:t xml:space="preserve">Zgodnie z kodeksem karnym, osobą najbliższą </w:t>
      </w:r>
      <w:r w:rsidR="004D6452" w:rsidRPr="00377DEF">
        <w:rPr>
          <w:rFonts w:ascii="Arial" w:hAnsi="Arial" w:cs="Arial"/>
          <w:b/>
          <w:szCs w:val="24"/>
          <w:u w:val="single"/>
        </w:rPr>
        <w:t>nie jest</w:t>
      </w:r>
      <w:r w:rsidR="004D6452" w:rsidRPr="00377DEF">
        <w:rPr>
          <w:rFonts w:ascii="Arial" w:hAnsi="Arial" w:cs="Arial"/>
          <w:b/>
          <w:szCs w:val="24"/>
        </w:rPr>
        <w:t>: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a) </w:t>
      </w:r>
      <w:r w:rsidR="004D6452" w:rsidRPr="00377DEF">
        <w:rPr>
          <w:rFonts w:ascii="Arial" w:hAnsi="Arial" w:cs="Arial"/>
          <w:szCs w:val="24"/>
        </w:rPr>
        <w:t>małżonek</w:t>
      </w:r>
      <w:r>
        <w:rPr>
          <w:rFonts w:ascii="Arial" w:hAnsi="Arial" w:cs="Arial"/>
          <w:szCs w:val="24"/>
        </w:rPr>
        <w:t>;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b) </w:t>
      </w:r>
      <w:r w:rsidR="004D6452" w:rsidRPr="00377DEF">
        <w:rPr>
          <w:rFonts w:ascii="Arial" w:hAnsi="Arial" w:cs="Arial"/>
          <w:szCs w:val="24"/>
        </w:rPr>
        <w:t>teść</w:t>
      </w:r>
      <w:r>
        <w:rPr>
          <w:rFonts w:ascii="Arial" w:hAnsi="Arial" w:cs="Arial"/>
          <w:szCs w:val="24"/>
        </w:rPr>
        <w:t>;</w:t>
      </w:r>
    </w:p>
    <w:p w:rsidR="004D6452" w:rsidRPr="00377DEF" w:rsidRDefault="00377DEF" w:rsidP="00377DEF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c) </w:t>
      </w:r>
      <w:r w:rsidR="004D6452" w:rsidRPr="00377DEF">
        <w:rPr>
          <w:rFonts w:ascii="Arial" w:hAnsi="Arial" w:cs="Arial"/>
          <w:b/>
          <w:szCs w:val="24"/>
        </w:rPr>
        <w:t>siostrzeniec</w:t>
      </w:r>
      <w:r>
        <w:rPr>
          <w:rFonts w:ascii="Arial" w:hAnsi="Arial" w:cs="Arial"/>
          <w:b/>
          <w:szCs w:val="24"/>
        </w:rPr>
        <w:t>.</w:t>
      </w:r>
    </w:p>
    <w:p w:rsidR="004D6452" w:rsidRPr="00AF7635" w:rsidRDefault="004D6452" w:rsidP="00AF7635">
      <w:pPr>
        <w:pStyle w:val="Akapitzlist"/>
        <w:ind w:left="1776"/>
        <w:rPr>
          <w:rFonts w:ascii="Arial" w:hAnsi="Arial" w:cs="Arial"/>
          <w:szCs w:val="24"/>
          <w:u w:val="single"/>
        </w:rPr>
      </w:pPr>
    </w:p>
    <w:p w:rsidR="004D6452" w:rsidRPr="00AF7635" w:rsidRDefault="004D6452" w:rsidP="00AF7635">
      <w:pPr>
        <w:pStyle w:val="Akapitzlist"/>
        <w:ind w:left="1080"/>
        <w:rPr>
          <w:rFonts w:ascii="Arial" w:hAnsi="Arial" w:cs="Arial"/>
          <w:szCs w:val="24"/>
        </w:rPr>
      </w:pPr>
    </w:p>
    <w:p w:rsidR="004B7B81" w:rsidRPr="00AF7635" w:rsidRDefault="004B7B81" w:rsidP="00AF7635">
      <w:pPr>
        <w:spacing w:line="276" w:lineRule="auto"/>
        <w:rPr>
          <w:rFonts w:ascii="Arial" w:eastAsia="Calibri" w:hAnsi="Arial" w:cs="Arial"/>
          <w:szCs w:val="24"/>
        </w:rPr>
      </w:pPr>
    </w:p>
    <w:sectPr w:rsidR="004B7B81" w:rsidRPr="00AF76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4" w:rsidRDefault="008D34B4" w:rsidP="00911F3E">
      <w:pPr>
        <w:spacing w:line="240" w:lineRule="auto"/>
      </w:pPr>
      <w:r>
        <w:separator/>
      </w:r>
    </w:p>
  </w:endnote>
  <w:endnote w:type="continuationSeparator" w:id="0">
    <w:p w:rsidR="008D34B4" w:rsidRDefault="008D34B4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F0" w:rsidRDefault="000A66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3099087"/>
      <w:docPartObj>
        <w:docPartGallery w:val="Page Numbers (Bottom of Page)"/>
        <w:docPartUnique/>
      </w:docPartObj>
    </w:sdtPr>
    <w:sdtEndPr/>
    <w:sdtContent>
      <w:p w:rsidR="000A66F0" w:rsidRDefault="008D34B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</w:rPr>
          <w:fldChar w:fldCharType="separate"/>
        </w:r>
        <w:r w:rsidR="00E700A5" w:rsidRPr="00E700A5">
          <w:rPr>
            <w:rFonts w:asciiTheme="majorHAnsi" w:eastAsiaTheme="majorEastAsia" w:hAnsiTheme="majorHAnsi" w:cstheme="majorBidi"/>
            <w:noProof/>
            <w:sz w:val="28"/>
            <w:szCs w:val="28"/>
          </w:rPr>
          <w:t>7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0A66F0">
          <w:rPr>
            <w:rFonts w:asciiTheme="majorHAnsi" w:eastAsiaTheme="majorEastAsia" w:hAnsiTheme="majorHAnsi" w:cstheme="majorBidi"/>
            <w:sz w:val="28"/>
            <w:szCs w:val="28"/>
          </w:rPr>
          <w:t xml:space="preserve"> z 7</w:t>
        </w:r>
      </w:p>
      <w:p w:rsidR="008D34B4" w:rsidRDefault="00E700A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8D34B4" w:rsidRDefault="008D34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F0" w:rsidRDefault="000A66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4" w:rsidRDefault="008D34B4" w:rsidP="00911F3E">
      <w:pPr>
        <w:spacing w:line="240" w:lineRule="auto"/>
      </w:pPr>
      <w:r>
        <w:separator/>
      </w:r>
    </w:p>
  </w:footnote>
  <w:footnote w:type="continuationSeparator" w:id="0">
    <w:p w:rsidR="008D34B4" w:rsidRDefault="008D34B4" w:rsidP="00911F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F0" w:rsidRDefault="000A66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F0" w:rsidRDefault="000A66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6F0" w:rsidRDefault="000A66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B13"/>
    <w:multiLevelType w:val="hybridMultilevel"/>
    <w:tmpl w:val="9126F9EE"/>
    <w:lvl w:ilvl="0" w:tplc="A36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07E7B"/>
    <w:multiLevelType w:val="hybridMultilevel"/>
    <w:tmpl w:val="0DEEC200"/>
    <w:lvl w:ilvl="0" w:tplc="C8088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698E"/>
    <w:multiLevelType w:val="hybridMultilevel"/>
    <w:tmpl w:val="D57EEE2E"/>
    <w:lvl w:ilvl="0" w:tplc="36AEF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D3AD5"/>
    <w:multiLevelType w:val="hybridMultilevel"/>
    <w:tmpl w:val="C2CC9094"/>
    <w:lvl w:ilvl="0" w:tplc="3C563A12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230E5820">
      <w:start w:val="1"/>
      <w:numFmt w:val="upperLetter"/>
      <w:lvlText w:val="%5."/>
      <w:lvlJc w:val="left"/>
      <w:pPr>
        <w:ind w:left="3524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935253AC">
      <w:start w:val="1"/>
      <w:numFmt w:val="upperLetter"/>
      <w:lvlText w:val="%8."/>
      <w:lvlJc w:val="left"/>
      <w:pPr>
        <w:ind w:left="5684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5C6777"/>
    <w:multiLevelType w:val="hybridMultilevel"/>
    <w:tmpl w:val="A3360242"/>
    <w:lvl w:ilvl="0" w:tplc="C838A9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</w:rPr>
    </w:lvl>
    <w:lvl w:ilvl="1" w:tplc="DBCE2DA8">
      <w:start w:val="1"/>
      <w:numFmt w:val="upperLetter"/>
      <w:lvlText w:val="%2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6366CE8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8C58A6"/>
    <w:multiLevelType w:val="hybridMultilevel"/>
    <w:tmpl w:val="1D9E8F7E"/>
    <w:lvl w:ilvl="0" w:tplc="E9FE6EAE">
      <w:start w:val="1"/>
      <w:numFmt w:val="upperLetter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6280215"/>
    <w:multiLevelType w:val="hybridMultilevel"/>
    <w:tmpl w:val="C7442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B760F"/>
    <w:multiLevelType w:val="hybridMultilevel"/>
    <w:tmpl w:val="2C40DBC6"/>
    <w:lvl w:ilvl="0" w:tplc="D9C4C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BA3972"/>
    <w:multiLevelType w:val="hybridMultilevel"/>
    <w:tmpl w:val="04C8BE78"/>
    <w:lvl w:ilvl="0" w:tplc="5CDE0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891126"/>
    <w:multiLevelType w:val="hybridMultilevel"/>
    <w:tmpl w:val="A5FC6366"/>
    <w:lvl w:ilvl="0" w:tplc="9ABCC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B5277"/>
    <w:multiLevelType w:val="hybridMultilevel"/>
    <w:tmpl w:val="C7C2E276"/>
    <w:lvl w:ilvl="0" w:tplc="12BAB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BB6975"/>
    <w:multiLevelType w:val="hybridMultilevel"/>
    <w:tmpl w:val="C9425D88"/>
    <w:lvl w:ilvl="0" w:tplc="23501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2792A"/>
    <w:rsid w:val="00041129"/>
    <w:rsid w:val="000A66F0"/>
    <w:rsid w:val="000A7AF0"/>
    <w:rsid w:val="000F5815"/>
    <w:rsid w:val="00123DB0"/>
    <w:rsid w:val="00144545"/>
    <w:rsid w:val="001479CA"/>
    <w:rsid w:val="001B6285"/>
    <w:rsid w:val="00327160"/>
    <w:rsid w:val="00343F1F"/>
    <w:rsid w:val="00377DEF"/>
    <w:rsid w:val="003D2BF8"/>
    <w:rsid w:val="003E7690"/>
    <w:rsid w:val="004342B4"/>
    <w:rsid w:val="00452599"/>
    <w:rsid w:val="004B7B81"/>
    <w:rsid w:val="004D3FF1"/>
    <w:rsid w:val="004D6452"/>
    <w:rsid w:val="00524D7D"/>
    <w:rsid w:val="005470E0"/>
    <w:rsid w:val="00560391"/>
    <w:rsid w:val="005B4023"/>
    <w:rsid w:val="00602358"/>
    <w:rsid w:val="00613E8D"/>
    <w:rsid w:val="0070532A"/>
    <w:rsid w:val="007414B5"/>
    <w:rsid w:val="00796484"/>
    <w:rsid w:val="007A2D0C"/>
    <w:rsid w:val="007E354B"/>
    <w:rsid w:val="007F22F1"/>
    <w:rsid w:val="00816F74"/>
    <w:rsid w:val="00856E9E"/>
    <w:rsid w:val="0087171D"/>
    <w:rsid w:val="00891937"/>
    <w:rsid w:val="00897E46"/>
    <w:rsid w:val="008A1F9E"/>
    <w:rsid w:val="008A6285"/>
    <w:rsid w:val="008D2025"/>
    <w:rsid w:val="008D34B4"/>
    <w:rsid w:val="008D7CF4"/>
    <w:rsid w:val="008F4C0F"/>
    <w:rsid w:val="00911F3E"/>
    <w:rsid w:val="00920EFB"/>
    <w:rsid w:val="00945415"/>
    <w:rsid w:val="009666D9"/>
    <w:rsid w:val="00984F29"/>
    <w:rsid w:val="009A6AD0"/>
    <w:rsid w:val="009B1FDF"/>
    <w:rsid w:val="009D1E7D"/>
    <w:rsid w:val="009D42F1"/>
    <w:rsid w:val="00A01A04"/>
    <w:rsid w:val="00A04447"/>
    <w:rsid w:val="00A50686"/>
    <w:rsid w:val="00A64007"/>
    <w:rsid w:val="00A74609"/>
    <w:rsid w:val="00AF7635"/>
    <w:rsid w:val="00B26B9A"/>
    <w:rsid w:val="00B401A4"/>
    <w:rsid w:val="00B65FA1"/>
    <w:rsid w:val="00B8090F"/>
    <w:rsid w:val="00B836A7"/>
    <w:rsid w:val="00B85EA2"/>
    <w:rsid w:val="00BC71C6"/>
    <w:rsid w:val="00C329DC"/>
    <w:rsid w:val="00C82E0A"/>
    <w:rsid w:val="00C972C7"/>
    <w:rsid w:val="00CA4E92"/>
    <w:rsid w:val="00D05FAA"/>
    <w:rsid w:val="00D10E93"/>
    <w:rsid w:val="00D15A32"/>
    <w:rsid w:val="00D9374F"/>
    <w:rsid w:val="00DC23BD"/>
    <w:rsid w:val="00E30C0F"/>
    <w:rsid w:val="00E700A5"/>
    <w:rsid w:val="00E80F64"/>
    <w:rsid w:val="00F133C1"/>
    <w:rsid w:val="00F43BD1"/>
    <w:rsid w:val="00F57BB6"/>
    <w:rsid w:val="00FA6BA5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0C419F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6629-45C0-48FE-A48C-0A355E01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1918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2023-04-25T07:30:00Z</cp:lastPrinted>
  <dcterms:created xsi:type="dcterms:W3CDTF">2026-07-28T10:38:00Z</dcterms:created>
  <dcterms:modified xsi:type="dcterms:W3CDTF">2026-07-28T10:38:00Z</dcterms:modified>
</cp:coreProperties>
</file>