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DC" w:rsidRPr="00F825C2" w:rsidRDefault="007930DC" w:rsidP="007930DC">
      <w:pPr>
        <w:spacing w:line="240" w:lineRule="auto"/>
        <w:ind w:left="567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0103C2" w:rsidRDefault="00B82C02" w:rsidP="007930DC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OK.1101.5</w:t>
      </w:r>
      <w:r w:rsidR="00E14868">
        <w:rPr>
          <w:rFonts w:ascii="Arial" w:hAnsi="Arial" w:cs="Arial"/>
          <w:b/>
          <w:sz w:val="26"/>
          <w:szCs w:val="26"/>
        </w:rPr>
        <w:t>.2026</w:t>
      </w:r>
    </w:p>
    <w:p w:rsidR="007930DC" w:rsidRDefault="007930DC" w:rsidP="007930DC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Pr="008C7336" w:rsidRDefault="00DB4E4D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  <w:r w:rsidRPr="008C7336">
        <w:rPr>
          <w:rFonts w:ascii="Arial" w:hAnsi="Arial" w:cs="Arial"/>
          <w:b/>
          <w:szCs w:val="24"/>
        </w:rPr>
        <w:t>TEST</w:t>
      </w: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</w:rPr>
        <w:t>Dla ubezwłasnowolnionego całkowicie ustanawia się:</w:t>
      </w:r>
    </w:p>
    <w:p w:rsidR="00B82C02" w:rsidRPr="00B82C02" w:rsidRDefault="00B82C02" w:rsidP="00FE2E82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o</w:t>
      </w:r>
      <w:r w:rsidRPr="00B82C02">
        <w:rPr>
          <w:rFonts w:ascii="Arial" w:eastAsia="Aptos" w:hAnsi="Arial" w:cs="Arial"/>
          <w:szCs w:val="24"/>
        </w:rPr>
        <w:t>piekę;</w:t>
      </w:r>
    </w:p>
    <w:p w:rsidR="00B82C02" w:rsidRPr="00B82C02" w:rsidRDefault="00B82C02" w:rsidP="00FE2E82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opiekę, chyba że pozostaje on jeszcze pod władzą rodzicielską;</w:t>
      </w:r>
    </w:p>
    <w:p w:rsidR="00B82C02" w:rsidRPr="00B82C02" w:rsidRDefault="00B82C02" w:rsidP="00FE2E82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kuratelę.</w:t>
      </w:r>
    </w:p>
    <w:p w:rsidR="00B82C02" w:rsidRPr="00B82C02" w:rsidRDefault="00B82C02" w:rsidP="00B82C02">
      <w:pPr>
        <w:spacing w:after="160" w:line="276" w:lineRule="auto"/>
        <w:ind w:left="720"/>
        <w:rPr>
          <w:rFonts w:ascii="Arial" w:eastAsia="Aptos" w:hAnsi="Arial" w:cs="Arial"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</w:rPr>
        <w:t>Umowa zawarta przez osobę ograniczoną w zdolności do czynności prawnych bez wymaganej zgody przedstawiciela ustawowego:</w:t>
      </w:r>
    </w:p>
    <w:p w:rsidR="00B82C02" w:rsidRPr="00B82C02" w:rsidRDefault="00B82C02" w:rsidP="00FE2E82">
      <w:pPr>
        <w:numPr>
          <w:ilvl w:val="0"/>
          <w:numId w:val="6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zależy od potwierdzenia umowy przez tego przedstawiciela;</w:t>
      </w:r>
    </w:p>
    <w:p w:rsidR="00B82C02" w:rsidRPr="00B82C02" w:rsidRDefault="00B82C02" w:rsidP="00FE2E82">
      <w:pPr>
        <w:numPr>
          <w:ilvl w:val="0"/>
          <w:numId w:val="6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jest bezwzględnie nieważna;</w:t>
      </w:r>
    </w:p>
    <w:p w:rsidR="00B82C02" w:rsidRPr="00B82C02" w:rsidRDefault="00B82C02" w:rsidP="00FE2E82">
      <w:pPr>
        <w:numPr>
          <w:ilvl w:val="0"/>
          <w:numId w:val="6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jest względnie nieważna do czasu osiągnięcia przez osobę ograniczoną w zdolności do czynności prawnych pełnej zdolności do czynności prawnej.</w:t>
      </w:r>
    </w:p>
    <w:p w:rsidR="00B82C02" w:rsidRPr="00B82C02" w:rsidRDefault="00B82C02" w:rsidP="00B82C02">
      <w:pPr>
        <w:spacing w:after="160" w:line="276" w:lineRule="auto"/>
        <w:ind w:left="1080"/>
        <w:contextualSpacing/>
        <w:rPr>
          <w:rFonts w:ascii="Arial" w:eastAsia="Aptos" w:hAnsi="Arial" w:cs="Arial"/>
          <w:szCs w:val="24"/>
        </w:rPr>
      </w:pPr>
    </w:p>
    <w:p w:rsidR="00B82C02" w:rsidRPr="00B82C02" w:rsidRDefault="00B82C02" w:rsidP="00B82C02">
      <w:pPr>
        <w:spacing w:after="160" w:line="276" w:lineRule="auto"/>
        <w:ind w:left="1080"/>
        <w:contextualSpacing/>
        <w:rPr>
          <w:rFonts w:ascii="Arial" w:eastAsia="Aptos" w:hAnsi="Arial" w:cs="Arial"/>
          <w:b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Jeżeli ustawa zastrzega dla czynności prawnej formę pisemną, dokumentową albo elektroniczną, czynność dokonana bez zachowania zastrzeżonej formy jest:</w:t>
      </w:r>
    </w:p>
    <w:p w:rsidR="00B82C02" w:rsidRPr="00B82C02" w:rsidRDefault="00B82C02" w:rsidP="00FE2E82">
      <w:pPr>
        <w:numPr>
          <w:ilvl w:val="0"/>
          <w:numId w:val="7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b</w:t>
      </w:r>
      <w:r w:rsidRPr="00B82C02">
        <w:rPr>
          <w:rFonts w:ascii="Arial" w:eastAsia="Aptos" w:hAnsi="Arial" w:cs="Arial"/>
          <w:szCs w:val="24"/>
        </w:rPr>
        <w:t>ezskuteczna i zależy od potwierdzenia umowy przez strony;</w:t>
      </w:r>
    </w:p>
    <w:p w:rsidR="00B82C02" w:rsidRPr="00B82C02" w:rsidRDefault="00B82C02" w:rsidP="00FE2E82">
      <w:pPr>
        <w:numPr>
          <w:ilvl w:val="0"/>
          <w:numId w:val="7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 xml:space="preserve">nieważna tylko wtedy, gdy </w:t>
      </w:r>
      <w:hyperlink r:id="rId8" w:anchor="/search-hypertext/16785996_art(73)_1" w:history="1">
        <w:r w:rsidRPr="008C7336">
          <w:rPr>
            <w:rFonts w:ascii="Arial" w:eastAsia="Aptos" w:hAnsi="Arial" w:cs="Arial"/>
            <w:b/>
            <w:szCs w:val="24"/>
            <w:u w:val="single"/>
            <w:shd w:val="clear" w:color="auto" w:fill="FFFFFF"/>
          </w:rPr>
          <w:t>ustawa</w:t>
        </w:r>
      </w:hyperlink>
      <w:r w:rsidRPr="00B82C02">
        <w:rPr>
          <w:rFonts w:ascii="Arial" w:eastAsia="Aptos" w:hAnsi="Arial" w:cs="Arial"/>
          <w:b/>
          <w:szCs w:val="24"/>
          <w:shd w:val="clear" w:color="auto" w:fill="FFFFFF"/>
        </w:rPr>
        <w:t xml:space="preserve"> przewiduje rygor nieważności;</w:t>
      </w:r>
    </w:p>
    <w:p w:rsidR="00B82C02" w:rsidRPr="00B82C02" w:rsidRDefault="00B82C02" w:rsidP="00FE2E82">
      <w:pPr>
        <w:numPr>
          <w:ilvl w:val="0"/>
          <w:numId w:val="7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bezwzględnie nieważna.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b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Do czynności zwykłego zarządu rzeczą wspólną potrzebna jest:</w:t>
      </w:r>
    </w:p>
    <w:p w:rsidR="00B82C02" w:rsidRPr="00B82C02" w:rsidRDefault="00B82C02" w:rsidP="00FE2E82">
      <w:pPr>
        <w:numPr>
          <w:ilvl w:val="0"/>
          <w:numId w:val="8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z</w:t>
      </w:r>
      <w:r w:rsidRPr="00B82C02">
        <w:rPr>
          <w:rFonts w:ascii="Arial" w:eastAsia="Aptos" w:hAnsi="Arial" w:cs="Arial"/>
          <w:szCs w:val="24"/>
        </w:rPr>
        <w:t>goda większości współwłaścicieli; w braku takie</w:t>
      </w:r>
      <w:r w:rsidR="00296D9C">
        <w:rPr>
          <w:rFonts w:ascii="Arial" w:eastAsia="Aptos" w:hAnsi="Arial" w:cs="Arial"/>
          <w:szCs w:val="24"/>
        </w:rPr>
        <w:t>j</w:t>
      </w:r>
      <w:r w:rsidRPr="00B82C02">
        <w:rPr>
          <w:rFonts w:ascii="Arial" w:eastAsia="Aptos" w:hAnsi="Arial" w:cs="Arial"/>
          <w:szCs w:val="24"/>
        </w:rPr>
        <w:t xml:space="preserve"> zgody co najmniej 3 współwłaścicieli może żądać upoważnienia sądowego do dokonania czynności;</w:t>
      </w:r>
    </w:p>
    <w:p w:rsidR="00B82C02" w:rsidRPr="00B82C02" w:rsidRDefault="00B82C02" w:rsidP="00FE2E82">
      <w:pPr>
        <w:numPr>
          <w:ilvl w:val="0"/>
          <w:numId w:val="8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z</w:t>
      </w:r>
      <w:r w:rsidRPr="00B82C02">
        <w:rPr>
          <w:rFonts w:ascii="Arial" w:eastAsia="Aptos" w:hAnsi="Arial" w:cs="Arial"/>
          <w:szCs w:val="24"/>
        </w:rPr>
        <w:t xml:space="preserve">goda wszystkich współwłaścicieli; </w:t>
      </w:r>
      <w:r w:rsidRPr="00B82C02">
        <w:rPr>
          <w:rFonts w:ascii="Arial" w:eastAsia="Aptos" w:hAnsi="Arial" w:cs="Arial"/>
          <w:szCs w:val="24"/>
          <w:shd w:val="clear" w:color="auto" w:fill="FFFFFF"/>
        </w:rPr>
        <w:t>w braku takiej zgody każdy ze współwłaścicieli może żądać upoważnienia sądowego do dokonania czynności</w:t>
      </w:r>
      <w:r w:rsidRPr="008C7336">
        <w:rPr>
          <w:rFonts w:ascii="Arial" w:eastAsia="Aptos" w:hAnsi="Arial" w:cs="Arial"/>
          <w:szCs w:val="24"/>
          <w:shd w:val="clear" w:color="auto" w:fill="FFFFFF"/>
        </w:rPr>
        <w:t>;</w:t>
      </w:r>
    </w:p>
    <w:p w:rsidR="00B82C02" w:rsidRPr="00B82C02" w:rsidRDefault="00B82C02" w:rsidP="00FE2E82">
      <w:pPr>
        <w:numPr>
          <w:ilvl w:val="0"/>
          <w:numId w:val="8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zgoda większości współwłaścicieli; w braku takiej zgody każdy ze współwłaścicieli może żądać upoważnienia sądowego do dokonania czynności.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b/>
          <w:szCs w:val="24"/>
        </w:rPr>
        <w:lastRenderedPageBreak/>
        <w:t>Ograniczonym prawem rzeczowym nie jest</w:t>
      </w:r>
      <w:r w:rsidRPr="00B82C02">
        <w:rPr>
          <w:rFonts w:ascii="Arial" w:eastAsia="Aptos" w:hAnsi="Arial" w:cs="Arial"/>
          <w:szCs w:val="24"/>
        </w:rPr>
        <w:t>:</w:t>
      </w:r>
    </w:p>
    <w:p w:rsidR="00B82C02" w:rsidRPr="00B82C02" w:rsidRDefault="00B82C02" w:rsidP="00FE2E82">
      <w:pPr>
        <w:numPr>
          <w:ilvl w:val="0"/>
          <w:numId w:val="9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8C7336">
        <w:rPr>
          <w:rFonts w:ascii="Arial" w:eastAsia="Aptos" w:hAnsi="Arial" w:cs="Arial"/>
          <w:b/>
          <w:szCs w:val="24"/>
        </w:rPr>
        <w:t>u</w:t>
      </w:r>
      <w:r w:rsidRPr="00B82C02">
        <w:rPr>
          <w:rFonts w:ascii="Arial" w:eastAsia="Aptos" w:hAnsi="Arial" w:cs="Arial"/>
          <w:b/>
          <w:szCs w:val="24"/>
        </w:rPr>
        <w:t>życzenie;</w:t>
      </w:r>
    </w:p>
    <w:p w:rsidR="00B82C02" w:rsidRPr="00B82C02" w:rsidRDefault="00B82C02" w:rsidP="00FE2E82">
      <w:pPr>
        <w:numPr>
          <w:ilvl w:val="0"/>
          <w:numId w:val="9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z</w:t>
      </w:r>
      <w:r w:rsidRPr="00B82C02">
        <w:rPr>
          <w:rFonts w:ascii="Arial" w:eastAsia="Aptos" w:hAnsi="Arial" w:cs="Arial"/>
          <w:szCs w:val="24"/>
        </w:rPr>
        <w:t>astaw;</w:t>
      </w:r>
    </w:p>
    <w:p w:rsidR="00B82C02" w:rsidRPr="00B82C02" w:rsidRDefault="00B82C02" w:rsidP="00FE2E82">
      <w:pPr>
        <w:numPr>
          <w:ilvl w:val="0"/>
          <w:numId w:val="9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</w:rPr>
      </w:pPr>
      <w:r w:rsidRPr="008C7336">
        <w:rPr>
          <w:rFonts w:ascii="Arial" w:eastAsia="Aptos" w:hAnsi="Arial" w:cs="Arial"/>
          <w:szCs w:val="24"/>
        </w:rPr>
        <w:t>h</w:t>
      </w:r>
      <w:r w:rsidRPr="00B82C02">
        <w:rPr>
          <w:rFonts w:ascii="Arial" w:eastAsia="Aptos" w:hAnsi="Arial" w:cs="Arial"/>
          <w:szCs w:val="24"/>
        </w:rPr>
        <w:t>ipoteka.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hd w:val="clear" w:color="auto" w:fill="FFFFFF"/>
        <w:spacing w:after="160" w:line="276" w:lineRule="auto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Samoistny posiadacz mechanicznego środka komunikacji poruszanego za pomocą sił przyrody ponosi odpowiedzialność za szkodę na osobie lub</w:t>
      </w:r>
      <w:r w:rsidRPr="008C7336">
        <w:rPr>
          <w:rFonts w:ascii="Arial" w:eastAsia="Times New Roman" w:hAnsi="Arial" w:cs="Arial"/>
          <w:b/>
          <w:szCs w:val="24"/>
          <w:lang w:eastAsia="pl-PL"/>
        </w:rPr>
        <w:t xml:space="preserve"> mieniu, wyrządzoną komukolwiek:</w:t>
      </w:r>
    </w:p>
    <w:p w:rsidR="00B82C02" w:rsidRPr="00B82C02" w:rsidRDefault="00B82C02" w:rsidP="00FE2E82">
      <w:pPr>
        <w:numPr>
          <w:ilvl w:val="0"/>
          <w:numId w:val="10"/>
        </w:numPr>
        <w:shd w:val="clear" w:color="auto" w:fill="FFFFFF"/>
        <w:spacing w:after="160" w:line="276" w:lineRule="auto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chyba że szkoda nastąpiła wskutek siły wyższej albo wyłącznie z winy poszkodowanego lub osoby trzeciej, za którą nie ponosi odpowiedzialności;</w:t>
      </w:r>
    </w:p>
    <w:p w:rsidR="00B82C02" w:rsidRPr="00B82C02" w:rsidRDefault="00B82C02" w:rsidP="00FE2E82">
      <w:pPr>
        <w:numPr>
          <w:ilvl w:val="0"/>
          <w:numId w:val="10"/>
        </w:numPr>
        <w:shd w:val="clear" w:color="auto" w:fill="FFFFFF"/>
        <w:spacing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>ze swojej winy;</w:t>
      </w:r>
    </w:p>
    <w:p w:rsidR="00B82C02" w:rsidRPr="00B82C02" w:rsidRDefault="00B82C02" w:rsidP="00FE2E82">
      <w:pPr>
        <w:numPr>
          <w:ilvl w:val="0"/>
          <w:numId w:val="10"/>
        </w:numPr>
        <w:shd w:val="clear" w:color="auto" w:fill="FFFFFF"/>
        <w:spacing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>z wyłącznej winy posiadacza zależnego.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Jeżeli miejsce spełnienia świadczenia pieniężnego nie jest oznaczone ani nie wynika z właściwości zobowiązania, świadczenie powinno być spełnione:</w:t>
      </w:r>
    </w:p>
    <w:p w:rsidR="00B82C02" w:rsidRPr="00B82C02" w:rsidRDefault="00B82C02" w:rsidP="00FE2E82">
      <w:pPr>
        <w:numPr>
          <w:ilvl w:val="0"/>
          <w:numId w:val="11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 xml:space="preserve">w miejscu, gdzie w chwili powstania zobowiązania dłużnik miał zamieszkanie lub siedzibę; </w:t>
      </w:r>
    </w:p>
    <w:p w:rsidR="00B82C02" w:rsidRPr="00B82C02" w:rsidRDefault="00B82C02" w:rsidP="00FE2E82">
      <w:pPr>
        <w:numPr>
          <w:ilvl w:val="0"/>
          <w:numId w:val="11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w miejscu, w którym zawarta została umowa;</w:t>
      </w:r>
    </w:p>
    <w:p w:rsidR="00B82C02" w:rsidRPr="00B82C02" w:rsidRDefault="00B82C02" w:rsidP="00FE2E82">
      <w:pPr>
        <w:numPr>
          <w:ilvl w:val="0"/>
          <w:numId w:val="11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w miejscu zamieszkania lub w siedzibie wierzyciela w chwili spełnienia świadczenia.</w:t>
      </w:r>
    </w:p>
    <w:p w:rsidR="00B82C02" w:rsidRPr="00B82C02" w:rsidRDefault="00B82C02" w:rsidP="00B82C02">
      <w:pPr>
        <w:spacing w:after="160" w:line="276" w:lineRule="auto"/>
        <w:ind w:left="1080"/>
        <w:contextualSpacing/>
        <w:rPr>
          <w:rFonts w:ascii="Arial" w:eastAsia="Aptos" w:hAnsi="Arial" w:cs="Arial"/>
          <w:b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Od zaległych odsetek można żądać odsetek za opóźnienie:</w:t>
      </w:r>
    </w:p>
    <w:p w:rsidR="00B82C02" w:rsidRPr="00B82C02" w:rsidRDefault="00B82C02" w:rsidP="00FE2E82">
      <w:pPr>
        <w:numPr>
          <w:ilvl w:val="0"/>
          <w:numId w:val="12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od chwili doręczenia wezwania do zapłaty;</w:t>
      </w:r>
    </w:p>
    <w:p w:rsidR="00B82C02" w:rsidRPr="00B82C02" w:rsidRDefault="00B82C02" w:rsidP="00FE2E82">
      <w:pPr>
        <w:numPr>
          <w:ilvl w:val="0"/>
          <w:numId w:val="12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od chwili wytoczenia o nie powództwa, chyba że po powstaniu zaległości strony zgodziły się na doliczenie zaległych odsetek do dłużnej sumy</w:t>
      </w:r>
      <w:r w:rsidRPr="008C7336">
        <w:rPr>
          <w:rFonts w:ascii="Arial" w:eastAsia="Aptos" w:hAnsi="Arial" w:cs="Arial"/>
          <w:b/>
          <w:szCs w:val="24"/>
          <w:shd w:val="clear" w:color="auto" w:fill="FFFFFF"/>
        </w:rPr>
        <w:t>;</w:t>
      </w:r>
    </w:p>
    <w:p w:rsidR="00B82C02" w:rsidRPr="00B82C02" w:rsidRDefault="00B82C02" w:rsidP="00FE2E82">
      <w:pPr>
        <w:numPr>
          <w:ilvl w:val="0"/>
          <w:numId w:val="12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 xml:space="preserve">od chwili wytoczenia o nie powództwa, chyba, że po powstaniu zaległości wierzyciel dokonał doliczenia zaległych odsetek do dłużnej sumy. 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  <w:shd w:val="clear" w:color="auto" w:fill="FFFFFF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Roszczenie o usunięcie wady lub wymianę rzeczy sprzedanej na wolną od wad przedawnia się z upływem:</w:t>
      </w:r>
    </w:p>
    <w:p w:rsidR="00B82C02" w:rsidRPr="00B82C02" w:rsidRDefault="00B82C02" w:rsidP="00FE2E82">
      <w:pPr>
        <w:numPr>
          <w:ilvl w:val="0"/>
          <w:numId w:val="13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roku, licząc od dnia stwierdzenia wady;</w:t>
      </w:r>
    </w:p>
    <w:p w:rsidR="00B82C02" w:rsidRPr="00B82C02" w:rsidRDefault="00B82C02" w:rsidP="00FE2E82">
      <w:pPr>
        <w:numPr>
          <w:ilvl w:val="0"/>
          <w:numId w:val="13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dwóch lat, licząc od dnia stwierdzenia wady;</w:t>
      </w:r>
    </w:p>
    <w:p w:rsidR="00B82C02" w:rsidRPr="00B82C02" w:rsidRDefault="00B82C02" w:rsidP="00FE2E82">
      <w:pPr>
        <w:numPr>
          <w:ilvl w:val="0"/>
          <w:numId w:val="13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trzech lat, licząc od dnia stwierdzenia wady.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  <w:shd w:val="clear" w:color="auto" w:fill="FFFFFF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W sprawie o uzgodnienie treści księgi wieczystej z rzeczywistym stanem prawnym właściwie rzeczowo jest:</w:t>
      </w:r>
    </w:p>
    <w:p w:rsidR="00B82C02" w:rsidRPr="00B82C02" w:rsidRDefault="00B82C02" w:rsidP="00FE2E82">
      <w:pPr>
        <w:numPr>
          <w:ilvl w:val="0"/>
          <w:numId w:val="14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Sąd rejonowy bez względu na wartość przedmiotu sporu;</w:t>
      </w:r>
    </w:p>
    <w:p w:rsidR="00B82C02" w:rsidRPr="00B82C02" w:rsidRDefault="00B82C02" w:rsidP="00FE2E82">
      <w:pPr>
        <w:numPr>
          <w:ilvl w:val="0"/>
          <w:numId w:val="14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Sąd okręgowy w sprawach o wartości przedmiotu sporu powyżej 75.000 zł;</w:t>
      </w:r>
    </w:p>
    <w:p w:rsidR="00B82C02" w:rsidRPr="00B82C02" w:rsidRDefault="00B82C02" w:rsidP="00FE2E82">
      <w:pPr>
        <w:numPr>
          <w:ilvl w:val="0"/>
          <w:numId w:val="1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Sąd okręgowy w sprawach o wartości p</w:t>
      </w:r>
      <w:r w:rsidRPr="008C7336">
        <w:rPr>
          <w:rFonts w:ascii="Arial" w:eastAsia="Aptos" w:hAnsi="Arial" w:cs="Arial"/>
          <w:b/>
          <w:szCs w:val="24"/>
          <w:shd w:val="clear" w:color="auto" w:fill="FFFFFF"/>
        </w:rPr>
        <w:t xml:space="preserve">rzedmiotu sporu powyżej 100.000 </w:t>
      </w: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zł.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szCs w:val="24"/>
          <w:shd w:val="clear" w:color="auto" w:fill="FFFFFF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lastRenderedPageBreak/>
        <w:t>Powództwo z tytułu dziedziczenia oraz zachowku wytacza się:</w:t>
      </w:r>
    </w:p>
    <w:p w:rsidR="00B82C02" w:rsidRPr="00B82C02" w:rsidRDefault="00B82C02" w:rsidP="00FE2E82">
      <w:pPr>
        <w:numPr>
          <w:ilvl w:val="0"/>
          <w:numId w:val="15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przed sąd ostatniego miejsca zwykłego pobytu spadkodawcy;</w:t>
      </w:r>
    </w:p>
    <w:p w:rsidR="00B82C02" w:rsidRPr="00B82C02" w:rsidRDefault="00B82C02" w:rsidP="00FE2E82">
      <w:pPr>
        <w:numPr>
          <w:ilvl w:val="0"/>
          <w:numId w:val="15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przed sąd, w którego okręgu pozwany ma miejsce zamieszkania;</w:t>
      </w:r>
    </w:p>
    <w:p w:rsidR="00B82C02" w:rsidRPr="00B82C02" w:rsidRDefault="00B82C02" w:rsidP="00FE2E82">
      <w:pPr>
        <w:numPr>
          <w:ilvl w:val="0"/>
          <w:numId w:val="15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przed sąd miejsca położenia majątku spadkowego.</w:t>
      </w:r>
    </w:p>
    <w:p w:rsidR="00B82C02" w:rsidRPr="00B82C02" w:rsidRDefault="00B82C02" w:rsidP="00B82C02">
      <w:pPr>
        <w:shd w:val="clear" w:color="auto" w:fill="FFFFFF"/>
        <w:spacing w:line="276" w:lineRule="auto"/>
        <w:ind w:left="720"/>
        <w:rPr>
          <w:rFonts w:ascii="Arial" w:eastAsia="Times New Roman" w:hAnsi="Arial" w:cs="Arial"/>
          <w:bCs/>
          <w:szCs w:val="24"/>
          <w:lang w:eastAsia="pl-PL"/>
        </w:rPr>
      </w:pPr>
    </w:p>
    <w:p w:rsidR="00B82C02" w:rsidRPr="00B82C02" w:rsidRDefault="00B82C02" w:rsidP="00B82C02">
      <w:pPr>
        <w:shd w:val="clear" w:color="auto" w:fill="FFFFFF"/>
        <w:spacing w:line="276" w:lineRule="auto"/>
        <w:ind w:left="720"/>
        <w:rPr>
          <w:rFonts w:ascii="Arial" w:eastAsia="Times New Roman" w:hAnsi="Arial" w:cs="Arial"/>
          <w:bCs/>
          <w:szCs w:val="24"/>
          <w:lang w:eastAsia="pl-PL"/>
        </w:rPr>
      </w:pPr>
    </w:p>
    <w:p w:rsidR="00B82C02" w:rsidRPr="00B82C02" w:rsidRDefault="00B82C02" w:rsidP="00FE2E82">
      <w:pPr>
        <w:numPr>
          <w:ilvl w:val="0"/>
          <w:numId w:val="4"/>
        </w:numPr>
        <w:shd w:val="clear" w:color="auto" w:fill="FFFFFF"/>
        <w:spacing w:after="160" w:line="276" w:lineRule="auto"/>
        <w:contextualSpacing/>
        <w:jc w:val="left"/>
        <w:rPr>
          <w:rFonts w:ascii="Arial" w:eastAsia="Times New Roman" w:hAnsi="Arial" w:cs="Arial"/>
          <w:b/>
          <w:bCs/>
          <w:szCs w:val="24"/>
          <w:lang w:eastAsia="pl-PL"/>
        </w:rPr>
      </w:pPr>
      <w:r w:rsidRPr="00B82C02">
        <w:rPr>
          <w:rFonts w:ascii="Arial" w:eastAsia="Times New Roman" w:hAnsi="Arial" w:cs="Arial"/>
          <w:bCs/>
          <w:szCs w:val="24"/>
          <w:lang w:eastAsia="pl-PL"/>
        </w:rPr>
        <w:t xml:space="preserve"> </w:t>
      </w:r>
      <w:r w:rsidRPr="00B82C02">
        <w:rPr>
          <w:rFonts w:ascii="Arial" w:eastAsia="Times New Roman" w:hAnsi="Arial" w:cs="Arial"/>
          <w:b/>
          <w:bCs/>
          <w:szCs w:val="24"/>
          <w:lang w:eastAsia="pl-PL"/>
        </w:rPr>
        <w:t xml:space="preserve">Asystent sądowy – w zakresie czynności przewodniczącego - nie może wydawać zarządzeń: </w:t>
      </w:r>
    </w:p>
    <w:p w:rsidR="00B82C02" w:rsidRPr="00B82C02" w:rsidRDefault="00B82C02" w:rsidP="00FE2E82">
      <w:pPr>
        <w:numPr>
          <w:ilvl w:val="0"/>
          <w:numId w:val="16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>o wezwaniu do uzupełnienia braków formalnych pism procesowych;</w:t>
      </w:r>
    </w:p>
    <w:p w:rsidR="00B82C02" w:rsidRPr="00B82C02" w:rsidRDefault="00B82C02" w:rsidP="00FE2E82">
      <w:pPr>
        <w:numPr>
          <w:ilvl w:val="0"/>
          <w:numId w:val="16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o zwrocie pisma procesowego;</w:t>
      </w:r>
    </w:p>
    <w:p w:rsidR="00B82C02" w:rsidRPr="00B82C02" w:rsidRDefault="00B82C02" w:rsidP="00FE2E82">
      <w:pPr>
        <w:numPr>
          <w:ilvl w:val="0"/>
          <w:numId w:val="16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 xml:space="preserve">o stwierdzeniu prawomocności orzeczenia. </w:t>
      </w:r>
    </w:p>
    <w:p w:rsidR="00B82C02" w:rsidRPr="00B82C02" w:rsidRDefault="00B82C02" w:rsidP="00B82C02">
      <w:pPr>
        <w:shd w:val="clear" w:color="auto" w:fill="FFFFFF"/>
        <w:spacing w:before="72" w:line="276" w:lineRule="auto"/>
        <w:rPr>
          <w:rFonts w:ascii="Arial" w:eastAsia="Aptos" w:hAnsi="Arial" w:cs="Arial"/>
          <w:szCs w:val="24"/>
          <w:shd w:val="clear" w:color="auto" w:fill="FFFFFF"/>
        </w:rPr>
      </w:pPr>
    </w:p>
    <w:p w:rsidR="00B82C02" w:rsidRPr="00B82C02" w:rsidRDefault="00B82C02" w:rsidP="00FE2E82">
      <w:pPr>
        <w:numPr>
          <w:ilvl w:val="0"/>
          <w:numId w:val="4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W razie śmierci strony albo utraty przez nią zdolności sądowej pełnomocnictwo wygasa; jednakże pełnomocnik procesowy działa:</w:t>
      </w:r>
    </w:p>
    <w:p w:rsidR="00B82C02" w:rsidRPr="00B82C02" w:rsidRDefault="00B82C02" w:rsidP="00FE2E82">
      <w:pPr>
        <w:numPr>
          <w:ilvl w:val="0"/>
          <w:numId w:val="17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aż do czasu zawieszenia postępowania;</w:t>
      </w:r>
    </w:p>
    <w:p w:rsidR="00B82C02" w:rsidRPr="00B82C02" w:rsidRDefault="00B82C02" w:rsidP="00FE2E82">
      <w:pPr>
        <w:numPr>
          <w:ilvl w:val="0"/>
          <w:numId w:val="17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8C7336">
        <w:rPr>
          <w:rFonts w:ascii="Arial" w:eastAsia="Aptos" w:hAnsi="Arial" w:cs="Arial"/>
          <w:szCs w:val="24"/>
          <w:shd w:val="clear" w:color="auto" w:fill="FFFFFF"/>
        </w:rPr>
        <w:t>j</w:t>
      </w:r>
      <w:r w:rsidRPr="00B82C02">
        <w:rPr>
          <w:rFonts w:ascii="Arial" w:eastAsia="Aptos" w:hAnsi="Arial" w:cs="Arial"/>
          <w:szCs w:val="24"/>
          <w:shd w:val="clear" w:color="auto" w:fill="FFFFFF"/>
        </w:rPr>
        <w:t>eszcze przez dwa tygodnie od tego dnia;</w:t>
      </w:r>
    </w:p>
    <w:p w:rsidR="00B82C02" w:rsidRPr="00B82C02" w:rsidRDefault="00B82C02" w:rsidP="00FE2E82">
      <w:pPr>
        <w:numPr>
          <w:ilvl w:val="0"/>
          <w:numId w:val="17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8C7336">
        <w:rPr>
          <w:rFonts w:ascii="Arial" w:eastAsia="Aptos" w:hAnsi="Arial" w:cs="Arial"/>
          <w:szCs w:val="24"/>
          <w:shd w:val="clear" w:color="auto" w:fill="FFFFFF"/>
        </w:rPr>
        <w:t>j</w:t>
      </w:r>
      <w:r w:rsidRPr="00B82C02">
        <w:rPr>
          <w:rFonts w:ascii="Arial" w:eastAsia="Aptos" w:hAnsi="Arial" w:cs="Arial"/>
          <w:szCs w:val="24"/>
          <w:shd w:val="clear" w:color="auto" w:fill="FFFFFF"/>
        </w:rPr>
        <w:t>eszcze przez dwa tygodnie od dnia zawiadomienia sądu o śmierci strony lub utraty przez nią zdolności sądowej.</w:t>
      </w:r>
    </w:p>
    <w:p w:rsidR="00B82C02" w:rsidRPr="00B82C02" w:rsidRDefault="00B82C02" w:rsidP="00B82C02">
      <w:pPr>
        <w:shd w:val="clear" w:color="auto" w:fill="FFFFFF"/>
        <w:spacing w:before="72" w:line="276" w:lineRule="auto"/>
        <w:ind w:left="1080"/>
        <w:contextualSpacing/>
        <w:rPr>
          <w:rFonts w:ascii="Arial" w:eastAsia="Aptos" w:hAnsi="Arial" w:cs="Arial"/>
          <w:szCs w:val="24"/>
          <w:shd w:val="clear" w:color="auto" w:fill="FFFFFF"/>
        </w:rPr>
      </w:pPr>
    </w:p>
    <w:p w:rsidR="00B82C02" w:rsidRPr="00B82C02" w:rsidRDefault="00B82C02" w:rsidP="00FE2E82">
      <w:pPr>
        <w:numPr>
          <w:ilvl w:val="0"/>
          <w:numId w:val="4"/>
        </w:numPr>
        <w:shd w:val="clear" w:color="auto" w:fill="FFFFFF"/>
        <w:spacing w:before="72" w:after="160" w:line="276" w:lineRule="auto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Brak oświadczenia o przyjęciu lub o odrzuceniu spadku złożonego w ciągu sześciu miesięcy od dnia, w którym spadkobierca dowiedział się o tytule swego powołania jest jednoznaczny z:</w:t>
      </w:r>
    </w:p>
    <w:p w:rsidR="00B82C02" w:rsidRPr="00B82C02" w:rsidRDefault="00B82C02" w:rsidP="00B82C02">
      <w:pPr>
        <w:shd w:val="clear" w:color="auto" w:fill="FFFFFF"/>
        <w:spacing w:before="72" w:after="160" w:line="276" w:lineRule="auto"/>
        <w:ind w:left="720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8C7336">
        <w:rPr>
          <w:rFonts w:ascii="Arial" w:eastAsia="Times New Roman" w:hAnsi="Arial" w:cs="Arial"/>
          <w:szCs w:val="24"/>
          <w:lang w:eastAsia="pl-PL"/>
        </w:rPr>
        <w:t xml:space="preserve">a) </w:t>
      </w:r>
      <w:r w:rsidRPr="00B82C02">
        <w:rPr>
          <w:rFonts w:ascii="Arial" w:eastAsia="Times New Roman" w:hAnsi="Arial" w:cs="Arial"/>
          <w:szCs w:val="24"/>
          <w:lang w:eastAsia="pl-PL"/>
        </w:rPr>
        <w:t>przyjęciem spadku wprost;</w:t>
      </w:r>
    </w:p>
    <w:p w:rsidR="00B82C02" w:rsidRPr="00B82C02" w:rsidRDefault="00B82C02" w:rsidP="00B82C02">
      <w:pPr>
        <w:shd w:val="clear" w:color="auto" w:fill="FFFFFF"/>
        <w:spacing w:before="72" w:after="160" w:line="276" w:lineRule="auto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8C7336">
        <w:rPr>
          <w:rFonts w:ascii="Arial" w:eastAsia="Times New Roman" w:hAnsi="Arial" w:cs="Arial"/>
          <w:b/>
          <w:szCs w:val="24"/>
          <w:lang w:eastAsia="pl-PL"/>
        </w:rPr>
        <w:t xml:space="preserve">           b) </w:t>
      </w:r>
      <w:r w:rsidRPr="00B82C02">
        <w:rPr>
          <w:rFonts w:ascii="Arial" w:eastAsia="Times New Roman" w:hAnsi="Arial" w:cs="Arial"/>
          <w:b/>
          <w:szCs w:val="24"/>
          <w:lang w:eastAsia="pl-PL"/>
        </w:rPr>
        <w:t>przyjęciem spadku z dobrodziejstwem inwentarza;</w:t>
      </w:r>
    </w:p>
    <w:p w:rsidR="00B82C02" w:rsidRPr="00B82C02" w:rsidRDefault="00B82C02" w:rsidP="00B82C02">
      <w:pPr>
        <w:shd w:val="clear" w:color="auto" w:fill="FFFFFF"/>
        <w:spacing w:before="72"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8C7336">
        <w:rPr>
          <w:rFonts w:ascii="Arial" w:eastAsia="Times New Roman" w:hAnsi="Arial" w:cs="Arial"/>
          <w:szCs w:val="24"/>
          <w:lang w:eastAsia="pl-PL"/>
        </w:rPr>
        <w:t xml:space="preserve">           c) </w:t>
      </w:r>
      <w:r w:rsidRPr="00B82C02">
        <w:rPr>
          <w:rFonts w:ascii="Arial" w:eastAsia="Times New Roman" w:hAnsi="Arial" w:cs="Arial"/>
          <w:szCs w:val="24"/>
          <w:lang w:eastAsia="pl-PL"/>
        </w:rPr>
        <w:t>odrzuceniem spadku.</w:t>
      </w:r>
    </w:p>
    <w:p w:rsidR="00B82C02" w:rsidRPr="00B82C02" w:rsidRDefault="00B82C02" w:rsidP="0013394F">
      <w:pPr>
        <w:spacing w:after="160" w:line="276" w:lineRule="auto"/>
        <w:contextualSpacing/>
        <w:rPr>
          <w:rFonts w:ascii="Arial" w:eastAsia="Aptos" w:hAnsi="Arial" w:cs="Arial"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</w:rPr>
        <w:t>Brakiem formalnym pozwu nie jest:</w:t>
      </w:r>
    </w:p>
    <w:p w:rsidR="00B82C02" w:rsidRPr="00B82C02" w:rsidRDefault="00B82C02" w:rsidP="00FE2E82">
      <w:pPr>
        <w:numPr>
          <w:ilvl w:val="0"/>
          <w:numId w:val="18"/>
        </w:numPr>
        <w:spacing w:after="160" w:line="276" w:lineRule="auto"/>
        <w:ind w:left="1080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brak oznaczenia daty wymagalności roszczenia w sprawach o zasądzenie roszczenia;</w:t>
      </w:r>
    </w:p>
    <w:p w:rsidR="00B82C02" w:rsidRPr="00B82C02" w:rsidRDefault="00B82C02" w:rsidP="00FE2E82">
      <w:pPr>
        <w:numPr>
          <w:ilvl w:val="0"/>
          <w:numId w:val="18"/>
        </w:numPr>
        <w:spacing w:after="160" w:line="276" w:lineRule="auto"/>
        <w:ind w:left="1080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Aptos" w:hAnsi="Arial" w:cs="Arial"/>
          <w:b/>
          <w:szCs w:val="24"/>
        </w:rPr>
        <w:t>brak wskazania numeru PESEL pozwanego;</w:t>
      </w:r>
    </w:p>
    <w:p w:rsidR="00B82C02" w:rsidRPr="00B82C02" w:rsidRDefault="00B82C02" w:rsidP="00FE2E82">
      <w:pPr>
        <w:numPr>
          <w:ilvl w:val="0"/>
          <w:numId w:val="18"/>
        </w:numPr>
        <w:spacing w:after="160" w:line="276" w:lineRule="auto"/>
        <w:ind w:left="1080"/>
        <w:contextualSpacing/>
        <w:jc w:val="left"/>
        <w:rPr>
          <w:rFonts w:ascii="Arial" w:eastAsia="Aptos" w:hAnsi="Arial" w:cs="Arial"/>
          <w:szCs w:val="24"/>
        </w:rPr>
      </w:pPr>
      <w:r w:rsidRPr="00B82C02">
        <w:rPr>
          <w:rFonts w:ascii="Arial" w:eastAsia="Aptos" w:hAnsi="Arial" w:cs="Arial"/>
          <w:szCs w:val="24"/>
        </w:rPr>
        <w:t>brak wskazania informacji, czy strony podjęły próbę mediacji lub innego pozasądowego sposobu rozwiązania sporu.</w:t>
      </w:r>
    </w:p>
    <w:p w:rsidR="00B82C02" w:rsidRPr="00B82C02" w:rsidRDefault="00B82C02" w:rsidP="00B82C02">
      <w:pPr>
        <w:spacing w:after="160" w:line="276" w:lineRule="auto"/>
        <w:rPr>
          <w:rFonts w:ascii="Arial" w:eastAsia="Aptos" w:hAnsi="Arial" w:cs="Arial"/>
          <w:b/>
          <w:szCs w:val="24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Z chwilą doręczenia pozwu:</w:t>
      </w:r>
    </w:p>
    <w:p w:rsidR="00B82C02" w:rsidRPr="00B82C02" w:rsidRDefault="00B82C02" w:rsidP="00FE2E82">
      <w:pPr>
        <w:numPr>
          <w:ilvl w:val="0"/>
          <w:numId w:val="19"/>
        </w:numPr>
        <w:spacing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>nie można w toku sprawy wszcząć pomiędzy tymi samymi stronami nowego postępowania o to samo roszczenie;</w:t>
      </w:r>
    </w:p>
    <w:p w:rsidR="00B82C02" w:rsidRPr="00B82C02" w:rsidRDefault="00B82C02" w:rsidP="00FE2E82">
      <w:pPr>
        <w:numPr>
          <w:ilvl w:val="0"/>
          <w:numId w:val="19"/>
        </w:numPr>
        <w:spacing w:after="160" w:line="276" w:lineRule="auto"/>
        <w:contextualSpacing/>
        <w:jc w:val="left"/>
        <w:rPr>
          <w:rFonts w:ascii="Arial" w:eastAsia="Times New Roman" w:hAnsi="Arial" w:cs="Arial"/>
          <w:szCs w:val="24"/>
          <w:lang w:eastAsia="pl-PL"/>
        </w:rPr>
      </w:pPr>
      <w:r w:rsidRPr="00B82C02">
        <w:rPr>
          <w:rFonts w:ascii="Arial" w:eastAsia="Times New Roman" w:hAnsi="Arial" w:cs="Arial"/>
          <w:szCs w:val="24"/>
          <w:lang w:eastAsia="pl-PL"/>
        </w:rPr>
        <w:t>pozwany może wytoczyć przeciw powodowi powództwo wzajemne;</w:t>
      </w:r>
    </w:p>
    <w:p w:rsidR="00B82C02" w:rsidRPr="008C7336" w:rsidRDefault="00B82C02" w:rsidP="00FE2E82">
      <w:pPr>
        <w:numPr>
          <w:ilvl w:val="0"/>
          <w:numId w:val="19"/>
        </w:numPr>
        <w:spacing w:after="160" w:line="276" w:lineRule="auto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B82C02">
        <w:rPr>
          <w:rFonts w:ascii="Arial" w:eastAsia="Times New Roman" w:hAnsi="Arial" w:cs="Arial"/>
          <w:b/>
          <w:szCs w:val="24"/>
          <w:lang w:eastAsia="pl-PL"/>
        </w:rPr>
        <w:t>zakazane jest zbycie rzeczy lub prawa, objętych sporem.</w:t>
      </w:r>
    </w:p>
    <w:p w:rsidR="0013394F" w:rsidRPr="00B82C02" w:rsidRDefault="0013394F" w:rsidP="0013394F">
      <w:pPr>
        <w:spacing w:after="160" w:line="276" w:lineRule="auto"/>
        <w:ind w:left="1080"/>
        <w:contextualSpacing/>
        <w:jc w:val="left"/>
        <w:rPr>
          <w:rFonts w:ascii="Arial" w:eastAsia="Times New Roman" w:hAnsi="Arial" w:cs="Arial"/>
          <w:b/>
          <w:szCs w:val="24"/>
          <w:lang w:eastAsia="pl-PL"/>
        </w:rPr>
      </w:pP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 xml:space="preserve">Postanowienia ogłoszone na posiedzeniu jawnym sąd uzasadnia: </w:t>
      </w:r>
    </w:p>
    <w:p w:rsidR="00B82C02" w:rsidRPr="00B82C02" w:rsidRDefault="00B82C02" w:rsidP="00FE2E82">
      <w:pPr>
        <w:numPr>
          <w:ilvl w:val="0"/>
          <w:numId w:val="20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z urzędu w terminie tygodniowym od dnia wydania postanowienia;</w:t>
      </w:r>
    </w:p>
    <w:p w:rsidR="00B82C02" w:rsidRPr="00B82C02" w:rsidRDefault="00B82C02" w:rsidP="00FE2E82">
      <w:pPr>
        <w:numPr>
          <w:ilvl w:val="0"/>
          <w:numId w:val="20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na żądanie strony zgłoszone w terminie dwutygodniowym od dnia ogłoszenia postanowienia;</w:t>
      </w:r>
    </w:p>
    <w:p w:rsidR="00B82C02" w:rsidRPr="00B82C02" w:rsidRDefault="00B82C02" w:rsidP="00FE2E82">
      <w:pPr>
        <w:numPr>
          <w:ilvl w:val="0"/>
          <w:numId w:val="20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na żądanie strony zgłoszone w terminie tygodniowym od dnia ogłoszenia postanowienia.</w:t>
      </w:r>
    </w:p>
    <w:p w:rsidR="00B82C02" w:rsidRPr="00B82C02" w:rsidRDefault="00B82C02" w:rsidP="00FE2E82">
      <w:pPr>
        <w:numPr>
          <w:ilvl w:val="0"/>
          <w:numId w:val="4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lastRenderedPageBreak/>
        <w:t>Zażalenie na postanowienie o odmowie sporządzenia uzasadnienia:</w:t>
      </w:r>
    </w:p>
    <w:p w:rsidR="00B82C02" w:rsidRPr="00B82C02" w:rsidRDefault="00B82C02" w:rsidP="00FE2E82">
      <w:pPr>
        <w:numPr>
          <w:ilvl w:val="0"/>
          <w:numId w:val="21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do sądu wyższej instancji;</w:t>
      </w:r>
    </w:p>
    <w:p w:rsidR="00B82C02" w:rsidRPr="00B82C02" w:rsidRDefault="00B82C02" w:rsidP="00FE2E82">
      <w:pPr>
        <w:numPr>
          <w:ilvl w:val="0"/>
          <w:numId w:val="21"/>
        </w:numPr>
        <w:spacing w:after="160" w:line="276" w:lineRule="auto"/>
        <w:contextualSpacing/>
        <w:jc w:val="left"/>
        <w:rPr>
          <w:rFonts w:ascii="Arial" w:eastAsia="Aptos" w:hAnsi="Arial" w:cs="Arial"/>
          <w:b/>
          <w:szCs w:val="24"/>
          <w:shd w:val="clear" w:color="auto" w:fill="FFFFFF"/>
        </w:rPr>
      </w:pPr>
      <w:r w:rsidRPr="00B82C02">
        <w:rPr>
          <w:rFonts w:ascii="Arial" w:eastAsia="Aptos" w:hAnsi="Arial" w:cs="Arial"/>
          <w:b/>
          <w:szCs w:val="24"/>
          <w:shd w:val="clear" w:color="auto" w:fill="FFFFFF"/>
        </w:rPr>
        <w:t>do innego składu sądu pierwszej instancji;</w:t>
      </w:r>
    </w:p>
    <w:p w:rsidR="00B82C02" w:rsidRPr="008C7336" w:rsidRDefault="00B82C02" w:rsidP="00FE2E82">
      <w:pPr>
        <w:numPr>
          <w:ilvl w:val="0"/>
          <w:numId w:val="21"/>
        </w:numPr>
        <w:spacing w:after="160" w:line="276" w:lineRule="auto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  <w:r w:rsidRPr="00B82C02">
        <w:rPr>
          <w:rFonts w:ascii="Arial" w:eastAsia="Aptos" w:hAnsi="Arial" w:cs="Arial"/>
          <w:szCs w:val="24"/>
          <w:shd w:val="clear" w:color="auto" w:fill="FFFFFF"/>
        </w:rPr>
        <w:t>nie przysługuje.</w:t>
      </w:r>
    </w:p>
    <w:p w:rsidR="0013394F" w:rsidRPr="00B82C02" w:rsidRDefault="0013394F" w:rsidP="0013394F">
      <w:pPr>
        <w:spacing w:after="160" w:line="276" w:lineRule="auto"/>
        <w:ind w:left="1080"/>
        <w:contextualSpacing/>
        <w:jc w:val="left"/>
        <w:rPr>
          <w:rFonts w:ascii="Arial" w:eastAsia="Aptos" w:hAnsi="Arial" w:cs="Arial"/>
          <w:szCs w:val="24"/>
          <w:shd w:val="clear" w:color="auto" w:fill="FFFFFF"/>
        </w:rPr>
      </w:pPr>
    </w:p>
    <w:p w:rsidR="0013394F" w:rsidRPr="008C7336" w:rsidRDefault="0013394F" w:rsidP="0013394F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szCs w:val="24"/>
        </w:rPr>
        <w:t xml:space="preserve">19.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Na zasadach określonych w Kodeksie karnym odpowiada ten, kto </w:t>
      </w:r>
    </w:p>
    <w:p w:rsidR="00B82C02" w:rsidRPr="00B82C02" w:rsidRDefault="0013394F" w:rsidP="0013394F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popełnia czyn zabroniony po ukończeniu</w:t>
      </w:r>
      <w:r w:rsidR="00B82C02" w:rsidRPr="00B82C02">
        <w:rPr>
          <w:rFonts w:ascii="Arial" w:eastAsia="Calibri" w:hAnsi="Arial" w:cs="Arial"/>
          <w:color w:val="000000" w:themeColor="text1"/>
          <w:szCs w:val="24"/>
        </w:rPr>
        <w:t>:</w:t>
      </w:r>
    </w:p>
    <w:p w:rsidR="00B82C02" w:rsidRPr="00B82C02" w:rsidRDefault="0013394F" w:rsidP="00FE2E82">
      <w:pPr>
        <w:numPr>
          <w:ilvl w:val="0"/>
          <w:numId w:val="22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C7336">
        <w:rPr>
          <w:rFonts w:ascii="Arial" w:eastAsia="Calibri" w:hAnsi="Arial" w:cs="Arial"/>
          <w:color w:val="000000" w:themeColor="text1"/>
          <w:szCs w:val="24"/>
        </w:rPr>
        <w:t>15 lat;</w:t>
      </w:r>
    </w:p>
    <w:p w:rsidR="00B82C02" w:rsidRPr="00B82C02" w:rsidRDefault="0013394F" w:rsidP="00FE2E82">
      <w:pPr>
        <w:numPr>
          <w:ilvl w:val="0"/>
          <w:numId w:val="22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>17 lat;</w:t>
      </w:r>
    </w:p>
    <w:p w:rsidR="00B82C02" w:rsidRPr="00B82C02" w:rsidRDefault="00B82C02" w:rsidP="00FE2E82">
      <w:pPr>
        <w:numPr>
          <w:ilvl w:val="0"/>
          <w:numId w:val="22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18 lat.</w:t>
      </w:r>
    </w:p>
    <w:p w:rsidR="00B82C02" w:rsidRPr="00B82C02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13394F" w:rsidRPr="008C7336" w:rsidRDefault="00FE2E82" w:rsidP="0013394F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>20</w:t>
      </w:r>
      <w:r w:rsidR="0013394F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Jeżeli czyn wyczerpuje znamiona przestępstw określonych w dwóch </w:t>
      </w:r>
    </w:p>
    <w:p w:rsidR="0013394F" w:rsidRPr="008C7336" w:rsidRDefault="0013394F" w:rsidP="0013394F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albo więcej przepisów ustawy karnej, wymierzana jest kara na </w:t>
      </w:r>
    </w:p>
    <w:p w:rsidR="00B82C02" w:rsidRPr="00B82C02" w:rsidRDefault="0013394F" w:rsidP="0013394F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podstawie:</w:t>
      </w:r>
    </w:p>
    <w:p w:rsidR="00B82C02" w:rsidRPr="00B82C02" w:rsidRDefault="00B82C02" w:rsidP="00FE2E82">
      <w:pPr>
        <w:numPr>
          <w:ilvl w:val="0"/>
          <w:numId w:val="23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przepisu, kt</w:t>
      </w:r>
      <w:r w:rsidR="0013394F" w:rsidRPr="008C7336">
        <w:rPr>
          <w:rFonts w:ascii="Arial" w:eastAsia="Calibri" w:hAnsi="Arial" w:cs="Arial"/>
          <w:b/>
          <w:color w:val="000000" w:themeColor="text1"/>
          <w:szCs w:val="24"/>
        </w:rPr>
        <w:t>óry przewiduje najsurowszą karę;</w:t>
      </w:r>
    </w:p>
    <w:p w:rsidR="00B82C02" w:rsidRPr="00B82C02" w:rsidRDefault="00B82C02" w:rsidP="00FE2E82">
      <w:pPr>
        <w:numPr>
          <w:ilvl w:val="0"/>
          <w:numId w:val="23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wszyst</w:t>
      </w:r>
      <w:r w:rsidR="0013394F" w:rsidRPr="008C7336">
        <w:rPr>
          <w:rFonts w:ascii="Arial" w:eastAsia="Calibri" w:hAnsi="Arial" w:cs="Arial"/>
          <w:color w:val="000000" w:themeColor="text1"/>
          <w:szCs w:val="24"/>
        </w:rPr>
        <w:t>kich zbiegających się przepisów;</w:t>
      </w:r>
      <w:r w:rsidRPr="00B82C02">
        <w:rPr>
          <w:rFonts w:ascii="Arial" w:eastAsia="Calibri" w:hAnsi="Arial" w:cs="Arial"/>
          <w:color w:val="000000" w:themeColor="text1"/>
          <w:szCs w:val="24"/>
        </w:rPr>
        <w:t xml:space="preserve"> </w:t>
      </w:r>
    </w:p>
    <w:p w:rsidR="00B82C02" w:rsidRPr="00B82C02" w:rsidRDefault="00B82C02" w:rsidP="00FE2E82">
      <w:pPr>
        <w:numPr>
          <w:ilvl w:val="0"/>
          <w:numId w:val="23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przepisu, który jako pierwszy został wskazany w kwalifikacji prawnej czynu.</w:t>
      </w:r>
    </w:p>
    <w:p w:rsidR="00B82C02" w:rsidRPr="00B82C02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</w:t>
      </w:r>
      <w:r w:rsidR="00FE2E82" w:rsidRPr="008C7336">
        <w:rPr>
          <w:rFonts w:ascii="Arial" w:eastAsia="Calibri" w:hAnsi="Arial" w:cs="Arial"/>
          <w:b/>
          <w:color w:val="000000" w:themeColor="text1"/>
          <w:szCs w:val="24"/>
        </w:rPr>
        <w:t>21</w:t>
      </w: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karnym odpowiada jak za jeden czyn zabroniony </w:t>
      </w: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wyczerpujący znamiona przestępstwa ten, kto w krótkich odstępach </w:t>
      </w: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czasu, przy wykorzystaniu tej samej albo takiej samej sposobności lub </w:t>
      </w: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w podobny sposób popełnia dwa lub więcej umyślnych wykroczeń </w:t>
      </w:r>
    </w:p>
    <w:p w:rsidR="00B82C02" w:rsidRPr="00B82C02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przeciwko mieniu</w:t>
      </w:r>
      <w:r w:rsidR="00B82C02" w:rsidRPr="00B82C02">
        <w:rPr>
          <w:rFonts w:ascii="Arial" w:eastAsia="Calibri" w:hAnsi="Arial" w:cs="Arial"/>
          <w:color w:val="000000" w:themeColor="text1"/>
          <w:szCs w:val="24"/>
        </w:rPr>
        <w:t>:</w:t>
      </w:r>
    </w:p>
    <w:p w:rsidR="00B82C02" w:rsidRPr="00B82C02" w:rsidRDefault="00B82C02" w:rsidP="00FE2E82">
      <w:pPr>
        <w:numPr>
          <w:ilvl w:val="0"/>
          <w:numId w:val="24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jeżeli przepis szczeg</w:t>
      </w:r>
      <w:r w:rsidR="0013394F" w:rsidRPr="008C7336">
        <w:rPr>
          <w:rFonts w:ascii="Arial" w:eastAsia="Calibri" w:hAnsi="Arial" w:cs="Arial"/>
          <w:color w:val="000000" w:themeColor="text1"/>
          <w:szCs w:val="24"/>
        </w:rPr>
        <w:t>ólny tak stanowi;</w:t>
      </w:r>
    </w:p>
    <w:p w:rsidR="00B82C02" w:rsidRPr="00B82C02" w:rsidRDefault="00B82C02" w:rsidP="00FE2E82">
      <w:pPr>
        <w:numPr>
          <w:ilvl w:val="0"/>
          <w:numId w:val="24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jeżeli łączna wartość mienia uzasadnia od</w:t>
      </w:r>
      <w:r w:rsidR="0013394F" w:rsidRPr="008C7336">
        <w:rPr>
          <w:rFonts w:ascii="Arial" w:eastAsia="Calibri" w:hAnsi="Arial" w:cs="Arial"/>
          <w:b/>
          <w:color w:val="000000" w:themeColor="text1"/>
          <w:szCs w:val="24"/>
        </w:rPr>
        <w:t>powiedzialność za przestępstwo;</w:t>
      </w:r>
    </w:p>
    <w:p w:rsidR="00B82C02" w:rsidRPr="00B82C02" w:rsidRDefault="00B82C02" w:rsidP="00FE2E82">
      <w:pPr>
        <w:numPr>
          <w:ilvl w:val="0"/>
          <w:numId w:val="24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jeżeli</w:t>
      </w:r>
      <w:r w:rsidRPr="00B82C02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okoliczności sprawy oraz stopień rozwoju sprawcy, jego właściwości </w:t>
      </w:r>
      <w:r w:rsidRPr="00B82C02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br/>
        <w:t>i warunki osobiste za tym przemawiają.</w:t>
      </w: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</w:t>
      </w:r>
      <w:r w:rsidR="00FE2E82" w:rsidRPr="008C7336">
        <w:rPr>
          <w:rFonts w:ascii="Arial" w:eastAsia="Calibri" w:hAnsi="Arial" w:cs="Arial"/>
          <w:b/>
          <w:color w:val="000000" w:themeColor="text1"/>
          <w:szCs w:val="24"/>
        </w:rPr>
        <w:t>22</w:t>
      </w: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karnym warunkowo umorzonego postępowania nie </w:t>
      </w:r>
    </w:p>
    <w:p w:rsidR="00B82C02" w:rsidRPr="00B82C02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można podjąć:</w:t>
      </w:r>
    </w:p>
    <w:p w:rsidR="00B82C02" w:rsidRPr="00B82C02" w:rsidRDefault="00B82C02" w:rsidP="00FE2E82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po upływie 1 roku od daty uprawomocnienia się orzeczenia warunkowo umarzającego postępowanie;</w:t>
      </w:r>
    </w:p>
    <w:p w:rsidR="00B82C02" w:rsidRPr="00B82C02" w:rsidRDefault="00B82C02" w:rsidP="00FE2E82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później niż w ciągu 6 miesi</w:t>
      </w:r>
      <w:r w:rsidR="0013394F" w:rsidRPr="008C7336">
        <w:rPr>
          <w:rFonts w:ascii="Arial" w:eastAsia="Calibri" w:hAnsi="Arial" w:cs="Arial"/>
          <w:b/>
          <w:color w:val="000000" w:themeColor="text1"/>
          <w:szCs w:val="24"/>
        </w:rPr>
        <w:t>ęcy od zakończenia okresu próby;</w:t>
      </w:r>
    </w:p>
    <w:p w:rsidR="00B82C02" w:rsidRPr="00B82C02" w:rsidRDefault="00B82C02" w:rsidP="00FE2E82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 xml:space="preserve">po upływie 1 roku od daty wydania orzeczenia warunkowo umarzającego </w:t>
      </w:r>
      <w:r w:rsidR="0013394F" w:rsidRPr="008C7336">
        <w:rPr>
          <w:rFonts w:ascii="Arial" w:eastAsia="Calibri" w:hAnsi="Arial" w:cs="Arial"/>
          <w:color w:val="000000" w:themeColor="text1"/>
          <w:szCs w:val="24"/>
        </w:rPr>
        <w:t>postępowanie.</w:t>
      </w:r>
    </w:p>
    <w:p w:rsidR="00B82C02" w:rsidRPr="00B82C02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13394F" w:rsidRPr="008C7336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</w:t>
      </w:r>
      <w:r w:rsidR="00FE2E82" w:rsidRPr="008C7336">
        <w:rPr>
          <w:rFonts w:ascii="Arial" w:eastAsia="Calibri" w:hAnsi="Arial" w:cs="Arial"/>
          <w:b/>
          <w:color w:val="000000" w:themeColor="text1"/>
          <w:szCs w:val="24"/>
        </w:rPr>
        <w:t>23</w:t>
      </w: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karnym, czyn zabroniony, którego społeczna </w:t>
      </w:r>
    </w:p>
    <w:p w:rsidR="00B82C02" w:rsidRPr="00B82C02" w:rsidRDefault="0013394F" w:rsidP="0013394F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szkodliwość czynu jest znikoma:</w:t>
      </w:r>
    </w:p>
    <w:p w:rsidR="00B82C02" w:rsidRPr="00B82C02" w:rsidRDefault="00B82C02" w:rsidP="00FE2E82">
      <w:pPr>
        <w:numPr>
          <w:ilvl w:val="0"/>
          <w:numId w:val="25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 xml:space="preserve">stanowi przestępstwo, ale sąd może </w:t>
      </w:r>
      <w:r w:rsidR="0013394F" w:rsidRPr="008C7336">
        <w:rPr>
          <w:rFonts w:ascii="Arial" w:eastAsia="Calibri" w:hAnsi="Arial" w:cs="Arial"/>
          <w:color w:val="000000" w:themeColor="text1"/>
          <w:szCs w:val="24"/>
        </w:rPr>
        <w:t>warunkowo umorzyć postępowanie;</w:t>
      </w:r>
    </w:p>
    <w:p w:rsidR="00B82C02" w:rsidRPr="00B82C02" w:rsidRDefault="0013394F" w:rsidP="00FE2E82">
      <w:pPr>
        <w:numPr>
          <w:ilvl w:val="0"/>
          <w:numId w:val="25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>nie stanowi przestępstwa;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 </w:t>
      </w:r>
    </w:p>
    <w:p w:rsidR="00B82C02" w:rsidRPr="00B82C02" w:rsidRDefault="00B82C02" w:rsidP="00FE2E82">
      <w:pPr>
        <w:numPr>
          <w:ilvl w:val="0"/>
          <w:numId w:val="25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stanowi przestępstwo, ale sąd może odstąpić o</w:t>
      </w:r>
      <w:r w:rsidR="001C6CCD">
        <w:rPr>
          <w:rFonts w:ascii="Arial" w:eastAsia="Calibri" w:hAnsi="Arial" w:cs="Arial"/>
          <w:color w:val="000000" w:themeColor="text1"/>
          <w:szCs w:val="24"/>
        </w:rPr>
        <w:t>d</w:t>
      </w:r>
      <w:r w:rsidRPr="00B82C02">
        <w:rPr>
          <w:rFonts w:ascii="Arial" w:eastAsia="Calibri" w:hAnsi="Arial" w:cs="Arial"/>
          <w:color w:val="000000" w:themeColor="text1"/>
          <w:szCs w:val="24"/>
        </w:rPr>
        <w:t xml:space="preserve"> wymierzenia kary.</w:t>
      </w:r>
    </w:p>
    <w:p w:rsidR="006105AC" w:rsidRPr="008C7336" w:rsidRDefault="006105AC" w:rsidP="0013394F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6105AC" w:rsidP="0013394F">
      <w:p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C7336">
        <w:rPr>
          <w:rFonts w:ascii="Arial" w:eastAsia="Calibri" w:hAnsi="Arial" w:cs="Arial"/>
          <w:color w:val="000000" w:themeColor="text1"/>
          <w:szCs w:val="24"/>
        </w:rPr>
        <w:t xml:space="preserve">     </w:t>
      </w:r>
      <w:r w:rsidR="00FE2E82" w:rsidRPr="008C7336">
        <w:rPr>
          <w:rFonts w:ascii="Arial" w:eastAsia="Calibri" w:hAnsi="Arial" w:cs="Arial"/>
          <w:b/>
          <w:color w:val="000000" w:themeColor="text1"/>
          <w:szCs w:val="24"/>
        </w:rPr>
        <w:t>24</w:t>
      </w:r>
      <w:r w:rsidRPr="008C7336">
        <w:rPr>
          <w:rFonts w:ascii="Arial" w:eastAsia="Calibri" w:hAnsi="Arial" w:cs="Arial"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Wyrokiem nakazowym w postępowaniu karnym można orzec</w:t>
      </w:r>
      <w:r w:rsidR="00B82C02" w:rsidRPr="00B82C02">
        <w:rPr>
          <w:rFonts w:ascii="Arial" w:eastAsia="Calibri" w:hAnsi="Arial" w:cs="Arial"/>
          <w:color w:val="000000" w:themeColor="text1"/>
          <w:szCs w:val="24"/>
        </w:rPr>
        <w:t>:</w:t>
      </w:r>
    </w:p>
    <w:p w:rsidR="00B82C02" w:rsidRPr="00B82C02" w:rsidRDefault="00B82C02" w:rsidP="00FE2E82">
      <w:pPr>
        <w:numPr>
          <w:ilvl w:val="0"/>
          <w:numId w:val="27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karę grzywny w wy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sokości do 400 stawek dziennych;</w:t>
      </w:r>
      <w:r w:rsidRPr="00B82C02">
        <w:rPr>
          <w:rFonts w:ascii="Arial" w:eastAsia="Calibri" w:hAnsi="Arial" w:cs="Arial"/>
          <w:color w:val="000000" w:themeColor="text1"/>
          <w:szCs w:val="24"/>
        </w:rPr>
        <w:t xml:space="preserve"> </w:t>
      </w:r>
    </w:p>
    <w:p w:rsidR="00B82C02" w:rsidRPr="00B82C02" w:rsidRDefault="00B82C02" w:rsidP="00FE2E82">
      <w:pPr>
        <w:numPr>
          <w:ilvl w:val="0"/>
          <w:numId w:val="27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karę grzywny w wy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>sokości do 200 stawek dziennych;</w:t>
      </w:r>
    </w:p>
    <w:p w:rsidR="00B82C02" w:rsidRPr="00B82C02" w:rsidRDefault="00B82C02" w:rsidP="00FE2E82">
      <w:pPr>
        <w:numPr>
          <w:ilvl w:val="0"/>
          <w:numId w:val="27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karę grzywny w wysokości do 300 stawek dziennych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.</w:t>
      </w:r>
    </w:p>
    <w:p w:rsidR="00B82C02" w:rsidRPr="00B82C02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B82C02" w:rsidP="00B82C02">
      <w:pPr>
        <w:spacing w:after="160" w:line="259" w:lineRule="auto"/>
        <w:rPr>
          <w:rFonts w:ascii="Arial" w:eastAsia="Calibri" w:hAnsi="Arial" w:cs="Arial"/>
          <w:b/>
          <w:color w:val="000000" w:themeColor="text1"/>
          <w:szCs w:val="24"/>
        </w:rPr>
      </w:pPr>
    </w:p>
    <w:p w:rsidR="00B82C02" w:rsidRPr="00B82C02" w:rsidRDefault="00FE2E82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lastRenderedPageBreak/>
        <w:t xml:space="preserve">     25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Wyrok nakazowy może zostać zaskarżony:</w:t>
      </w:r>
    </w:p>
    <w:p w:rsidR="00B82C02" w:rsidRPr="00B82C02" w:rsidRDefault="00B82C02" w:rsidP="00FE2E82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apelacją – wnoszoną w terminie 7 dni od daty dorę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czenia odpisu wyroku nakazowego;</w:t>
      </w:r>
    </w:p>
    <w:p w:rsidR="00B82C02" w:rsidRPr="00B82C02" w:rsidRDefault="00B82C02" w:rsidP="00FE2E82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zażaleniem – wnoszonym w terminie 7 dni od daty doręc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zenia odpisu wyroku nakazowego;</w:t>
      </w:r>
    </w:p>
    <w:p w:rsidR="00B82C02" w:rsidRPr="00B82C02" w:rsidRDefault="00B82C02" w:rsidP="00FE2E82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sprzeciwem – wnoszonym w terminie 7 dni od daty doręczenia odpisu wyroku nakazowego.</w:t>
      </w:r>
    </w:p>
    <w:p w:rsidR="00B82C02" w:rsidRPr="008C7336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6105AC" w:rsidRPr="00B82C02" w:rsidRDefault="006105AC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6105AC" w:rsidRPr="008C7336" w:rsidRDefault="00FE2E82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26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postępowania karnego, w przedmiocie </w:t>
      </w:r>
    </w:p>
    <w:p w:rsidR="00B82C02" w:rsidRPr="00B82C02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warunkowego umorzenia postępowania sąd orzeka:</w:t>
      </w:r>
    </w:p>
    <w:p w:rsidR="00B82C02" w:rsidRPr="00B82C02" w:rsidRDefault="00B82C02" w:rsidP="00FE2E82">
      <w:pPr>
        <w:numPr>
          <w:ilvl w:val="0"/>
          <w:numId w:val="31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 xml:space="preserve">wyłącznie 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na posiedzeniu – postanowieniem;</w:t>
      </w:r>
      <w:r w:rsidRPr="00B82C02">
        <w:rPr>
          <w:rFonts w:ascii="Arial" w:eastAsia="Calibri" w:hAnsi="Arial" w:cs="Arial"/>
          <w:color w:val="000000" w:themeColor="text1"/>
          <w:szCs w:val="24"/>
        </w:rPr>
        <w:t xml:space="preserve"> </w:t>
      </w:r>
    </w:p>
    <w:p w:rsidR="00B82C02" w:rsidRPr="00B82C02" w:rsidRDefault="00B82C02" w:rsidP="00FE2E82">
      <w:pPr>
        <w:numPr>
          <w:ilvl w:val="0"/>
          <w:numId w:val="31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na posiedzeniu – postanowien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>iem, a na rozprawie – wyrokiem;</w:t>
      </w:r>
    </w:p>
    <w:p w:rsidR="00B82C02" w:rsidRPr="00B82C02" w:rsidRDefault="00B82C02" w:rsidP="00FE2E82">
      <w:pPr>
        <w:numPr>
          <w:ilvl w:val="0"/>
          <w:numId w:val="31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na posiedzeniu albo na rozprawie – wyrokiem.</w:t>
      </w:r>
    </w:p>
    <w:p w:rsidR="00B82C02" w:rsidRPr="008C7336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6105AC" w:rsidRPr="00B82C02" w:rsidRDefault="006105AC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6105AC" w:rsidRPr="008C7336" w:rsidRDefault="00FE2E82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27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postępowania karnego na postanowienie </w:t>
      </w:r>
    </w:p>
    <w:p w:rsidR="006105AC" w:rsidRPr="008C7336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Prokuratora o zastosowaniu środka zapobiegawczego w postaci dozoru </w:t>
      </w:r>
    </w:p>
    <w:p w:rsidR="00B82C02" w:rsidRPr="00B82C02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Policji przysługuje zażalenie do:</w:t>
      </w:r>
    </w:p>
    <w:p w:rsidR="00B82C02" w:rsidRPr="00B82C02" w:rsidRDefault="006105AC" w:rsidP="00FE2E82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C7336">
        <w:rPr>
          <w:rFonts w:ascii="Arial" w:eastAsia="Calibri" w:hAnsi="Arial" w:cs="Arial"/>
          <w:color w:val="000000" w:themeColor="text1"/>
          <w:szCs w:val="24"/>
        </w:rPr>
        <w:t>prokuratora nadrzędnego;</w:t>
      </w:r>
    </w:p>
    <w:p w:rsidR="00B82C02" w:rsidRPr="00B82C02" w:rsidRDefault="00B82C02" w:rsidP="00FE2E82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sądu rejonowego, w którego o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>kręgu prowadzi się postępowanie;</w:t>
      </w:r>
    </w:p>
    <w:p w:rsidR="00B82C02" w:rsidRPr="00B82C02" w:rsidRDefault="00B82C02" w:rsidP="00FE2E82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sądu okręgowego, w którego okręgu prowadzi się postępowanie.</w:t>
      </w:r>
    </w:p>
    <w:p w:rsidR="00B82C02" w:rsidRPr="008C7336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B82C02" w:rsidRDefault="006105AC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8C7336" w:rsidRDefault="00FE2E82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28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postępowania karnego, od orzeczenia sądu </w:t>
      </w:r>
    </w:p>
    <w:p w:rsidR="006105AC" w:rsidRPr="008C7336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odwoławczego uchylającego wyrok sądu I instancji i przekazującego </w:t>
      </w:r>
    </w:p>
    <w:p w:rsidR="00B82C02" w:rsidRPr="00B82C02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sprawę do ponownego rozpoznania stronom przysługuje:</w:t>
      </w:r>
    </w:p>
    <w:p w:rsidR="00B82C02" w:rsidRPr="00B82C02" w:rsidRDefault="00B82C02" w:rsidP="00FE2E82">
      <w:pPr>
        <w:numPr>
          <w:ilvl w:val="0"/>
          <w:numId w:val="32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skarga do Sądu N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>ajwyższego;</w:t>
      </w:r>
    </w:p>
    <w:p w:rsidR="00B82C02" w:rsidRPr="00B82C02" w:rsidRDefault="00B82C02" w:rsidP="00FE2E82">
      <w:pPr>
        <w:numPr>
          <w:ilvl w:val="0"/>
          <w:numId w:val="32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skarga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 xml:space="preserve"> kasacyjna do Sądu Najwyższego;</w:t>
      </w:r>
    </w:p>
    <w:p w:rsidR="00B82C02" w:rsidRPr="00B82C02" w:rsidRDefault="00B82C02" w:rsidP="00FE2E82">
      <w:pPr>
        <w:numPr>
          <w:ilvl w:val="0"/>
          <w:numId w:val="32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zażalenie do Sądu Najwyższego.</w:t>
      </w:r>
    </w:p>
    <w:p w:rsidR="00B82C02" w:rsidRPr="008C7336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B82C02" w:rsidRDefault="006105AC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8C7336" w:rsidRDefault="00FE2E82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29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postępowania karnego sąd może odroczyć </w:t>
      </w:r>
    </w:p>
    <w:p w:rsidR="00B82C02" w:rsidRPr="00B82C02" w:rsidRDefault="006105AC" w:rsidP="006105AC">
      <w:p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wydanie wyroku:</w:t>
      </w:r>
    </w:p>
    <w:p w:rsidR="00B82C02" w:rsidRPr="00B82C02" w:rsidRDefault="00B82C02" w:rsidP="00FE2E82">
      <w:pPr>
        <w:numPr>
          <w:ilvl w:val="0"/>
          <w:numId w:val="30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w sprawie zawiłej lub z innych ważnych powodów na 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>czas nieprzekraczających 14 dni;</w:t>
      </w:r>
    </w:p>
    <w:p w:rsidR="00B82C02" w:rsidRPr="00B82C02" w:rsidRDefault="00B82C02" w:rsidP="00FE2E82">
      <w:pPr>
        <w:numPr>
          <w:ilvl w:val="0"/>
          <w:numId w:val="30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 sprawie zawiłej lub z innych ważnych powodów na czas nieprzekraczających 30</w:t>
      </w:r>
      <w:r w:rsidR="006105AC" w:rsidRPr="008C7336">
        <w:rPr>
          <w:rFonts w:ascii="Arial" w:eastAsia="Calibri" w:hAnsi="Arial" w:cs="Arial"/>
          <w:color w:val="000000" w:themeColor="text1"/>
          <w:szCs w:val="24"/>
        </w:rPr>
        <w:t xml:space="preserve"> dni;</w:t>
      </w:r>
    </w:p>
    <w:p w:rsidR="00B82C02" w:rsidRPr="00B82C02" w:rsidRDefault="00B82C02" w:rsidP="00FE2E82">
      <w:pPr>
        <w:numPr>
          <w:ilvl w:val="0"/>
          <w:numId w:val="30"/>
        </w:numPr>
        <w:spacing w:after="160" w:line="259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 sprawie zawiłej lub z innych ważnych powodów na czas nieprzekraczających 21 dni.</w:t>
      </w:r>
    </w:p>
    <w:p w:rsidR="00B82C02" w:rsidRPr="008C7336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B82C02" w:rsidRDefault="006105AC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FE2E82" w:rsidP="006105AC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30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Termin do złożenia wniosku o przywrócenie terminu zawitego:</w:t>
      </w:r>
    </w:p>
    <w:p w:rsidR="00B82C02" w:rsidRPr="00B82C02" w:rsidRDefault="00B82C02" w:rsidP="00B82C02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</w:t>
      </w:r>
      <w:r w:rsidR="00CA643E">
        <w:rPr>
          <w:rFonts w:ascii="Arial" w:eastAsia="Calibri" w:hAnsi="Arial" w:cs="Arial"/>
          <w:color w:val="000000" w:themeColor="text1"/>
          <w:szCs w:val="24"/>
        </w:rPr>
        <w:t>y</w:t>
      </w:r>
      <w:r w:rsidRPr="00B82C02">
        <w:rPr>
          <w:rFonts w:ascii="Arial" w:eastAsia="Calibri" w:hAnsi="Arial" w:cs="Arial"/>
          <w:color w:val="000000" w:themeColor="text1"/>
          <w:szCs w:val="24"/>
        </w:rPr>
        <w:t>nosi 7 dni i biegnie od daty uprawomocnienia się orzeczenia;</w:t>
      </w:r>
    </w:p>
    <w:p w:rsidR="00B82C02" w:rsidRPr="00B82C02" w:rsidRDefault="00B82C02" w:rsidP="00B82C02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w</w:t>
      </w:r>
      <w:r w:rsidR="00CA643E">
        <w:rPr>
          <w:rFonts w:ascii="Arial" w:eastAsia="Calibri" w:hAnsi="Arial" w:cs="Arial"/>
          <w:b/>
          <w:color w:val="000000" w:themeColor="text1"/>
          <w:szCs w:val="24"/>
        </w:rPr>
        <w:t>y</w:t>
      </w:r>
      <w:r w:rsidRPr="00B82C02">
        <w:rPr>
          <w:rFonts w:ascii="Arial" w:eastAsia="Calibri" w:hAnsi="Arial" w:cs="Arial"/>
          <w:b/>
          <w:color w:val="000000" w:themeColor="text1"/>
          <w:szCs w:val="24"/>
        </w:rPr>
        <w:t>nosi 7 dni i biegnie od daty ustania przeszkody uniemożliwiającej dokonanie czynności w terminie;</w:t>
      </w:r>
    </w:p>
    <w:p w:rsidR="00B82C02" w:rsidRPr="00B82C02" w:rsidRDefault="00B82C02" w:rsidP="00B82C02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</w:t>
      </w:r>
      <w:r w:rsidR="00CA643E">
        <w:rPr>
          <w:rFonts w:ascii="Arial" w:eastAsia="Calibri" w:hAnsi="Arial" w:cs="Arial"/>
          <w:color w:val="000000" w:themeColor="text1"/>
          <w:szCs w:val="24"/>
        </w:rPr>
        <w:t>y</w:t>
      </w:r>
      <w:r w:rsidRPr="00B82C02">
        <w:rPr>
          <w:rFonts w:ascii="Arial" w:eastAsia="Calibri" w:hAnsi="Arial" w:cs="Arial"/>
          <w:color w:val="000000" w:themeColor="text1"/>
          <w:szCs w:val="24"/>
        </w:rPr>
        <w:t>nosi 7 dni i biegnie od daty rozpoczęcia wykonywania orzeczonej kary.</w:t>
      </w:r>
    </w:p>
    <w:p w:rsidR="00B82C02" w:rsidRPr="008C7336" w:rsidRDefault="00B82C02" w:rsidP="006105AC">
      <w:pPr>
        <w:spacing w:after="160" w:line="259" w:lineRule="auto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6105AC" w:rsidRPr="00B82C02" w:rsidRDefault="006105AC" w:rsidP="006105AC">
      <w:pPr>
        <w:spacing w:after="160" w:line="259" w:lineRule="auto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B82C02" w:rsidRPr="00B82C02" w:rsidRDefault="00FE2E82" w:rsidP="006105AC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lastRenderedPageBreak/>
        <w:t xml:space="preserve">     31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Karą łączną orzekaną w wyroku łącznym można połączyć:</w:t>
      </w:r>
    </w:p>
    <w:p w:rsidR="00B82C02" w:rsidRPr="00B82C02" w:rsidRDefault="00B82C02" w:rsidP="00B82C02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tylko kary orzeczone przez sądy polskie;</w:t>
      </w:r>
    </w:p>
    <w:p w:rsidR="00B82C02" w:rsidRPr="00B82C02" w:rsidRDefault="00B82C02" w:rsidP="00B82C02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kary orzeczone przez sądy polskie oraz kary orzeczone przez sądy państw Unii Europejskiej;</w:t>
      </w:r>
    </w:p>
    <w:p w:rsidR="00B82C02" w:rsidRPr="00B82C02" w:rsidRDefault="00B82C02" w:rsidP="00B82C02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wszystkie kary, niezależnie czy orzeczone przez polskie czy zagraniczne sądy.</w:t>
      </w:r>
    </w:p>
    <w:p w:rsidR="00B82C02" w:rsidRPr="00B82C02" w:rsidRDefault="00B82C02" w:rsidP="00B82C02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6105AC" w:rsidRPr="008C7336" w:rsidRDefault="00FE2E82" w:rsidP="006105AC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     32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Jeżeli przestępstwo jest zagrożone tylko karą pozbawienia wolności </w:t>
      </w:r>
    </w:p>
    <w:p w:rsidR="006105AC" w:rsidRPr="008C7336" w:rsidRDefault="006105AC" w:rsidP="006105AC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nieprzekraczającą 8 lat, a wymierzona za nie kara pozbawienia wolności </w:t>
      </w:r>
    </w:p>
    <w:p w:rsidR="00B82C02" w:rsidRPr="00B82C02" w:rsidRDefault="006105AC" w:rsidP="006105AC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nie byłaby surowsza od roku, sąd może:</w:t>
      </w:r>
    </w:p>
    <w:p w:rsidR="00B82C02" w:rsidRPr="00B82C02" w:rsidRDefault="00B82C02" w:rsidP="00FE2E82">
      <w:pPr>
        <w:numPr>
          <w:ilvl w:val="0"/>
          <w:numId w:val="36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zamiast tej kary orzec karę ograniczenia wolności nie niższą od 6 miesięcy, jeżeli równocześnie orzeka środek karny, śro</w:t>
      </w:r>
      <w:r w:rsidR="006105AC" w:rsidRPr="008C7336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dek kompensacyjny lub przepadek;</w:t>
      </w:r>
    </w:p>
    <w:p w:rsidR="00B82C02" w:rsidRPr="00B82C02" w:rsidRDefault="00B82C02" w:rsidP="00FE2E82">
      <w:pPr>
        <w:numPr>
          <w:ilvl w:val="0"/>
          <w:numId w:val="36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zamiast tej kary orzec karę ograniczenia wolności nie niższą od 4 miesięcy albo grzywnę nie niższą od 150 stawek dziennych, w szczególności jeżeli równocześnie orzeka środek karny, śro</w:t>
      </w:r>
      <w:r w:rsidR="006105AC" w:rsidRPr="008C733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dek kompensacyjny lub przepadek;</w:t>
      </w:r>
    </w:p>
    <w:p w:rsidR="00B82C02" w:rsidRPr="00B82C02" w:rsidRDefault="00B82C02" w:rsidP="00FE2E82">
      <w:pPr>
        <w:numPr>
          <w:ilvl w:val="0"/>
          <w:numId w:val="36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zamiast tej kary orzec karę ograniczenia wolności nie niższą od 3 miesięcy albo grzywnę nie niższą od 100 stawek dziennych, jeżeli równocześnie orzeka środek karny, środek kompensacyjny lub przepadek.</w:t>
      </w:r>
    </w:p>
    <w:p w:rsidR="00B82C02" w:rsidRPr="00B82C02" w:rsidRDefault="00B82C02" w:rsidP="00B82C02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33.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Sąd może warunkowo zawiesić wykon</w:t>
      </w:r>
      <w:r w:rsidR="003654E2">
        <w:rPr>
          <w:rFonts w:ascii="Arial" w:eastAsia="Calibri" w:hAnsi="Arial" w:cs="Arial"/>
          <w:b/>
          <w:color w:val="000000" w:themeColor="text1"/>
          <w:szCs w:val="24"/>
        </w:rPr>
        <w:t>anie kary pozbawienia wolności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:</w:t>
      </w:r>
    </w:p>
    <w:p w:rsidR="00B82C02" w:rsidRPr="00B82C02" w:rsidRDefault="00B82C02" w:rsidP="00FE2E82">
      <w:pPr>
        <w:numPr>
          <w:ilvl w:val="0"/>
          <w:numId w:val="34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jeżeli orzeczono karę pozbawienia wolności w wymiarz</w:t>
      </w:r>
      <w:r w:rsidR="00FE2E82" w:rsidRPr="008C7336">
        <w:rPr>
          <w:rFonts w:ascii="Arial" w:eastAsia="Calibri" w:hAnsi="Arial" w:cs="Arial"/>
          <w:color w:val="000000" w:themeColor="text1"/>
          <w:szCs w:val="24"/>
        </w:rPr>
        <w:t>e nieprzekraczającym dwóch lat;</w:t>
      </w:r>
    </w:p>
    <w:p w:rsidR="00B82C02" w:rsidRPr="00B82C02" w:rsidRDefault="00B82C02" w:rsidP="00FE2E82">
      <w:pPr>
        <w:numPr>
          <w:ilvl w:val="0"/>
          <w:numId w:val="34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jeżeli sprawca w czasie popełnienia przestępstwa nie był skazany na karę pozbawienia wolności;</w:t>
      </w:r>
    </w:p>
    <w:p w:rsidR="00B82C02" w:rsidRPr="00B82C02" w:rsidRDefault="00B82C02" w:rsidP="00FE2E82">
      <w:pPr>
        <w:numPr>
          <w:ilvl w:val="0"/>
          <w:numId w:val="34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jeżeli sprawca w czasie popełnienia przestępstwa był osobą niekaraną.</w:t>
      </w:r>
    </w:p>
    <w:p w:rsidR="00B82C02" w:rsidRPr="00B82C02" w:rsidRDefault="00B82C02" w:rsidP="00B82C02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34.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Pomocnictwo do popełnienia przestępstwa jest:</w:t>
      </w:r>
    </w:p>
    <w:p w:rsidR="00B82C02" w:rsidRPr="00B82C02" w:rsidRDefault="00B82C02" w:rsidP="00FE2E82">
      <w:pPr>
        <w:numPr>
          <w:ilvl w:val="0"/>
          <w:numId w:val="35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karane jedynie wówczas gdy ustawa karna tak stanowi;</w:t>
      </w:r>
    </w:p>
    <w:p w:rsidR="00B82C02" w:rsidRPr="00B82C02" w:rsidRDefault="00B82C02" w:rsidP="00FE2E82">
      <w:pPr>
        <w:numPr>
          <w:ilvl w:val="0"/>
          <w:numId w:val="35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zawsze karane;</w:t>
      </w:r>
    </w:p>
    <w:p w:rsidR="00B82C02" w:rsidRPr="00B82C02" w:rsidRDefault="00B82C02" w:rsidP="00FE2E82">
      <w:pPr>
        <w:numPr>
          <w:ilvl w:val="0"/>
          <w:numId w:val="35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karalność pomocnictwa jest uzależniona od tego czy sprawca przed podjęciem działań zmierzających do ułatwienia popełnienia przestępstwa był karany za przestępstwo.</w:t>
      </w:r>
    </w:p>
    <w:p w:rsidR="00B82C02" w:rsidRPr="00B82C02" w:rsidRDefault="00B82C02" w:rsidP="00B82C02">
      <w:pPr>
        <w:spacing w:after="200" w:line="276" w:lineRule="auto"/>
        <w:ind w:left="1068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FE2E82" w:rsidRPr="008C7336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35.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W postępowaniu karnym oskarżony może korzystać z pomocy obrońcy. </w:t>
      </w:r>
    </w:p>
    <w:p w:rsidR="00FE2E82" w:rsidRPr="008C7336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D6009C">
        <w:rPr>
          <w:rFonts w:ascii="Arial" w:eastAsia="Calibri" w:hAnsi="Arial" w:cs="Arial"/>
          <w:b/>
          <w:color w:val="000000" w:themeColor="text1"/>
          <w:szCs w:val="24"/>
        </w:rPr>
        <w:t>Czy przepisy kodeksu postę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 xml:space="preserve">powania karnego ograniczają ilość </w:t>
      </w:r>
    </w:p>
    <w:p w:rsidR="00B82C02" w:rsidRPr="00B82C02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     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obrońców, która w jednym czasie może bronić oskarżonego?</w:t>
      </w:r>
    </w:p>
    <w:p w:rsidR="00B82C02" w:rsidRPr="00B82C02" w:rsidRDefault="00B82C02" w:rsidP="00B82C02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tak, oskarżony w postępowaniu karnym jednocześnie może korzystać z pomocy tylko jednego obrońcy;</w:t>
      </w:r>
    </w:p>
    <w:p w:rsidR="00B82C02" w:rsidRPr="00B82C02" w:rsidRDefault="00B82C02" w:rsidP="00B82C02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B82C02">
        <w:rPr>
          <w:rFonts w:ascii="Arial" w:eastAsia="Calibri" w:hAnsi="Arial" w:cs="Arial"/>
          <w:b/>
          <w:color w:val="000000" w:themeColor="text1"/>
          <w:szCs w:val="24"/>
        </w:rPr>
        <w:t>tak, oskarżony w postępowaniu karnym jednocześnie może korzystać z pomocy tylko trzech obrońców;</w:t>
      </w:r>
    </w:p>
    <w:p w:rsidR="00B82C02" w:rsidRPr="00B82C02" w:rsidRDefault="00B82C02" w:rsidP="00B82C02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nie, ilość obrońców z wyboru jaka może bronić oskarżonego w danym momencie nie jest w żaden sposób reglamentowania przez prawo.</w:t>
      </w:r>
    </w:p>
    <w:p w:rsidR="00B82C02" w:rsidRPr="00B82C02" w:rsidRDefault="00B82C02" w:rsidP="00B82C02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B82C02" w:rsidP="00B82C02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 w:themeColor="text1"/>
          <w:szCs w:val="24"/>
        </w:rPr>
      </w:pPr>
    </w:p>
    <w:p w:rsidR="00B82C02" w:rsidRPr="00B82C02" w:rsidRDefault="00B82C02" w:rsidP="00B82C02">
      <w:pPr>
        <w:spacing w:after="200" w:line="276" w:lineRule="auto"/>
        <w:ind w:left="1080"/>
        <w:contextualSpacing/>
        <w:rPr>
          <w:rFonts w:ascii="Arial" w:eastAsia="Calibri" w:hAnsi="Arial" w:cs="Arial"/>
          <w:b/>
          <w:color w:val="000000" w:themeColor="text1"/>
          <w:szCs w:val="24"/>
        </w:rPr>
      </w:pPr>
    </w:p>
    <w:p w:rsidR="00B82C02" w:rsidRPr="00B82C02" w:rsidRDefault="00FE2E82" w:rsidP="00FE2E82">
      <w:p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 xml:space="preserve">     36. </w:t>
      </w:r>
      <w:r w:rsidR="00B82C02" w:rsidRPr="00B82C02">
        <w:rPr>
          <w:rFonts w:ascii="Arial" w:eastAsia="Calibri" w:hAnsi="Arial" w:cs="Arial"/>
          <w:b/>
          <w:color w:val="000000" w:themeColor="text1"/>
          <w:szCs w:val="24"/>
        </w:rPr>
        <w:t>Usiłowanie popełnienia przestępstwa jest:</w:t>
      </w:r>
    </w:p>
    <w:p w:rsidR="00B82C02" w:rsidRPr="00B82C02" w:rsidRDefault="00FE2E82" w:rsidP="00FE2E82">
      <w:pPr>
        <w:numPr>
          <w:ilvl w:val="0"/>
          <w:numId w:val="33"/>
        </w:numPr>
        <w:spacing w:after="200" w:line="27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C7336">
        <w:rPr>
          <w:rFonts w:ascii="Arial" w:eastAsia="Calibri" w:hAnsi="Arial" w:cs="Arial"/>
          <w:b/>
          <w:color w:val="000000" w:themeColor="text1"/>
          <w:szCs w:val="24"/>
        </w:rPr>
        <w:t>zawsze karane;</w:t>
      </w:r>
    </w:p>
    <w:p w:rsidR="00B82C02" w:rsidRPr="00B82C02" w:rsidRDefault="00B82C02" w:rsidP="00FE2E82">
      <w:pPr>
        <w:numPr>
          <w:ilvl w:val="0"/>
          <w:numId w:val="33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karane jedynie wówcz</w:t>
      </w:r>
      <w:r w:rsidR="00FE2E82" w:rsidRPr="008C7336">
        <w:rPr>
          <w:rFonts w:ascii="Arial" w:eastAsia="Calibri" w:hAnsi="Arial" w:cs="Arial"/>
          <w:color w:val="000000" w:themeColor="text1"/>
          <w:szCs w:val="24"/>
        </w:rPr>
        <w:t>as gdy ustawa karna tak stanowi;</w:t>
      </w:r>
    </w:p>
    <w:p w:rsidR="00B82C02" w:rsidRPr="00B82C02" w:rsidRDefault="00B82C02" w:rsidP="00FE2E82">
      <w:pPr>
        <w:numPr>
          <w:ilvl w:val="0"/>
          <w:numId w:val="33"/>
        </w:numPr>
        <w:spacing w:after="200" w:line="27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B82C02">
        <w:rPr>
          <w:rFonts w:ascii="Arial" w:eastAsia="Calibri" w:hAnsi="Arial" w:cs="Arial"/>
          <w:color w:val="000000" w:themeColor="text1"/>
          <w:szCs w:val="24"/>
        </w:rPr>
        <w:t>karalność usiłowania jest uzależniona od tego czy sprawca przed podjęciem działań zmierzających do popełnienia przestępstwa był wcześniej karany za przestępstwo.</w:t>
      </w:r>
    </w:p>
    <w:p w:rsidR="006E7701" w:rsidRPr="0013394F" w:rsidRDefault="006E7701" w:rsidP="00AF3AC0">
      <w:pPr>
        <w:spacing w:line="276" w:lineRule="auto"/>
        <w:ind w:left="567"/>
        <w:jc w:val="center"/>
        <w:rPr>
          <w:rFonts w:ascii="Arial" w:hAnsi="Arial" w:cs="Arial"/>
          <w:b/>
          <w:color w:val="000000" w:themeColor="text1"/>
          <w:szCs w:val="24"/>
        </w:rPr>
      </w:pPr>
    </w:p>
    <w:sectPr w:rsidR="006E7701" w:rsidRPr="0013394F" w:rsidSect="00965F69">
      <w:footerReference w:type="default" r:id="rId9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BA" w:rsidRDefault="006E38BA" w:rsidP="00911F3E">
      <w:pPr>
        <w:spacing w:line="240" w:lineRule="auto"/>
      </w:pPr>
      <w:r>
        <w:separator/>
      </w:r>
    </w:p>
  </w:endnote>
  <w:endnote w:type="continuationSeparator" w:id="0">
    <w:p w:rsidR="006E38BA" w:rsidRDefault="006E38BA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38BA" w:rsidRDefault="006E38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13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139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6E38BA" w:rsidRDefault="006E38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BA" w:rsidRDefault="006E38BA" w:rsidP="00911F3E">
      <w:pPr>
        <w:spacing w:line="240" w:lineRule="auto"/>
      </w:pPr>
      <w:r>
        <w:separator/>
      </w:r>
    </w:p>
  </w:footnote>
  <w:footnote w:type="continuationSeparator" w:id="0">
    <w:p w:rsidR="006E38BA" w:rsidRDefault="006E38BA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F5"/>
    <w:multiLevelType w:val="hybridMultilevel"/>
    <w:tmpl w:val="47AC0C5A"/>
    <w:lvl w:ilvl="0" w:tplc="19E0F1C8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33877"/>
    <w:multiLevelType w:val="hybridMultilevel"/>
    <w:tmpl w:val="5846EBAE"/>
    <w:lvl w:ilvl="0" w:tplc="6F929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A2D5C"/>
    <w:multiLevelType w:val="hybridMultilevel"/>
    <w:tmpl w:val="C04A74B4"/>
    <w:lvl w:ilvl="0" w:tplc="8D08DB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B4F68"/>
    <w:multiLevelType w:val="hybridMultilevel"/>
    <w:tmpl w:val="B85EA27A"/>
    <w:lvl w:ilvl="0" w:tplc="38B006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D2B03"/>
    <w:multiLevelType w:val="hybridMultilevel"/>
    <w:tmpl w:val="656C4A50"/>
    <w:lvl w:ilvl="0" w:tplc="CB725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A53A25"/>
    <w:multiLevelType w:val="hybridMultilevel"/>
    <w:tmpl w:val="380EE868"/>
    <w:lvl w:ilvl="0" w:tplc="57445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D2543"/>
    <w:multiLevelType w:val="hybridMultilevel"/>
    <w:tmpl w:val="966C240E"/>
    <w:lvl w:ilvl="0" w:tplc="A94C5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02945"/>
    <w:multiLevelType w:val="hybridMultilevel"/>
    <w:tmpl w:val="B308EEB0"/>
    <w:lvl w:ilvl="0" w:tplc="8EB64E6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9A2FB1"/>
    <w:multiLevelType w:val="hybridMultilevel"/>
    <w:tmpl w:val="B172D8C2"/>
    <w:lvl w:ilvl="0" w:tplc="E1844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62E29"/>
    <w:multiLevelType w:val="hybridMultilevel"/>
    <w:tmpl w:val="3B601C34"/>
    <w:lvl w:ilvl="0" w:tplc="6CBA912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8828AE"/>
    <w:multiLevelType w:val="hybridMultilevel"/>
    <w:tmpl w:val="1C544612"/>
    <w:lvl w:ilvl="0" w:tplc="A3FED2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B5511"/>
    <w:multiLevelType w:val="hybridMultilevel"/>
    <w:tmpl w:val="0B228504"/>
    <w:lvl w:ilvl="0" w:tplc="94EC853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6805B2"/>
    <w:multiLevelType w:val="hybridMultilevel"/>
    <w:tmpl w:val="2F7E7F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AF32AB"/>
    <w:multiLevelType w:val="hybridMultilevel"/>
    <w:tmpl w:val="1F684F26"/>
    <w:lvl w:ilvl="0" w:tplc="CD2A4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1C04F5"/>
    <w:multiLevelType w:val="hybridMultilevel"/>
    <w:tmpl w:val="8FC04D22"/>
    <w:lvl w:ilvl="0" w:tplc="3348B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3D12C4"/>
    <w:multiLevelType w:val="hybridMultilevel"/>
    <w:tmpl w:val="5BD463EA"/>
    <w:lvl w:ilvl="0" w:tplc="57DAA5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4353E7"/>
    <w:multiLevelType w:val="hybridMultilevel"/>
    <w:tmpl w:val="7010A546"/>
    <w:lvl w:ilvl="0" w:tplc="F4982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855112"/>
    <w:multiLevelType w:val="hybridMultilevel"/>
    <w:tmpl w:val="BDD88BA4"/>
    <w:lvl w:ilvl="0" w:tplc="D81899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B50A91"/>
    <w:multiLevelType w:val="hybridMultilevel"/>
    <w:tmpl w:val="A386DA6A"/>
    <w:lvl w:ilvl="0" w:tplc="CD5605D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EE13FB"/>
    <w:multiLevelType w:val="hybridMultilevel"/>
    <w:tmpl w:val="C6D446C2"/>
    <w:lvl w:ilvl="0" w:tplc="0B200E9E">
      <w:start w:val="1"/>
      <w:numFmt w:val="lowerLetter"/>
      <w:lvlText w:val="%1)"/>
      <w:lvlJc w:val="left"/>
      <w:pPr>
        <w:ind w:left="1070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"/>
  </w:num>
  <w:num w:numId="3">
    <w:abstractNumId w:val="4"/>
  </w:num>
  <w:num w:numId="4">
    <w:abstractNumId w:val="10"/>
  </w:num>
  <w:num w:numId="5">
    <w:abstractNumId w:val="20"/>
  </w:num>
  <w:num w:numId="6">
    <w:abstractNumId w:val="13"/>
  </w:num>
  <w:num w:numId="7">
    <w:abstractNumId w:val="17"/>
  </w:num>
  <w:num w:numId="8">
    <w:abstractNumId w:val="35"/>
  </w:num>
  <w:num w:numId="9">
    <w:abstractNumId w:val="28"/>
  </w:num>
  <w:num w:numId="10">
    <w:abstractNumId w:val="5"/>
  </w:num>
  <w:num w:numId="11">
    <w:abstractNumId w:val="31"/>
  </w:num>
  <w:num w:numId="12">
    <w:abstractNumId w:val="21"/>
  </w:num>
  <w:num w:numId="13">
    <w:abstractNumId w:val="6"/>
  </w:num>
  <w:num w:numId="14">
    <w:abstractNumId w:val="23"/>
  </w:num>
  <w:num w:numId="15">
    <w:abstractNumId w:val="15"/>
  </w:num>
  <w:num w:numId="16">
    <w:abstractNumId w:val="2"/>
  </w:num>
  <w:num w:numId="17">
    <w:abstractNumId w:val="14"/>
  </w:num>
  <w:num w:numId="18">
    <w:abstractNumId w:val="18"/>
  </w:num>
  <w:num w:numId="19">
    <w:abstractNumId w:val="34"/>
  </w:num>
  <w:num w:numId="20">
    <w:abstractNumId w:val="11"/>
  </w:num>
  <w:num w:numId="21">
    <w:abstractNumId w:val="8"/>
  </w:num>
  <w:num w:numId="22">
    <w:abstractNumId w:val="16"/>
  </w:num>
  <w:num w:numId="23">
    <w:abstractNumId w:val="7"/>
  </w:num>
  <w:num w:numId="24">
    <w:abstractNumId w:val="12"/>
  </w:num>
  <w:num w:numId="25">
    <w:abstractNumId w:val="24"/>
  </w:num>
  <w:num w:numId="26">
    <w:abstractNumId w:val="33"/>
  </w:num>
  <w:num w:numId="27">
    <w:abstractNumId w:val="27"/>
  </w:num>
  <w:num w:numId="28">
    <w:abstractNumId w:val="22"/>
  </w:num>
  <w:num w:numId="29">
    <w:abstractNumId w:val="9"/>
  </w:num>
  <w:num w:numId="30">
    <w:abstractNumId w:val="25"/>
  </w:num>
  <w:num w:numId="31">
    <w:abstractNumId w:val="26"/>
  </w:num>
  <w:num w:numId="32">
    <w:abstractNumId w:val="30"/>
  </w:num>
  <w:num w:numId="33">
    <w:abstractNumId w:val="29"/>
  </w:num>
  <w:num w:numId="34">
    <w:abstractNumId w:val="19"/>
  </w:num>
  <w:num w:numId="35">
    <w:abstractNumId w:val="3"/>
  </w:num>
  <w:num w:numId="36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05549"/>
    <w:rsid w:val="000103C2"/>
    <w:rsid w:val="00024772"/>
    <w:rsid w:val="0002792A"/>
    <w:rsid w:val="00041129"/>
    <w:rsid w:val="0007305A"/>
    <w:rsid w:val="0009200A"/>
    <w:rsid w:val="000A3AB3"/>
    <w:rsid w:val="000A66F0"/>
    <w:rsid w:val="000A7AF0"/>
    <w:rsid w:val="000A7BDD"/>
    <w:rsid w:val="000E2B26"/>
    <w:rsid w:val="000F5815"/>
    <w:rsid w:val="00103D31"/>
    <w:rsid w:val="00105A11"/>
    <w:rsid w:val="0010664B"/>
    <w:rsid w:val="00113685"/>
    <w:rsid w:val="00123DB0"/>
    <w:rsid w:val="0013394F"/>
    <w:rsid w:val="0014002F"/>
    <w:rsid w:val="00144545"/>
    <w:rsid w:val="001479CA"/>
    <w:rsid w:val="0015403D"/>
    <w:rsid w:val="00156897"/>
    <w:rsid w:val="00161C8A"/>
    <w:rsid w:val="001A28AF"/>
    <w:rsid w:val="001B6285"/>
    <w:rsid w:val="001C6CCD"/>
    <w:rsid w:val="001E17B4"/>
    <w:rsid w:val="001E6F2A"/>
    <w:rsid w:val="001E7C33"/>
    <w:rsid w:val="00216EC8"/>
    <w:rsid w:val="0023361C"/>
    <w:rsid w:val="00242738"/>
    <w:rsid w:val="00247239"/>
    <w:rsid w:val="00265EDC"/>
    <w:rsid w:val="00272F83"/>
    <w:rsid w:val="00276A68"/>
    <w:rsid w:val="00280276"/>
    <w:rsid w:val="00287FBF"/>
    <w:rsid w:val="002925F6"/>
    <w:rsid w:val="00296D9C"/>
    <w:rsid w:val="002B4354"/>
    <w:rsid w:val="002B715B"/>
    <w:rsid w:val="002C67FA"/>
    <w:rsid w:val="002E5D8B"/>
    <w:rsid w:val="002F13C7"/>
    <w:rsid w:val="003114BD"/>
    <w:rsid w:val="00327160"/>
    <w:rsid w:val="0033150E"/>
    <w:rsid w:val="00337FC7"/>
    <w:rsid w:val="00343F1F"/>
    <w:rsid w:val="003442BA"/>
    <w:rsid w:val="00351DA3"/>
    <w:rsid w:val="0035512D"/>
    <w:rsid w:val="00362686"/>
    <w:rsid w:val="003654E2"/>
    <w:rsid w:val="00377DEF"/>
    <w:rsid w:val="00387FF9"/>
    <w:rsid w:val="003A37CC"/>
    <w:rsid w:val="003C6D3A"/>
    <w:rsid w:val="003D2BF8"/>
    <w:rsid w:val="003E6A7E"/>
    <w:rsid w:val="003E7690"/>
    <w:rsid w:val="004249F7"/>
    <w:rsid w:val="004342B4"/>
    <w:rsid w:val="00437632"/>
    <w:rsid w:val="004416FE"/>
    <w:rsid w:val="00446487"/>
    <w:rsid w:val="00447A30"/>
    <w:rsid w:val="00451738"/>
    <w:rsid w:val="00452599"/>
    <w:rsid w:val="00465623"/>
    <w:rsid w:val="004751A4"/>
    <w:rsid w:val="00491398"/>
    <w:rsid w:val="00493E09"/>
    <w:rsid w:val="00497F7B"/>
    <w:rsid w:val="004A1BFB"/>
    <w:rsid w:val="004B385E"/>
    <w:rsid w:val="004B7B81"/>
    <w:rsid w:val="004C7F4C"/>
    <w:rsid w:val="004D3FF1"/>
    <w:rsid w:val="004D6452"/>
    <w:rsid w:val="004E5DF6"/>
    <w:rsid w:val="004F7E01"/>
    <w:rsid w:val="0050055A"/>
    <w:rsid w:val="005033F7"/>
    <w:rsid w:val="00524D7D"/>
    <w:rsid w:val="00527386"/>
    <w:rsid w:val="00531767"/>
    <w:rsid w:val="005470E0"/>
    <w:rsid w:val="00560391"/>
    <w:rsid w:val="005608FF"/>
    <w:rsid w:val="0059446A"/>
    <w:rsid w:val="005A6D75"/>
    <w:rsid w:val="005B1856"/>
    <w:rsid w:val="005B2225"/>
    <w:rsid w:val="005B4023"/>
    <w:rsid w:val="005C2F24"/>
    <w:rsid w:val="005C62C3"/>
    <w:rsid w:val="005C69C9"/>
    <w:rsid w:val="00602358"/>
    <w:rsid w:val="006105AC"/>
    <w:rsid w:val="00612FA9"/>
    <w:rsid w:val="00613E8D"/>
    <w:rsid w:val="006349DF"/>
    <w:rsid w:val="00654FDA"/>
    <w:rsid w:val="006862FF"/>
    <w:rsid w:val="006A35D9"/>
    <w:rsid w:val="006B117D"/>
    <w:rsid w:val="006C1AE8"/>
    <w:rsid w:val="006D7012"/>
    <w:rsid w:val="006E38BA"/>
    <w:rsid w:val="006E659E"/>
    <w:rsid w:val="006E7701"/>
    <w:rsid w:val="0070532A"/>
    <w:rsid w:val="00706661"/>
    <w:rsid w:val="00714545"/>
    <w:rsid w:val="007272EC"/>
    <w:rsid w:val="00733FC7"/>
    <w:rsid w:val="007414B5"/>
    <w:rsid w:val="00755CD6"/>
    <w:rsid w:val="00757A7D"/>
    <w:rsid w:val="00787A96"/>
    <w:rsid w:val="007927D6"/>
    <w:rsid w:val="007930DC"/>
    <w:rsid w:val="00796484"/>
    <w:rsid w:val="007A191D"/>
    <w:rsid w:val="007A2D0C"/>
    <w:rsid w:val="007B22C6"/>
    <w:rsid w:val="007E07D1"/>
    <w:rsid w:val="007E354B"/>
    <w:rsid w:val="007F08CF"/>
    <w:rsid w:val="007F22F1"/>
    <w:rsid w:val="00802BE6"/>
    <w:rsid w:val="00816F74"/>
    <w:rsid w:val="00856E9E"/>
    <w:rsid w:val="00870BBB"/>
    <w:rsid w:val="008715BE"/>
    <w:rsid w:val="0087171D"/>
    <w:rsid w:val="00891937"/>
    <w:rsid w:val="00897E46"/>
    <w:rsid w:val="008A1F9E"/>
    <w:rsid w:val="008A6285"/>
    <w:rsid w:val="008B7A06"/>
    <w:rsid w:val="008C7336"/>
    <w:rsid w:val="008D2025"/>
    <w:rsid w:val="008D34B4"/>
    <w:rsid w:val="008D7CF4"/>
    <w:rsid w:val="008F1273"/>
    <w:rsid w:val="008F225A"/>
    <w:rsid w:val="008F4C0F"/>
    <w:rsid w:val="008F5DE7"/>
    <w:rsid w:val="00911F3E"/>
    <w:rsid w:val="00920EFB"/>
    <w:rsid w:val="009418BC"/>
    <w:rsid w:val="00945415"/>
    <w:rsid w:val="00950AC5"/>
    <w:rsid w:val="0095146E"/>
    <w:rsid w:val="00963B80"/>
    <w:rsid w:val="00965F69"/>
    <w:rsid w:val="009666D9"/>
    <w:rsid w:val="0097314E"/>
    <w:rsid w:val="00984F29"/>
    <w:rsid w:val="00991760"/>
    <w:rsid w:val="00995CE7"/>
    <w:rsid w:val="009A6AD0"/>
    <w:rsid w:val="009B1FDF"/>
    <w:rsid w:val="009D14ED"/>
    <w:rsid w:val="009D1E7D"/>
    <w:rsid w:val="009D42F1"/>
    <w:rsid w:val="009F26BA"/>
    <w:rsid w:val="009F4190"/>
    <w:rsid w:val="00A00BA9"/>
    <w:rsid w:val="00A01A04"/>
    <w:rsid w:val="00A04447"/>
    <w:rsid w:val="00A248C7"/>
    <w:rsid w:val="00A27172"/>
    <w:rsid w:val="00A36813"/>
    <w:rsid w:val="00A50686"/>
    <w:rsid w:val="00A54599"/>
    <w:rsid w:val="00A64007"/>
    <w:rsid w:val="00A70C54"/>
    <w:rsid w:val="00A74609"/>
    <w:rsid w:val="00A81B7B"/>
    <w:rsid w:val="00A83081"/>
    <w:rsid w:val="00A83474"/>
    <w:rsid w:val="00A84F2C"/>
    <w:rsid w:val="00A97AC7"/>
    <w:rsid w:val="00AA1A8C"/>
    <w:rsid w:val="00AC1A1E"/>
    <w:rsid w:val="00AC2B20"/>
    <w:rsid w:val="00AD06C6"/>
    <w:rsid w:val="00AF0241"/>
    <w:rsid w:val="00AF3AC0"/>
    <w:rsid w:val="00AF7635"/>
    <w:rsid w:val="00B06688"/>
    <w:rsid w:val="00B11974"/>
    <w:rsid w:val="00B152A1"/>
    <w:rsid w:val="00B212C7"/>
    <w:rsid w:val="00B26B9A"/>
    <w:rsid w:val="00B401A4"/>
    <w:rsid w:val="00B633C6"/>
    <w:rsid w:val="00B65FA1"/>
    <w:rsid w:val="00B74F16"/>
    <w:rsid w:val="00B8090F"/>
    <w:rsid w:val="00B82C02"/>
    <w:rsid w:val="00B836A7"/>
    <w:rsid w:val="00B85EA2"/>
    <w:rsid w:val="00B91E05"/>
    <w:rsid w:val="00B927BF"/>
    <w:rsid w:val="00BC71C6"/>
    <w:rsid w:val="00BE14BF"/>
    <w:rsid w:val="00BE21A7"/>
    <w:rsid w:val="00BE375C"/>
    <w:rsid w:val="00BF06BC"/>
    <w:rsid w:val="00C057BC"/>
    <w:rsid w:val="00C328BB"/>
    <w:rsid w:val="00C329DC"/>
    <w:rsid w:val="00C82E0A"/>
    <w:rsid w:val="00C96CFE"/>
    <w:rsid w:val="00C972C7"/>
    <w:rsid w:val="00C9764E"/>
    <w:rsid w:val="00CA4E92"/>
    <w:rsid w:val="00CA643E"/>
    <w:rsid w:val="00CB26A4"/>
    <w:rsid w:val="00CC765F"/>
    <w:rsid w:val="00CD11F2"/>
    <w:rsid w:val="00CE5789"/>
    <w:rsid w:val="00D036CB"/>
    <w:rsid w:val="00D04196"/>
    <w:rsid w:val="00D05FAA"/>
    <w:rsid w:val="00D064A9"/>
    <w:rsid w:val="00D10E93"/>
    <w:rsid w:val="00D15050"/>
    <w:rsid w:val="00D15A32"/>
    <w:rsid w:val="00D246B8"/>
    <w:rsid w:val="00D26D31"/>
    <w:rsid w:val="00D50126"/>
    <w:rsid w:val="00D6009C"/>
    <w:rsid w:val="00D65253"/>
    <w:rsid w:val="00D668B2"/>
    <w:rsid w:val="00D802D3"/>
    <w:rsid w:val="00D82CF8"/>
    <w:rsid w:val="00D8529E"/>
    <w:rsid w:val="00D9374F"/>
    <w:rsid w:val="00D93E4C"/>
    <w:rsid w:val="00DA3EB1"/>
    <w:rsid w:val="00DA4024"/>
    <w:rsid w:val="00DB29C8"/>
    <w:rsid w:val="00DB4E4D"/>
    <w:rsid w:val="00DC23BD"/>
    <w:rsid w:val="00E1418E"/>
    <w:rsid w:val="00E14868"/>
    <w:rsid w:val="00E30C0F"/>
    <w:rsid w:val="00E361E9"/>
    <w:rsid w:val="00E4380B"/>
    <w:rsid w:val="00E63822"/>
    <w:rsid w:val="00E6713A"/>
    <w:rsid w:val="00E80F64"/>
    <w:rsid w:val="00E9736D"/>
    <w:rsid w:val="00EA05A6"/>
    <w:rsid w:val="00EC1F20"/>
    <w:rsid w:val="00EC5057"/>
    <w:rsid w:val="00F029B7"/>
    <w:rsid w:val="00F133C1"/>
    <w:rsid w:val="00F22EE5"/>
    <w:rsid w:val="00F23FC0"/>
    <w:rsid w:val="00F43BD1"/>
    <w:rsid w:val="00F57BB6"/>
    <w:rsid w:val="00F66B9A"/>
    <w:rsid w:val="00F670DF"/>
    <w:rsid w:val="00F86221"/>
    <w:rsid w:val="00F86680"/>
    <w:rsid w:val="00FA6BA5"/>
    <w:rsid w:val="00FB1BA7"/>
    <w:rsid w:val="00FE2E82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65A5E8C9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36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36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ACFE-FD12-4844-AE7E-6E16D173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1631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2026-05-11T11:23:00Z</cp:lastPrinted>
  <dcterms:created xsi:type="dcterms:W3CDTF">2026-07-28T12:45:00Z</dcterms:created>
  <dcterms:modified xsi:type="dcterms:W3CDTF">2026-07-28T12:45:00Z</dcterms:modified>
</cp:coreProperties>
</file>