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5C2" w:rsidRPr="00F825C2" w:rsidRDefault="00F825C2" w:rsidP="00F825C2">
      <w:pPr>
        <w:ind w:left="567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F825C2" w:rsidRPr="00F825C2" w:rsidRDefault="00F825C2" w:rsidP="00F825C2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Konkurs na stanowisko asystenta sędziego w Sądzie Rejonowym dla Warszawy-Mokotowa w Warszawie</w:t>
      </w:r>
    </w:p>
    <w:p w:rsidR="00F825C2" w:rsidRPr="00F825C2" w:rsidRDefault="00F825C2" w:rsidP="00F825C2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OK.110.</w:t>
      </w:r>
      <w:r w:rsidR="00636123">
        <w:rPr>
          <w:rFonts w:ascii="Arial" w:hAnsi="Arial" w:cs="Arial"/>
          <w:b/>
          <w:sz w:val="26"/>
          <w:szCs w:val="26"/>
        </w:rPr>
        <w:t>14</w:t>
      </w:r>
      <w:r w:rsidRPr="00F825C2">
        <w:rPr>
          <w:rFonts w:ascii="Arial" w:hAnsi="Arial" w:cs="Arial"/>
          <w:b/>
          <w:sz w:val="26"/>
          <w:szCs w:val="26"/>
        </w:rPr>
        <w:t>.2024</w:t>
      </w:r>
    </w:p>
    <w:p w:rsidR="00F825C2" w:rsidRDefault="00F825C2" w:rsidP="00F825C2">
      <w:pPr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F825C2" w:rsidRPr="00F825C2" w:rsidRDefault="00F825C2" w:rsidP="00F825C2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TEST</w:t>
      </w: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Jeżeli czyn wyczerpuje znamiona przestępstw określonych w dwóch albo więcej przepisów ustawy karnej, wymierzana jest kara na podstawie:</w:t>
      </w:r>
    </w:p>
    <w:p w:rsidR="00AE191E" w:rsidRPr="00F825C2" w:rsidRDefault="00AE191E" w:rsidP="00FB755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przepisu, kt</w:t>
      </w:r>
      <w:r w:rsidR="00F825C2">
        <w:rPr>
          <w:rFonts w:ascii="Arial" w:hAnsi="Arial" w:cs="Arial"/>
          <w:b/>
          <w:sz w:val="24"/>
          <w:szCs w:val="24"/>
          <w:u w:val="single"/>
        </w:rPr>
        <w:t>óry przewiduje najsurowszą karę;</w:t>
      </w:r>
    </w:p>
    <w:p w:rsidR="00AE191E" w:rsidRPr="00F825C2" w:rsidRDefault="00AE191E" w:rsidP="00FB755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wszyst</w:t>
      </w:r>
      <w:r w:rsidR="00F825C2">
        <w:rPr>
          <w:rFonts w:ascii="Arial" w:hAnsi="Arial" w:cs="Arial"/>
          <w:sz w:val="24"/>
          <w:szCs w:val="24"/>
        </w:rPr>
        <w:t>kich zbiegających się przepisów;</w:t>
      </w:r>
      <w:r w:rsidRPr="00F825C2">
        <w:rPr>
          <w:rFonts w:ascii="Arial" w:hAnsi="Arial" w:cs="Arial"/>
          <w:sz w:val="24"/>
          <w:szCs w:val="24"/>
        </w:rPr>
        <w:t xml:space="preserve"> </w:t>
      </w:r>
    </w:p>
    <w:p w:rsidR="00AE191E" w:rsidRPr="00F825C2" w:rsidRDefault="00AE191E" w:rsidP="00FB755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przepisu, który jako pierwszy został wskazany w kwalifikacji prawnej czynu.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F825C2">
        <w:rPr>
          <w:rFonts w:ascii="Arial" w:hAnsi="Arial" w:cs="Arial"/>
          <w:sz w:val="24"/>
          <w:szCs w:val="24"/>
        </w:rPr>
        <w:t>Na zasadach określonych w Kodeksie karnym odpowiada ten, kto popełnia czyn zabroniony po ukończeniu:</w:t>
      </w:r>
    </w:p>
    <w:p w:rsidR="00AE191E" w:rsidRPr="00F825C2" w:rsidRDefault="00F825C2" w:rsidP="00FB755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15 lat;</w:t>
      </w:r>
    </w:p>
    <w:p w:rsidR="00AE191E" w:rsidRPr="00F825C2" w:rsidRDefault="00F825C2" w:rsidP="00FB755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17 lat;</w:t>
      </w:r>
      <w:r w:rsidR="00AE191E" w:rsidRPr="00F825C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191E" w:rsidRPr="00F825C2" w:rsidRDefault="00AE191E" w:rsidP="00FB755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18 lat.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Zgodnie z Kodeksem karnym, czyn zabroniony, którego społeczna szkodliwość czynu jest znikoma:</w:t>
      </w:r>
    </w:p>
    <w:p w:rsidR="00AE191E" w:rsidRPr="00F825C2" w:rsidRDefault="00AE191E" w:rsidP="00FB755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 xml:space="preserve">stanowi przestępstwo, ale sąd może </w:t>
      </w:r>
      <w:r w:rsidR="00F825C2">
        <w:rPr>
          <w:rFonts w:ascii="Arial" w:hAnsi="Arial" w:cs="Arial"/>
          <w:sz w:val="24"/>
          <w:szCs w:val="24"/>
        </w:rPr>
        <w:t>warunkowo umorzyć postępowanie;</w:t>
      </w:r>
    </w:p>
    <w:p w:rsidR="00AE191E" w:rsidRPr="00F825C2" w:rsidRDefault="00F825C2" w:rsidP="00FB755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nie stanowi przestępstwa;</w:t>
      </w:r>
    </w:p>
    <w:p w:rsidR="00AE191E" w:rsidRPr="00F825C2" w:rsidRDefault="00AE191E" w:rsidP="00FB755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stanowi przestępstwo, ale sąd może odstąpić o wymierzenia kary.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Zgodnie z Kodeksem karnym  odpowiada jak za jeden czyn zabroniony wyczerpujący znamiona przestępstwa ten, kto w krótkich odstępach czasu, przy wykorzystaniu tej samej albo takiej samej sposobności lub w podobny sposób popełnia dwa lub więcej umyślnych wykroczeń przeciwko mieniu:</w:t>
      </w:r>
    </w:p>
    <w:p w:rsidR="00AE191E" w:rsidRPr="00F825C2" w:rsidRDefault="00AE191E" w:rsidP="00FB7558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jeżeli</w:t>
      </w:r>
      <w:r w:rsidR="00F825C2">
        <w:rPr>
          <w:rFonts w:ascii="Arial" w:hAnsi="Arial" w:cs="Arial"/>
          <w:sz w:val="24"/>
          <w:szCs w:val="24"/>
        </w:rPr>
        <w:t xml:space="preserve"> przepis szczególny tak stanowi;</w:t>
      </w:r>
    </w:p>
    <w:p w:rsidR="00AE191E" w:rsidRPr="00F825C2" w:rsidRDefault="00AE191E" w:rsidP="00FB7558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jeżeli łączna wartość mienia uzasadnia od</w:t>
      </w:r>
      <w:r w:rsidR="00F825C2">
        <w:rPr>
          <w:rFonts w:ascii="Arial" w:hAnsi="Arial" w:cs="Arial"/>
          <w:b/>
          <w:sz w:val="24"/>
          <w:szCs w:val="24"/>
          <w:u w:val="single"/>
        </w:rPr>
        <w:t xml:space="preserve">powiedzialność za przestępstwo; </w:t>
      </w:r>
    </w:p>
    <w:p w:rsidR="00F825C2" w:rsidRPr="00F825C2" w:rsidRDefault="00AE191E" w:rsidP="00FB7558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color w:val="000000" w:themeColor="text1"/>
          <w:sz w:val="24"/>
          <w:szCs w:val="24"/>
        </w:rPr>
        <w:t>jeżeli</w:t>
      </w:r>
      <w:r w:rsidRPr="00F825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okoliczności sprawy oraz stopień rozwoju sprawcy, jego właściwości </w:t>
      </w:r>
      <w:r w:rsidRPr="00F825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>i warunki osobiste za tym przemawiają</w:t>
      </w:r>
      <w:r w:rsidRPr="00F825C2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F825C2" w:rsidRPr="00F825C2" w:rsidRDefault="00F825C2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Zgodnie z Kodeksem karnym warunkowo umorzonego postępowania nie można podjąć:</w:t>
      </w:r>
    </w:p>
    <w:p w:rsidR="00AE191E" w:rsidRPr="00F825C2" w:rsidRDefault="00AE191E" w:rsidP="00FB7558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po upływie 1 roku od daty uprawomocnienia się orzeczenia warunkowo umarzającego postępowanie;</w:t>
      </w:r>
    </w:p>
    <w:p w:rsidR="00AE191E" w:rsidRPr="00F825C2" w:rsidRDefault="00AE191E" w:rsidP="00FB7558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później niż w ciągu 6 miesi</w:t>
      </w:r>
      <w:r w:rsidR="00F825C2">
        <w:rPr>
          <w:rFonts w:ascii="Arial" w:hAnsi="Arial" w:cs="Arial"/>
          <w:b/>
          <w:sz w:val="24"/>
          <w:szCs w:val="24"/>
          <w:u w:val="single"/>
        </w:rPr>
        <w:t>ęcy od zakończenia okresu próby;</w:t>
      </w:r>
    </w:p>
    <w:p w:rsidR="00AE191E" w:rsidRPr="00F825C2" w:rsidRDefault="00AE191E" w:rsidP="00FB7558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po upływie 1 roku od daty wydania orzeczenia waru</w:t>
      </w:r>
      <w:r w:rsidR="00F825C2">
        <w:rPr>
          <w:rFonts w:ascii="Arial" w:hAnsi="Arial" w:cs="Arial"/>
          <w:sz w:val="24"/>
          <w:szCs w:val="24"/>
        </w:rPr>
        <w:t>nkowo umarzającego postępowanie.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Wyrokiem nakazowym w postępowaniu karnym można orzec:</w:t>
      </w:r>
    </w:p>
    <w:p w:rsidR="00AE191E" w:rsidRPr="00F825C2" w:rsidRDefault="00AE191E" w:rsidP="00FB7558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karę grzywny w wys</w:t>
      </w:r>
      <w:r w:rsidR="00F825C2">
        <w:rPr>
          <w:rFonts w:ascii="Arial" w:hAnsi="Arial" w:cs="Arial"/>
          <w:sz w:val="24"/>
          <w:szCs w:val="24"/>
        </w:rPr>
        <w:t>okości do 400 stawek dziennych;</w:t>
      </w:r>
    </w:p>
    <w:p w:rsidR="00AE191E" w:rsidRPr="00F825C2" w:rsidRDefault="00AE191E" w:rsidP="00FB7558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karę grzywny w wy</w:t>
      </w:r>
      <w:r w:rsidR="00F825C2">
        <w:rPr>
          <w:rFonts w:ascii="Arial" w:hAnsi="Arial" w:cs="Arial"/>
          <w:b/>
          <w:sz w:val="24"/>
          <w:szCs w:val="24"/>
          <w:u w:val="single"/>
        </w:rPr>
        <w:t>sokości do 200 stawek dziennych;</w:t>
      </w:r>
    </w:p>
    <w:p w:rsidR="00AE191E" w:rsidRPr="00F825C2" w:rsidRDefault="00AE191E" w:rsidP="00FB7558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karę grzywny w wy</w:t>
      </w:r>
      <w:r w:rsidR="00F825C2">
        <w:rPr>
          <w:rFonts w:ascii="Arial" w:hAnsi="Arial" w:cs="Arial"/>
          <w:sz w:val="24"/>
          <w:szCs w:val="24"/>
        </w:rPr>
        <w:t>sokości do 300 stawek dziennych.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lastRenderedPageBreak/>
        <w:t>Wyrok nakazowy może zostać zaskarżony:</w:t>
      </w:r>
    </w:p>
    <w:p w:rsidR="00AE191E" w:rsidRPr="00F825C2" w:rsidRDefault="00AE191E" w:rsidP="00FB755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apelacją – wnoszoną w terminie 7 dni od daty dorę</w:t>
      </w:r>
      <w:r w:rsidR="00F825C2">
        <w:rPr>
          <w:rFonts w:ascii="Arial" w:hAnsi="Arial" w:cs="Arial"/>
          <w:sz w:val="24"/>
          <w:szCs w:val="24"/>
        </w:rPr>
        <w:t>czenia odpisu wyroku nakazowego;</w:t>
      </w:r>
    </w:p>
    <w:p w:rsidR="00AE191E" w:rsidRPr="00F825C2" w:rsidRDefault="00AE191E" w:rsidP="00FB755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zażaleniem – wnoszonym w terminie 7 dni od daty doręc</w:t>
      </w:r>
      <w:r w:rsidR="00F825C2">
        <w:rPr>
          <w:rFonts w:ascii="Arial" w:hAnsi="Arial" w:cs="Arial"/>
          <w:sz w:val="24"/>
          <w:szCs w:val="24"/>
        </w:rPr>
        <w:t>zenia odpisu wyroku nakazowego;</w:t>
      </w:r>
    </w:p>
    <w:p w:rsidR="00AE191E" w:rsidRPr="00F825C2" w:rsidRDefault="00AE191E" w:rsidP="00FB755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sprzeciwem – wnoszonym w terminie 7 dni od daty doręczenia odpisu wyroku nakazowego.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  <w:u w:val="single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Zgodnie z Kodeksem postępowania karnego na postanowienie Prokuratora o zastosowaniu środka zapobiegawczego w postaci dozoru Policji przysługuje zażalenie do:</w:t>
      </w:r>
    </w:p>
    <w:p w:rsidR="00AE191E" w:rsidRPr="00F825C2" w:rsidRDefault="00F825C2" w:rsidP="00FB7558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prokuratora nadrzędnego;</w:t>
      </w:r>
    </w:p>
    <w:p w:rsidR="00AE191E" w:rsidRPr="00F825C2" w:rsidRDefault="00AE191E" w:rsidP="00FB7558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sądu rejonowego, w którego okręgu prowadzi</w:t>
      </w:r>
      <w:r w:rsidR="00F825C2">
        <w:rPr>
          <w:rFonts w:ascii="Arial" w:hAnsi="Arial" w:cs="Arial"/>
          <w:b/>
          <w:sz w:val="24"/>
          <w:szCs w:val="24"/>
          <w:u w:val="single"/>
        </w:rPr>
        <w:t xml:space="preserve"> się postępowanie;</w:t>
      </w:r>
    </w:p>
    <w:p w:rsidR="00AE191E" w:rsidRPr="00F825C2" w:rsidRDefault="00AE191E" w:rsidP="00FB7558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sądu okręgowego, w którego okręgu prowadzi się postępowanie.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Zgodnie z Kodeksem postępowania karnego sąd może odroczyć wydanie wyroku:</w:t>
      </w:r>
    </w:p>
    <w:p w:rsidR="00AE191E" w:rsidRPr="00F825C2" w:rsidRDefault="00AE191E" w:rsidP="00FB7558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 xml:space="preserve">w sprawie zawiłej lub z innych ważnych powodów na </w:t>
      </w:r>
      <w:r w:rsidR="00F825C2">
        <w:rPr>
          <w:rFonts w:ascii="Arial" w:hAnsi="Arial" w:cs="Arial"/>
          <w:b/>
          <w:sz w:val="24"/>
          <w:szCs w:val="24"/>
          <w:u w:val="single"/>
        </w:rPr>
        <w:t>czas nieprzekraczających 14 dni;</w:t>
      </w:r>
    </w:p>
    <w:p w:rsidR="00AE191E" w:rsidRPr="00F825C2" w:rsidRDefault="00AE191E" w:rsidP="00FB7558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w sprawie zawiłej lub z innych ważnych powodów na czas nieprzekraczających 30</w:t>
      </w:r>
      <w:r w:rsidR="00F825C2">
        <w:rPr>
          <w:rFonts w:ascii="Arial" w:hAnsi="Arial" w:cs="Arial"/>
          <w:sz w:val="24"/>
          <w:szCs w:val="24"/>
        </w:rPr>
        <w:t xml:space="preserve"> dni;</w:t>
      </w:r>
    </w:p>
    <w:p w:rsidR="00AE191E" w:rsidRPr="00F825C2" w:rsidRDefault="00AE191E" w:rsidP="00FB7558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w sprawie zawiłej lub z innych ważnych powodów na czas nieprzekraczających 21 dni.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Zgodnie z Kodeksem postępowania karnego, w przedmiocie warunkowego umorzenia postępowania sąd orzeka:</w:t>
      </w:r>
    </w:p>
    <w:p w:rsidR="00AE191E" w:rsidRPr="00F825C2" w:rsidRDefault="00AE191E" w:rsidP="00FB755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wyłącznie n</w:t>
      </w:r>
      <w:r w:rsidR="00F825C2">
        <w:rPr>
          <w:rFonts w:ascii="Arial" w:hAnsi="Arial" w:cs="Arial"/>
          <w:sz w:val="24"/>
          <w:szCs w:val="24"/>
        </w:rPr>
        <w:t>a posiedzeniu – postanowieniem;</w:t>
      </w:r>
    </w:p>
    <w:p w:rsidR="00AE191E" w:rsidRPr="00F825C2" w:rsidRDefault="00AE191E" w:rsidP="00FB755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na posiedzeniu – postanowien</w:t>
      </w:r>
      <w:r w:rsidR="00F825C2">
        <w:rPr>
          <w:rFonts w:ascii="Arial" w:hAnsi="Arial" w:cs="Arial"/>
          <w:sz w:val="24"/>
          <w:szCs w:val="24"/>
        </w:rPr>
        <w:t>iem, a na rozprawie – wyrokiem;</w:t>
      </w:r>
    </w:p>
    <w:p w:rsidR="00AE191E" w:rsidRDefault="00AE191E" w:rsidP="00FB755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na posiedzeniu albo na rozprawie – wyrokiem.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Zgodnie z Kodeksem postępowania karnego, od orzeczenia sądu odwoławczego uchylającego wyrok sądu I instancji i przekazującego sprawę do ponownego rozpoznania stronom przysługuje:</w:t>
      </w:r>
    </w:p>
    <w:p w:rsidR="00AE191E" w:rsidRPr="00F825C2" w:rsidRDefault="00F825C2" w:rsidP="00FB7558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skarga do Sądu Najwyższego;</w:t>
      </w:r>
    </w:p>
    <w:p w:rsidR="00AE191E" w:rsidRPr="00F825C2" w:rsidRDefault="00AE191E" w:rsidP="00FB7558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skarg</w:t>
      </w:r>
      <w:r w:rsidR="00F825C2">
        <w:rPr>
          <w:rFonts w:ascii="Arial" w:hAnsi="Arial" w:cs="Arial"/>
          <w:sz w:val="24"/>
          <w:szCs w:val="24"/>
        </w:rPr>
        <w:t>a kasacyjna do Sądu Najwyższego;</w:t>
      </w:r>
      <w:r w:rsidRPr="00F825C2">
        <w:rPr>
          <w:rFonts w:ascii="Arial" w:hAnsi="Arial" w:cs="Arial"/>
          <w:sz w:val="24"/>
          <w:szCs w:val="24"/>
        </w:rPr>
        <w:t xml:space="preserve"> </w:t>
      </w:r>
    </w:p>
    <w:p w:rsidR="00F825C2" w:rsidRPr="00F825C2" w:rsidRDefault="00AE191E" w:rsidP="00FB7558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zażalenie do Sądu Najwyższego.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Termin do złożenia wniosku o przywrócenie terminu zawitego:</w:t>
      </w:r>
    </w:p>
    <w:p w:rsidR="00AE191E" w:rsidRPr="00F825C2" w:rsidRDefault="00AE191E" w:rsidP="00FB7558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wnosi 7 dni i biegnie od daty uprawomocnienia się orzeczenia;</w:t>
      </w:r>
    </w:p>
    <w:p w:rsidR="00AE191E" w:rsidRPr="00F825C2" w:rsidRDefault="00AE191E" w:rsidP="00FB7558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wnosi 7 dni i biegnie od daty ustania przeszkody uniemożliwiającej dokonanie czynności w terminie;</w:t>
      </w:r>
    </w:p>
    <w:p w:rsidR="00AE191E" w:rsidRPr="00F825C2" w:rsidRDefault="00AE191E" w:rsidP="00FB7558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wnosi 7 dni i biegnie od daty rozpoczęcia wykonywania orzeczonej kary.</w:t>
      </w:r>
    </w:p>
    <w:p w:rsidR="00AE191E" w:rsidRDefault="00AE191E" w:rsidP="00FB7558">
      <w:pPr>
        <w:pStyle w:val="Akapitzlist"/>
        <w:ind w:left="108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825C2" w:rsidRDefault="00F825C2" w:rsidP="00FB7558">
      <w:pPr>
        <w:pStyle w:val="Akapitzlist"/>
        <w:ind w:left="108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825C2" w:rsidRPr="00F825C2" w:rsidRDefault="00F825C2" w:rsidP="00FB7558">
      <w:pPr>
        <w:pStyle w:val="Akapitzlist"/>
        <w:ind w:left="108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Karą łączną orzekaną w wyroku łącznym można połączyć:</w:t>
      </w:r>
    </w:p>
    <w:p w:rsidR="00AE191E" w:rsidRPr="00F825C2" w:rsidRDefault="00AE191E" w:rsidP="00FB7558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tylko kary orzeczone przez sądy polskie;</w:t>
      </w:r>
    </w:p>
    <w:p w:rsidR="00AE191E" w:rsidRPr="00F825C2" w:rsidRDefault="00AE191E" w:rsidP="00FB7558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kary orzeczone przez sądy polskie oraz kary orzeczone przez sądy państw Unii Europejskiej;</w:t>
      </w:r>
    </w:p>
    <w:p w:rsidR="00AE191E" w:rsidRPr="00F825C2" w:rsidRDefault="00AE191E" w:rsidP="00FB7558">
      <w:pPr>
        <w:pStyle w:val="Akapitzlist"/>
        <w:numPr>
          <w:ilvl w:val="0"/>
          <w:numId w:val="13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lastRenderedPageBreak/>
        <w:t>wszystkie kary; niezależnie czy orzeczone przez polskie czy zagraniczne sądy.</w:t>
      </w:r>
    </w:p>
    <w:p w:rsidR="00AE191E" w:rsidRPr="00F825C2" w:rsidRDefault="00AE191E" w:rsidP="00FB7558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  <w:shd w:val="clear" w:color="auto" w:fill="FFFFFF"/>
        </w:rPr>
        <w:t>Jeżeli przestępstwo jest zagrożone tylko karą pozbawienia wolności nieprzekraczającą 8 lat, a wymierzona za nie kara pozbawienia wolności nie byłaby surowsza od roku, sąd może:</w:t>
      </w:r>
    </w:p>
    <w:p w:rsidR="00AE191E" w:rsidRPr="00F825C2" w:rsidRDefault="00AE191E" w:rsidP="00FB7558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  <w:shd w:val="clear" w:color="auto" w:fill="FFFFFF"/>
        </w:rPr>
        <w:t>zamiast tej kary orzec karę ograniczenia wolności nie niższą od 6 miesięcy, jeżeli równocześnie orzeka środek karny, śro</w:t>
      </w:r>
      <w:r w:rsidR="00F825C2">
        <w:rPr>
          <w:rFonts w:ascii="Arial" w:hAnsi="Arial" w:cs="Arial"/>
          <w:sz w:val="24"/>
          <w:szCs w:val="24"/>
          <w:shd w:val="clear" w:color="auto" w:fill="FFFFFF"/>
        </w:rPr>
        <w:t>dek kompensacyjny lub przepadek;</w:t>
      </w:r>
    </w:p>
    <w:p w:rsidR="00AE191E" w:rsidRPr="00F825C2" w:rsidRDefault="00AE191E" w:rsidP="00FB7558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zamiast tej kary orzec karę ograniczenia wolności nie niższą od 4 miesięcy albo grzywnę nie niższą od 150 stawek dziennych, w szczególności jeżeli równocześnie orzeka środek karny, śro</w:t>
      </w:r>
      <w:r w:rsidR="00F825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dek kompensacyjny lub przepadek;</w:t>
      </w:r>
    </w:p>
    <w:p w:rsidR="00AE191E" w:rsidRPr="00F825C2" w:rsidRDefault="00AE191E" w:rsidP="00FB7558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  <w:shd w:val="clear" w:color="auto" w:fill="FFFFFF"/>
        </w:rPr>
        <w:t>zamiast tej kary orzec karę ograniczenia wolności nie niższą od 3 miesięcy albo grzywnę nie niższą od 100 stawek dziennych, jeżeli równocześnie orzeka środek karny, środek kompensacyjny lub przepadek.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Sąd może warunkowo zawiesić wykonanie kary pozbawienia wolności, jeżeli:</w:t>
      </w:r>
    </w:p>
    <w:p w:rsidR="00AE191E" w:rsidRPr="00F825C2" w:rsidRDefault="00AE191E" w:rsidP="00FB7558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jeżeli orzeczono karę pozbawienia wolności w wymiarz</w:t>
      </w:r>
      <w:r w:rsidR="00F825C2">
        <w:rPr>
          <w:rFonts w:ascii="Arial" w:hAnsi="Arial" w:cs="Arial"/>
          <w:sz w:val="24"/>
          <w:szCs w:val="24"/>
        </w:rPr>
        <w:t>e nieprzekraczającym dwóch lat;</w:t>
      </w:r>
    </w:p>
    <w:p w:rsidR="00AE191E" w:rsidRPr="00F825C2" w:rsidRDefault="00AE191E" w:rsidP="00FB7558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jeżeli sprawca w czasie popełnienia przestępstwa nie był skazany na karę pozbawienia wolności;</w:t>
      </w:r>
    </w:p>
    <w:p w:rsidR="00AE191E" w:rsidRPr="00F825C2" w:rsidRDefault="00AE191E" w:rsidP="00FB7558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jeżeli sprawca w czasie popełnienia przestępstwa był osobą niekaraną.</w:t>
      </w:r>
    </w:p>
    <w:p w:rsidR="00AE191E" w:rsidRPr="00F825C2" w:rsidRDefault="00AE191E" w:rsidP="00FB7558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W postępowaniu karnym oskarżony może korzystać z pomocy obrońcy. Czy przepisy kodeksu postepowania karnego ograniczają ilość obrońców, która w jednym czasie może bronić oskarżonego?</w:t>
      </w:r>
    </w:p>
    <w:p w:rsidR="00AE191E" w:rsidRPr="00F825C2" w:rsidRDefault="00AE191E" w:rsidP="00FB7558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tak, oskarżony w postępowaniu karnym jednocześnie może korzystać z pomocy tylko jednego obrońcy;</w:t>
      </w:r>
    </w:p>
    <w:p w:rsidR="00AE191E" w:rsidRPr="00F825C2" w:rsidRDefault="00AE191E" w:rsidP="00FB7558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b/>
          <w:sz w:val="24"/>
          <w:szCs w:val="24"/>
          <w:u w:val="single"/>
        </w:rPr>
        <w:t>tak, oskarżony w postępowaniu karnym jednocześnie może korzystać z pomocy tylko trzech  obrońców;</w:t>
      </w:r>
    </w:p>
    <w:p w:rsidR="00AE191E" w:rsidRPr="00F825C2" w:rsidRDefault="00AE191E" w:rsidP="00FB7558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nie, ilość obrońców z wyboru jaka może bronić oskarżonego w danym momencie nie jest w żaden sposób reglamentowania przez prawo.</w:t>
      </w:r>
    </w:p>
    <w:p w:rsidR="00AE191E" w:rsidRPr="00F825C2" w:rsidRDefault="00AE191E" w:rsidP="00FB755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Pomocnictwo do popełnienia przestępstwa jest:</w:t>
      </w:r>
    </w:p>
    <w:p w:rsidR="00F95B4D" w:rsidRPr="00F95B4D" w:rsidRDefault="00AE191E" w:rsidP="00F95B4D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sz w:val="24"/>
          <w:szCs w:val="24"/>
        </w:rPr>
        <w:t>karane jedynie wówczas gdy ustawa karna tak stanowi;</w:t>
      </w:r>
    </w:p>
    <w:p w:rsidR="00AE191E" w:rsidRPr="00F95B4D" w:rsidRDefault="00AE191E" w:rsidP="00F95B4D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95B4D">
        <w:rPr>
          <w:rFonts w:ascii="Arial" w:hAnsi="Arial" w:cs="Arial"/>
          <w:b/>
          <w:sz w:val="24"/>
          <w:szCs w:val="24"/>
          <w:u w:val="single"/>
        </w:rPr>
        <w:t>zawsze karane;</w:t>
      </w:r>
    </w:p>
    <w:p w:rsidR="00AE191E" w:rsidRPr="00F825C2" w:rsidRDefault="00AE191E" w:rsidP="00FB7558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25C2">
        <w:rPr>
          <w:rFonts w:ascii="Arial" w:hAnsi="Arial" w:cs="Arial"/>
          <w:sz w:val="24"/>
          <w:szCs w:val="24"/>
        </w:rPr>
        <w:t>karalność pomocnictwa jest uzależniona od tego czy sprawca przed podjęciem działań zmierzających do ułatwienia popełnienia przestęp</w:t>
      </w:r>
      <w:r w:rsidR="00F825C2">
        <w:rPr>
          <w:rFonts w:ascii="Arial" w:hAnsi="Arial" w:cs="Arial"/>
          <w:sz w:val="24"/>
          <w:szCs w:val="24"/>
        </w:rPr>
        <w:t>stwa był karany za przestępstwo.</w:t>
      </w:r>
    </w:p>
    <w:p w:rsidR="00AE191E" w:rsidRDefault="00AE191E" w:rsidP="00FB7558">
      <w:pPr>
        <w:pStyle w:val="Akapitzlist"/>
        <w:spacing w:after="200" w:line="276" w:lineRule="auto"/>
        <w:ind w:left="106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825C2" w:rsidRDefault="00F825C2" w:rsidP="00FB7558">
      <w:pPr>
        <w:pStyle w:val="Akapitzlist"/>
        <w:spacing w:after="200" w:line="276" w:lineRule="auto"/>
        <w:ind w:left="106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825C2" w:rsidRPr="00F825C2" w:rsidRDefault="00F825C2" w:rsidP="00FB7558">
      <w:pPr>
        <w:pStyle w:val="Akapitzlist"/>
        <w:spacing w:after="200" w:line="276" w:lineRule="auto"/>
        <w:ind w:left="106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E191E" w:rsidRPr="00F825C2" w:rsidRDefault="00AE191E" w:rsidP="00FB755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Usiłowanie popełnienia przestępstwa jest:</w:t>
      </w:r>
    </w:p>
    <w:p w:rsidR="00AE191E" w:rsidRPr="00F825C2" w:rsidRDefault="00F825C2" w:rsidP="00FB7558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zawsze karane;</w:t>
      </w:r>
    </w:p>
    <w:p w:rsidR="00AE191E" w:rsidRPr="00F825C2" w:rsidRDefault="00AE191E" w:rsidP="00FB7558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t>karane jedynie wówcz</w:t>
      </w:r>
      <w:r w:rsidR="00F825C2">
        <w:rPr>
          <w:rFonts w:ascii="Arial" w:hAnsi="Arial" w:cs="Arial"/>
          <w:sz w:val="24"/>
          <w:szCs w:val="24"/>
        </w:rPr>
        <w:t>as gdy ustawa karna tak stanowi;</w:t>
      </w:r>
    </w:p>
    <w:p w:rsidR="00AE191E" w:rsidRDefault="00AE191E" w:rsidP="00FB7558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F825C2">
        <w:rPr>
          <w:rFonts w:ascii="Arial" w:hAnsi="Arial" w:cs="Arial"/>
          <w:sz w:val="24"/>
          <w:szCs w:val="24"/>
        </w:rPr>
        <w:lastRenderedPageBreak/>
        <w:t>karalność usiłowania jest uzależniona od tego czy sprawca przed podjęciem działań zmierzających do popełnienia przestępstwa był wcześniej karany za przestępstwo.</w:t>
      </w:r>
    </w:p>
    <w:p w:rsidR="0045405F" w:rsidRDefault="0045405F" w:rsidP="00FB7558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636123" w:rsidRPr="0045405F" w:rsidRDefault="00636123" w:rsidP="00FB7558">
      <w:pPr>
        <w:pStyle w:val="Akapitzlist"/>
        <w:numPr>
          <w:ilvl w:val="0"/>
          <w:numId w:val="1"/>
        </w:numPr>
        <w:spacing w:line="254" w:lineRule="auto"/>
        <w:jc w:val="both"/>
        <w:rPr>
          <w:rFonts w:ascii="Arial" w:hAnsi="Arial" w:cs="Arial"/>
          <w:sz w:val="24"/>
          <w:szCs w:val="24"/>
        </w:rPr>
      </w:pPr>
      <w:r w:rsidRPr="0045405F">
        <w:rPr>
          <w:rFonts w:ascii="Arial" w:hAnsi="Arial" w:cs="Arial"/>
          <w:sz w:val="24"/>
          <w:szCs w:val="24"/>
        </w:rPr>
        <w:t>Zgodnie z kodeksem cywilnym, jeżeli umowa została zawarta w innej formie szczególnej, jej wypowiedzenie:</w:t>
      </w:r>
    </w:p>
    <w:p w:rsidR="00636123" w:rsidRPr="0045405F" w:rsidRDefault="00636123" w:rsidP="00FB7558">
      <w:pPr>
        <w:pStyle w:val="Akapitzlist"/>
        <w:numPr>
          <w:ilvl w:val="0"/>
          <w:numId w:val="38"/>
        </w:numPr>
        <w:spacing w:line="254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5405F">
        <w:rPr>
          <w:rFonts w:ascii="Arial" w:hAnsi="Arial" w:cs="Arial"/>
          <w:sz w:val="24"/>
          <w:szCs w:val="24"/>
        </w:rPr>
        <w:t>nie wymaga formy pisem</w:t>
      </w:r>
      <w:r w:rsidR="0045405F">
        <w:rPr>
          <w:rFonts w:ascii="Arial" w:hAnsi="Arial" w:cs="Arial"/>
          <w:sz w:val="24"/>
          <w:szCs w:val="24"/>
        </w:rPr>
        <w:t>nej ani innej formy szczególnej;</w:t>
      </w:r>
    </w:p>
    <w:p w:rsidR="00636123" w:rsidRPr="000E4298" w:rsidRDefault="0045405F" w:rsidP="00FB7558">
      <w:pPr>
        <w:pStyle w:val="Akapitzlist"/>
        <w:numPr>
          <w:ilvl w:val="0"/>
          <w:numId w:val="38"/>
        </w:numPr>
        <w:spacing w:line="254" w:lineRule="auto"/>
        <w:ind w:left="1134" w:hanging="425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E4298">
        <w:rPr>
          <w:rFonts w:ascii="Arial" w:hAnsi="Arial" w:cs="Arial"/>
          <w:b/>
          <w:sz w:val="24"/>
          <w:szCs w:val="24"/>
          <w:u w:val="single"/>
        </w:rPr>
        <w:t>powinna być stwierdzona pismem;</w:t>
      </w:r>
    </w:p>
    <w:p w:rsidR="00636123" w:rsidRPr="0045405F" w:rsidRDefault="00636123" w:rsidP="00FB7558">
      <w:pPr>
        <w:pStyle w:val="Akapitzlist"/>
        <w:numPr>
          <w:ilvl w:val="0"/>
          <w:numId w:val="38"/>
        </w:numPr>
        <w:spacing w:line="254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5405F">
        <w:rPr>
          <w:rFonts w:ascii="Arial" w:hAnsi="Arial" w:cs="Arial"/>
          <w:sz w:val="24"/>
          <w:szCs w:val="24"/>
        </w:rPr>
        <w:t>wymaga takiej formy, jaką ustawa lub strony przewidziały dla jej zawarcia.</w:t>
      </w:r>
    </w:p>
    <w:p w:rsidR="00636123" w:rsidRPr="0045405F" w:rsidRDefault="00636123" w:rsidP="00FB7558">
      <w:pPr>
        <w:pStyle w:val="Akapitzlist"/>
        <w:ind w:left="1134" w:hanging="425"/>
        <w:jc w:val="both"/>
        <w:rPr>
          <w:rFonts w:ascii="Arial" w:hAnsi="Arial" w:cs="Arial"/>
          <w:sz w:val="24"/>
          <w:szCs w:val="24"/>
        </w:rPr>
      </w:pPr>
    </w:p>
    <w:p w:rsidR="00636123" w:rsidRPr="0045405F" w:rsidRDefault="00636123" w:rsidP="00FB7558">
      <w:pPr>
        <w:pStyle w:val="Akapitzlist"/>
        <w:numPr>
          <w:ilvl w:val="0"/>
          <w:numId w:val="1"/>
        </w:numPr>
        <w:spacing w:line="254" w:lineRule="auto"/>
        <w:jc w:val="both"/>
        <w:rPr>
          <w:rFonts w:ascii="Arial" w:hAnsi="Arial" w:cs="Arial"/>
          <w:sz w:val="24"/>
          <w:szCs w:val="24"/>
        </w:rPr>
      </w:pPr>
      <w:r w:rsidRPr="0045405F">
        <w:rPr>
          <w:rFonts w:ascii="Arial" w:hAnsi="Arial" w:cs="Arial"/>
          <w:sz w:val="24"/>
          <w:szCs w:val="24"/>
        </w:rPr>
        <w:t>Zgodnie z kodeksem cywilnym, jeżeli pełnomocnik po wygaśnięciu umocowania dokona w imieniu mocodawcy dokona czynności prawnej w granicach pierwotnego umocowania, czynność prawna jest:</w:t>
      </w:r>
    </w:p>
    <w:p w:rsidR="00636123" w:rsidRPr="0045405F" w:rsidRDefault="0045405F" w:rsidP="00FB7558">
      <w:pPr>
        <w:pStyle w:val="Akapitzlist"/>
        <w:numPr>
          <w:ilvl w:val="0"/>
          <w:numId w:val="22"/>
        </w:numPr>
        <w:spacing w:line="254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ważna;</w:t>
      </w:r>
    </w:p>
    <w:p w:rsidR="00636123" w:rsidRPr="000E4298" w:rsidRDefault="00636123" w:rsidP="00FB7558">
      <w:pPr>
        <w:pStyle w:val="Akapitzlist"/>
        <w:numPr>
          <w:ilvl w:val="0"/>
          <w:numId w:val="22"/>
        </w:numPr>
        <w:spacing w:line="254" w:lineRule="auto"/>
        <w:ind w:left="1134" w:hanging="425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E4298">
        <w:rPr>
          <w:rFonts w:ascii="Arial" w:hAnsi="Arial" w:cs="Arial"/>
          <w:b/>
          <w:sz w:val="24"/>
          <w:szCs w:val="24"/>
          <w:u w:val="single"/>
        </w:rPr>
        <w:t>ważna, chyba, że druga strona o wygaśnięciu umocowania wiedziała lub z</w:t>
      </w:r>
      <w:r w:rsidR="0045405F" w:rsidRPr="000E4298">
        <w:rPr>
          <w:rFonts w:ascii="Arial" w:hAnsi="Arial" w:cs="Arial"/>
          <w:b/>
          <w:sz w:val="24"/>
          <w:szCs w:val="24"/>
          <w:u w:val="single"/>
        </w:rPr>
        <w:t xml:space="preserve"> łatwością mogła się dowiedzieć;</w:t>
      </w:r>
    </w:p>
    <w:p w:rsidR="00636123" w:rsidRPr="0045405F" w:rsidRDefault="00636123" w:rsidP="00FB7558">
      <w:pPr>
        <w:pStyle w:val="Akapitzlist"/>
        <w:numPr>
          <w:ilvl w:val="0"/>
          <w:numId w:val="22"/>
        </w:numPr>
        <w:spacing w:line="254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5405F">
        <w:rPr>
          <w:rFonts w:ascii="Arial" w:hAnsi="Arial" w:cs="Arial"/>
          <w:sz w:val="24"/>
          <w:szCs w:val="24"/>
        </w:rPr>
        <w:t>nieważna.</w:t>
      </w:r>
    </w:p>
    <w:p w:rsidR="00636123" w:rsidRPr="0045405F" w:rsidRDefault="00636123" w:rsidP="00FB7558">
      <w:pPr>
        <w:pStyle w:val="Akapitzlist"/>
        <w:ind w:left="1134" w:hanging="425"/>
        <w:jc w:val="both"/>
        <w:rPr>
          <w:rFonts w:ascii="Arial" w:hAnsi="Arial" w:cs="Arial"/>
          <w:sz w:val="24"/>
          <w:szCs w:val="24"/>
        </w:rPr>
      </w:pPr>
    </w:p>
    <w:p w:rsidR="00636123" w:rsidRPr="00F95B4D" w:rsidRDefault="00636123" w:rsidP="00FB7558">
      <w:pPr>
        <w:pStyle w:val="Akapitzlist"/>
        <w:numPr>
          <w:ilvl w:val="0"/>
          <w:numId w:val="1"/>
        </w:numPr>
        <w:spacing w:line="254" w:lineRule="auto"/>
        <w:jc w:val="both"/>
        <w:rPr>
          <w:rFonts w:ascii="Arial" w:hAnsi="Arial" w:cs="Arial"/>
          <w:sz w:val="24"/>
          <w:szCs w:val="24"/>
        </w:rPr>
      </w:pPr>
      <w:r w:rsidRPr="00F95B4D">
        <w:rPr>
          <w:rFonts w:ascii="Arial" w:hAnsi="Arial" w:cs="Arial"/>
          <w:sz w:val="24"/>
          <w:szCs w:val="24"/>
        </w:rPr>
        <w:t>Zgodnie z kodeksem cywilnym, jeżeli do dokonania czynności prawnej potrzebna jest zgoda osoby trzeciej, osoba ta może wyrazić zgodę:</w:t>
      </w:r>
    </w:p>
    <w:p w:rsidR="00636123" w:rsidRPr="00F95B4D" w:rsidRDefault="00636123" w:rsidP="00FB7558">
      <w:pPr>
        <w:pStyle w:val="Akapitzlist"/>
        <w:numPr>
          <w:ilvl w:val="0"/>
          <w:numId w:val="23"/>
        </w:numPr>
        <w:spacing w:line="254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F95B4D">
        <w:rPr>
          <w:rFonts w:ascii="Arial" w:hAnsi="Arial" w:cs="Arial"/>
          <w:sz w:val="24"/>
          <w:szCs w:val="24"/>
          <w:shd w:val="clear" w:color="auto" w:fill="FFFFFF"/>
        </w:rPr>
        <w:t>wyłącznie przed złożeniem oświadczenia prz</w:t>
      </w:r>
      <w:r w:rsidR="0045405F" w:rsidRPr="00F95B4D">
        <w:rPr>
          <w:rFonts w:ascii="Arial" w:hAnsi="Arial" w:cs="Arial"/>
          <w:sz w:val="24"/>
          <w:szCs w:val="24"/>
          <w:shd w:val="clear" w:color="auto" w:fill="FFFFFF"/>
        </w:rPr>
        <w:t>ez osoby dokonywające czynności;</w:t>
      </w:r>
    </w:p>
    <w:p w:rsidR="00636123" w:rsidRPr="000E4298" w:rsidRDefault="00636123" w:rsidP="00FB7558">
      <w:pPr>
        <w:pStyle w:val="Akapitzlist"/>
        <w:numPr>
          <w:ilvl w:val="0"/>
          <w:numId w:val="23"/>
        </w:numPr>
        <w:spacing w:line="254" w:lineRule="auto"/>
        <w:ind w:left="1134" w:hanging="425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E429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przed złożeniem oświadczenia przez osoby dokonywające </w:t>
      </w:r>
      <w:r w:rsidR="0045405F" w:rsidRPr="000E429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czynności albo po jego złożeniu;</w:t>
      </w:r>
    </w:p>
    <w:p w:rsidR="00636123" w:rsidRPr="0045405F" w:rsidRDefault="0045405F" w:rsidP="00FB7558">
      <w:pPr>
        <w:pStyle w:val="Akapitzlist"/>
        <w:numPr>
          <w:ilvl w:val="0"/>
          <w:numId w:val="23"/>
        </w:numPr>
        <w:spacing w:line="254" w:lineRule="auto"/>
        <w:ind w:left="993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540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36123" w:rsidRPr="004540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wyłącznie po złożeniu oświadczenie przez osoby dokonujące czynności.</w:t>
      </w:r>
    </w:p>
    <w:p w:rsidR="0045405F" w:rsidRPr="0045405F" w:rsidRDefault="0045405F" w:rsidP="00FB7558">
      <w:pPr>
        <w:pStyle w:val="Akapitzlist"/>
        <w:spacing w:line="254" w:lineRule="auto"/>
        <w:ind w:left="99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5405F" w:rsidRPr="0045405F" w:rsidRDefault="00636123" w:rsidP="00FB7558">
      <w:pPr>
        <w:pStyle w:val="Akapitzlist"/>
        <w:numPr>
          <w:ilvl w:val="0"/>
          <w:numId w:val="1"/>
        </w:numPr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5405F">
        <w:rPr>
          <w:rFonts w:ascii="Arial" w:hAnsi="Arial" w:cs="Arial"/>
          <w:color w:val="000000" w:themeColor="text1"/>
          <w:sz w:val="24"/>
          <w:szCs w:val="24"/>
        </w:rPr>
        <w:t>Zgodnie z kodeksem cywilnym u</w:t>
      </w:r>
      <w:r w:rsidRPr="004540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prawnienie do uchylenia się od skutków prawnych oświadczenia woli, które zostało złożone innej </w:t>
      </w:r>
      <w:r w:rsidR="004540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osobie pod wpływem błędu wygasa:</w:t>
      </w:r>
    </w:p>
    <w:p w:rsidR="00636123" w:rsidRPr="000E4298" w:rsidRDefault="0045405F" w:rsidP="00FB7558">
      <w:pPr>
        <w:pStyle w:val="Akapitzlist"/>
        <w:numPr>
          <w:ilvl w:val="0"/>
          <w:numId w:val="24"/>
        </w:numPr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 </w:t>
      </w:r>
      <w:r w:rsidR="00636123"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z </w:t>
      </w: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upływem roku od jego wykrycia;</w:t>
      </w:r>
    </w:p>
    <w:p w:rsidR="0045405F" w:rsidRPr="0045405F" w:rsidRDefault="0045405F" w:rsidP="00FB7558">
      <w:pPr>
        <w:pStyle w:val="Akapitzlist"/>
        <w:numPr>
          <w:ilvl w:val="0"/>
          <w:numId w:val="24"/>
        </w:numPr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636123" w:rsidRPr="004540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 upł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ywem dwóch lat od jego wykrycia;</w:t>
      </w:r>
    </w:p>
    <w:p w:rsidR="00636123" w:rsidRPr="0045405F" w:rsidRDefault="0045405F" w:rsidP="00FB7558">
      <w:pPr>
        <w:pStyle w:val="Akapitzlist"/>
        <w:numPr>
          <w:ilvl w:val="0"/>
          <w:numId w:val="24"/>
        </w:numPr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636123" w:rsidRPr="004540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 upływem trzech lat od jego wykrycia.</w:t>
      </w:r>
    </w:p>
    <w:p w:rsidR="0045405F" w:rsidRPr="0045405F" w:rsidRDefault="0045405F" w:rsidP="00FB7558">
      <w:pPr>
        <w:pStyle w:val="Akapitzlist"/>
        <w:spacing w:line="254" w:lineRule="auto"/>
        <w:ind w:left="107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36123" w:rsidRPr="0045405F" w:rsidRDefault="00636123" w:rsidP="00FB7558">
      <w:pPr>
        <w:pStyle w:val="Akapitzlist"/>
        <w:numPr>
          <w:ilvl w:val="0"/>
          <w:numId w:val="1"/>
        </w:numPr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5405F">
        <w:rPr>
          <w:rFonts w:ascii="Arial" w:hAnsi="Arial" w:cs="Arial"/>
          <w:color w:val="000000" w:themeColor="text1"/>
          <w:sz w:val="24"/>
          <w:szCs w:val="24"/>
        </w:rPr>
        <w:t xml:space="preserve">Zgodnie z kodeksem cywilnym </w:t>
      </w:r>
      <w:r w:rsidRPr="004540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warunek przeciwny zasadom współżycia społecznego:</w:t>
      </w:r>
    </w:p>
    <w:p w:rsidR="00636123" w:rsidRPr="000E4298" w:rsidRDefault="00636123" w:rsidP="00FB7558">
      <w:pPr>
        <w:pStyle w:val="Akapitzlist"/>
        <w:numPr>
          <w:ilvl w:val="0"/>
          <w:numId w:val="25"/>
        </w:numPr>
        <w:spacing w:line="254" w:lineRule="auto"/>
        <w:ind w:left="1134" w:hanging="425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pociąga za sobą nieważność czynności</w:t>
      </w:r>
      <w:r w:rsidR="00EA186F"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prawnej, gdy jest zawieszający;</w:t>
      </w:r>
    </w:p>
    <w:p w:rsidR="00636123" w:rsidRPr="0045405F" w:rsidRDefault="00636123" w:rsidP="00FB7558">
      <w:pPr>
        <w:pStyle w:val="Akapitzlist"/>
        <w:numPr>
          <w:ilvl w:val="0"/>
          <w:numId w:val="25"/>
        </w:numPr>
        <w:spacing w:line="254" w:lineRule="auto"/>
        <w:ind w:left="1134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540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uważa się za niezas</w:t>
      </w:r>
      <w:r w:rsid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trzeżony, gdy jest zawieszający;</w:t>
      </w:r>
    </w:p>
    <w:p w:rsidR="00636123" w:rsidRDefault="00636123" w:rsidP="00FB7558">
      <w:pPr>
        <w:pStyle w:val="Akapitzlist"/>
        <w:numPr>
          <w:ilvl w:val="0"/>
          <w:numId w:val="25"/>
        </w:numPr>
        <w:spacing w:line="254" w:lineRule="auto"/>
        <w:ind w:left="1134" w:hanging="425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540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pociąga za sobą nieważność czynności prawnej, gdy jest rozwiązujący. </w:t>
      </w:r>
    </w:p>
    <w:p w:rsidR="00EA186F" w:rsidRPr="00EA186F" w:rsidRDefault="00EA186F" w:rsidP="00FB7558">
      <w:pPr>
        <w:pStyle w:val="Akapitzlist"/>
        <w:spacing w:line="254" w:lineRule="auto"/>
        <w:ind w:left="1134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</w:rPr>
        <w:t xml:space="preserve">Zgodnie z kodeksem cywilnym </w:t>
      </w: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koniec terminu przedawnienia przypada na ostatni dzień roku kalendarzowego, chyba że termin przedawnienia jest:</w:t>
      </w:r>
    </w:p>
    <w:p w:rsidR="00636123" w:rsidRPr="000E4298" w:rsidRDefault="00636123" w:rsidP="00FB7558">
      <w:pPr>
        <w:pStyle w:val="Akapitzlist"/>
        <w:numPr>
          <w:ilvl w:val="0"/>
          <w:numId w:val="26"/>
        </w:numPr>
        <w:tabs>
          <w:tab w:val="left" w:pos="1134"/>
        </w:tabs>
        <w:spacing w:line="254" w:lineRule="auto"/>
        <w:ind w:left="709" w:firstLine="0"/>
        <w:jc w:val="both"/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krótszy niż dwa lata</w:t>
      </w:r>
      <w:r w:rsidR="00EA186F" w:rsidRPr="000E4298"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  <w:t>;</w:t>
      </w:r>
    </w:p>
    <w:p w:rsidR="00636123" w:rsidRPr="00EA186F" w:rsidRDefault="00EA186F" w:rsidP="00FB7558">
      <w:pPr>
        <w:pStyle w:val="Akapitzlist"/>
        <w:numPr>
          <w:ilvl w:val="0"/>
          <w:numId w:val="26"/>
        </w:numPr>
        <w:tabs>
          <w:tab w:val="left" w:pos="1134"/>
        </w:tabs>
        <w:spacing w:line="254" w:lineRule="auto"/>
        <w:ind w:left="709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dłuższy niż dwa lata;</w:t>
      </w:r>
    </w:p>
    <w:p w:rsidR="00636123" w:rsidRPr="00EA186F" w:rsidRDefault="00636123" w:rsidP="00FB7558">
      <w:pPr>
        <w:pStyle w:val="Akapitzlist"/>
        <w:numPr>
          <w:ilvl w:val="0"/>
          <w:numId w:val="26"/>
        </w:numPr>
        <w:tabs>
          <w:tab w:val="left" w:pos="1134"/>
        </w:tabs>
        <w:spacing w:line="254" w:lineRule="auto"/>
        <w:ind w:left="709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krótszy niż sześć lat.</w:t>
      </w:r>
    </w:p>
    <w:p w:rsidR="00636123" w:rsidRPr="00EA186F" w:rsidRDefault="00636123" w:rsidP="00FB7558">
      <w:pPr>
        <w:tabs>
          <w:tab w:val="left" w:pos="1548"/>
        </w:tabs>
        <w:ind w:left="709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</w:rPr>
        <w:t xml:space="preserve">Zgodnie z kodeksem cywilnym, </w:t>
      </w: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jeżeli nie można uzyskać zgody większości współwłaścicieli w istotnych sprawach dotyczących zwykłego zarządu:</w:t>
      </w:r>
    </w:p>
    <w:p w:rsidR="00636123" w:rsidRPr="00EA186F" w:rsidRDefault="00636123" w:rsidP="00FB7558">
      <w:pPr>
        <w:pStyle w:val="Akapitzlist"/>
        <w:numPr>
          <w:ilvl w:val="0"/>
          <w:numId w:val="27"/>
        </w:numPr>
        <w:tabs>
          <w:tab w:val="left" w:pos="1548"/>
        </w:tabs>
        <w:spacing w:line="254" w:lineRule="auto"/>
        <w:ind w:left="1276" w:hanging="43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współwłaściciele, których udziały wynoszą co najmniej połowę</w:t>
      </w:r>
      <w:r w:rsidRPr="00EA186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mogą wystąpić</w:t>
      </w:r>
      <w:r w:rsid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do sądu o wyznaczenie zarządcy;</w:t>
      </w:r>
    </w:p>
    <w:p w:rsidR="00636123" w:rsidRPr="000E4298" w:rsidRDefault="00636123" w:rsidP="00FB7558">
      <w:pPr>
        <w:pStyle w:val="Akapitzlist"/>
        <w:numPr>
          <w:ilvl w:val="0"/>
          <w:numId w:val="27"/>
        </w:numPr>
        <w:tabs>
          <w:tab w:val="left" w:pos="1548"/>
        </w:tabs>
        <w:spacing w:line="254" w:lineRule="auto"/>
        <w:ind w:left="1276" w:hanging="435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każdy ze współwłaścicieli może wystąpić do sądu o wyznaczenie </w:t>
      </w:r>
      <w:r w:rsidR="00EA186F"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zarządcy;</w:t>
      </w:r>
    </w:p>
    <w:p w:rsidR="00636123" w:rsidRPr="00EA186F" w:rsidRDefault="00636123" w:rsidP="00FB7558">
      <w:pPr>
        <w:pStyle w:val="Akapitzlist"/>
        <w:numPr>
          <w:ilvl w:val="0"/>
          <w:numId w:val="27"/>
        </w:numPr>
        <w:tabs>
          <w:tab w:val="left" w:pos="1548"/>
        </w:tabs>
        <w:spacing w:line="254" w:lineRule="auto"/>
        <w:ind w:left="1276" w:hanging="43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większości współwłaścicieli może wystąpić do sądu o wyznaczenie zarządcy</w:t>
      </w:r>
      <w:r w:rsidRPr="00EA186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EA186F" w:rsidRPr="00EA186F" w:rsidRDefault="00EA186F" w:rsidP="00FB7558">
      <w:pPr>
        <w:pStyle w:val="Akapitzlist"/>
        <w:tabs>
          <w:tab w:val="left" w:pos="1548"/>
        </w:tabs>
        <w:spacing w:line="254" w:lineRule="auto"/>
        <w:ind w:left="127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Zgonie z kodeksem cywilnym postanowienia umowy zawieranej z konsumentem uzgodnione indywidualnie z konsumentem:</w:t>
      </w:r>
    </w:p>
    <w:p w:rsidR="00636123" w:rsidRPr="000E4298" w:rsidRDefault="00F95B4D" w:rsidP="00FB7558">
      <w:pPr>
        <w:pStyle w:val="Akapitzlist"/>
        <w:numPr>
          <w:ilvl w:val="0"/>
          <w:numId w:val="28"/>
        </w:numPr>
        <w:tabs>
          <w:tab w:val="left" w:pos="1548"/>
        </w:tabs>
        <w:spacing w:line="254" w:lineRule="auto"/>
        <w:ind w:left="1276" w:hanging="425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wiążą go;</w:t>
      </w:r>
    </w:p>
    <w:p w:rsidR="00636123" w:rsidRPr="00EA186F" w:rsidRDefault="00636123" w:rsidP="00FB7558">
      <w:pPr>
        <w:pStyle w:val="Akapitzlist"/>
        <w:numPr>
          <w:ilvl w:val="0"/>
          <w:numId w:val="28"/>
        </w:numPr>
        <w:tabs>
          <w:tab w:val="left" w:pos="1548"/>
        </w:tabs>
        <w:spacing w:line="254" w:lineRule="auto"/>
        <w:ind w:left="1276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nie wiążą go, jeżeli kształtują jego prawa i obowiązki w sposób sprzeczny z dobrymi obyczajami, </w:t>
      </w:r>
      <w:r w:rsidR="00F95B4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rażąco naruszając jego interesy;</w:t>
      </w:r>
    </w:p>
    <w:p w:rsidR="00636123" w:rsidRPr="00EA186F" w:rsidRDefault="00636123" w:rsidP="00FB7558">
      <w:pPr>
        <w:pStyle w:val="Akapitzlist"/>
        <w:numPr>
          <w:ilvl w:val="0"/>
          <w:numId w:val="28"/>
        </w:numPr>
        <w:tabs>
          <w:tab w:val="left" w:pos="1548"/>
        </w:tabs>
        <w:spacing w:line="254" w:lineRule="auto"/>
        <w:ind w:left="1276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nie wiążą go, jeżeli określających główne świadczenia stron.</w:t>
      </w:r>
    </w:p>
    <w:p w:rsidR="00EA186F" w:rsidRPr="00EA186F" w:rsidRDefault="00EA186F" w:rsidP="00FB7558">
      <w:pPr>
        <w:pStyle w:val="Akapitzlist"/>
        <w:tabs>
          <w:tab w:val="left" w:pos="1548"/>
        </w:tabs>
        <w:spacing w:line="254" w:lineRule="auto"/>
        <w:ind w:left="127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Zgodnie z kodeksem cywilnym, jeżeli oświadczenie o przyjęciu lub o odrzuceniu spadku zostało złożone pod wpływem błędu lub groźby:</w:t>
      </w:r>
    </w:p>
    <w:p w:rsidR="00636123" w:rsidRPr="00EA186F" w:rsidRDefault="00636123" w:rsidP="00FB7558">
      <w:pPr>
        <w:pStyle w:val="Akapitzlist"/>
        <w:numPr>
          <w:ilvl w:val="0"/>
          <w:numId w:val="29"/>
        </w:numPr>
        <w:tabs>
          <w:tab w:val="left" w:pos="1548"/>
        </w:tabs>
        <w:spacing w:line="254" w:lineRule="auto"/>
        <w:ind w:left="1276" w:hanging="425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uchylenie się od skutków prawnych oświadczenia powinno nastą</w:t>
      </w:r>
      <w:r w:rsid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pić przed sądem lub notariuszem;</w:t>
      </w:r>
    </w:p>
    <w:p w:rsidR="00636123" w:rsidRPr="00EA186F" w:rsidRDefault="00636123" w:rsidP="00FB7558">
      <w:pPr>
        <w:pStyle w:val="Akapitzlist"/>
        <w:numPr>
          <w:ilvl w:val="0"/>
          <w:numId w:val="29"/>
        </w:numPr>
        <w:tabs>
          <w:tab w:val="left" w:pos="1548"/>
        </w:tabs>
        <w:spacing w:line="254" w:lineRule="auto"/>
        <w:ind w:left="1276" w:hanging="425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uchylenie się od skutków prawnych oświadczenia pow</w:t>
      </w:r>
      <w:r w:rsid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inno nastąpić przed notariuszem;</w:t>
      </w:r>
    </w:p>
    <w:p w:rsidR="00636123" w:rsidRPr="000E4298" w:rsidRDefault="00636123" w:rsidP="00FB7558">
      <w:pPr>
        <w:pStyle w:val="Akapitzlist"/>
        <w:numPr>
          <w:ilvl w:val="0"/>
          <w:numId w:val="29"/>
        </w:numPr>
        <w:tabs>
          <w:tab w:val="left" w:pos="1548"/>
        </w:tabs>
        <w:spacing w:line="254" w:lineRule="auto"/>
        <w:ind w:left="1276" w:hanging="425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uchylenie się od skutków prawnych oświadczenia powinno nastąpić przed sądem.</w:t>
      </w:r>
    </w:p>
    <w:p w:rsidR="00EA186F" w:rsidRPr="00EA186F" w:rsidRDefault="00EA186F" w:rsidP="00FB7558">
      <w:pPr>
        <w:pStyle w:val="Akapitzlist"/>
        <w:tabs>
          <w:tab w:val="left" w:pos="1548"/>
        </w:tabs>
        <w:spacing w:line="254" w:lineRule="auto"/>
        <w:ind w:left="1276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Zgodnie z kodeksem postępowania cywilnego do właściwości sądów  rejonowych należą sprawy:</w:t>
      </w:r>
    </w:p>
    <w:p w:rsidR="00636123" w:rsidRPr="00EA186F" w:rsidRDefault="00636123" w:rsidP="00FB7558">
      <w:pPr>
        <w:pStyle w:val="Akapitzlist"/>
        <w:numPr>
          <w:ilvl w:val="0"/>
          <w:numId w:val="30"/>
        </w:numPr>
        <w:tabs>
          <w:tab w:val="left" w:pos="1548"/>
        </w:tabs>
        <w:spacing w:line="254" w:lineRule="auto"/>
        <w:ind w:left="1276" w:hanging="425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 naruszenie posiadania, w których wartość przedmiotu sporu nie</w:t>
      </w:r>
      <w:r w:rsid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przewyższa sto tysięcy złotych;</w:t>
      </w:r>
    </w:p>
    <w:p w:rsidR="00636123" w:rsidRPr="000E4298" w:rsidRDefault="00EA186F" w:rsidP="00FB7558">
      <w:pPr>
        <w:pStyle w:val="Akapitzlist"/>
        <w:numPr>
          <w:ilvl w:val="0"/>
          <w:numId w:val="30"/>
        </w:numPr>
        <w:tabs>
          <w:tab w:val="left" w:pos="1548"/>
        </w:tabs>
        <w:spacing w:line="254" w:lineRule="auto"/>
        <w:ind w:left="1276" w:hanging="425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o naruszenie posiadania;</w:t>
      </w:r>
    </w:p>
    <w:p w:rsidR="00636123" w:rsidRDefault="00636123" w:rsidP="00FB7558">
      <w:pPr>
        <w:pStyle w:val="Akapitzlist"/>
        <w:numPr>
          <w:ilvl w:val="0"/>
          <w:numId w:val="30"/>
        </w:numPr>
        <w:tabs>
          <w:tab w:val="left" w:pos="1548"/>
        </w:tabs>
        <w:spacing w:line="254" w:lineRule="auto"/>
        <w:ind w:left="1276" w:hanging="425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 naruszenie posiadania, w których wartość przedmiotu sporu </w:t>
      </w:r>
      <w:r w:rsid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przewyższa sto tysięcy złotych.</w:t>
      </w:r>
    </w:p>
    <w:p w:rsidR="00EA186F" w:rsidRPr="00EA186F" w:rsidRDefault="00EA186F" w:rsidP="00FB7558">
      <w:pPr>
        <w:pStyle w:val="Akapitzlist"/>
        <w:tabs>
          <w:tab w:val="left" w:pos="1548"/>
        </w:tabs>
        <w:spacing w:line="254" w:lineRule="auto"/>
        <w:ind w:left="1276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EA186F" w:rsidRPr="00EA186F" w:rsidRDefault="00636123" w:rsidP="00FB7558">
      <w:pPr>
        <w:pStyle w:val="Akapitzlist"/>
        <w:numPr>
          <w:ilvl w:val="0"/>
          <w:numId w:val="1"/>
        </w:numPr>
        <w:tabs>
          <w:tab w:val="left" w:pos="1276"/>
          <w:tab w:val="left" w:pos="1701"/>
        </w:tabs>
        <w:spacing w:line="254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Zgodnie z kodeksem postępowania cywiln</w:t>
      </w:r>
      <w:r w:rsidR="00EA186F"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ego sądem właściwym z powództwa </w:t>
      </w: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przedsiębiorcy przeciwko konsumentowi z </w:t>
      </w:r>
      <w:r w:rsid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tytułu zawartej umowy jest sąd:</w:t>
      </w:r>
    </w:p>
    <w:p w:rsidR="00636123" w:rsidRPr="000E4298" w:rsidRDefault="000E4298" w:rsidP="000E4298">
      <w:pPr>
        <w:pStyle w:val="Akapitzlist"/>
        <w:tabs>
          <w:tab w:val="left" w:pos="1134"/>
          <w:tab w:val="left" w:pos="1701"/>
        </w:tabs>
        <w:spacing w:line="254" w:lineRule="auto"/>
        <w:ind w:left="1276" w:hanging="425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a) </w:t>
      </w:r>
      <w:r w:rsidR="00636123"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pierwszej instancji, w którego okręgu pozwany ma miejsce </w:t>
      </w:r>
      <w:r w:rsidR="00EA186F"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    </w:t>
      </w:r>
      <w:r w:rsidR="00636123"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zamieszkania</w:t>
      </w:r>
      <w:r w:rsidR="00FB7558" w:rsidRPr="000E4298"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  <w:t>;</w:t>
      </w:r>
    </w:p>
    <w:p w:rsidR="000E4298" w:rsidRDefault="00EA186F" w:rsidP="000E4298">
      <w:pPr>
        <w:pStyle w:val="Akapitzlist"/>
        <w:tabs>
          <w:tab w:val="left" w:pos="709"/>
          <w:tab w:val="left" w:pos="1548"/>
        </w:tabs>
        <w:ind w:left="1418" w:hanging="1134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</w:t>
      </w:r>
      <w:r w:rsidR="00636123"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b)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636123"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pierwszej instancji, w którego </w:t>
      </w:r>
      <w:r w:rsidR="00FB75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okręgu umowa miała być wykonana;</w:t>
      </w:r>
    </w:p>
    <w:p w:rsidR="00636123" w:rsidRPr="000E4298" w:rsidRDefault="000E4298" w:rsidP="000E4298">
      <w:pPr>
        <w:pStyle w:val="Akapitzlist"/>
        <w:tabs>
          <w:tab w:val="left" w:pos="709"/>
          <w:tab w:val="left" w:pos="1548"/>
        </w:tabs>
        <w:ind w:left="1276" w:hanging="425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c)   </w:t>
      </w:r>
      <w:r w:rsidR="00636123" w:rsidRPr="000E42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pierwszej instancji, w którego okręgu</w:t>
      </w:r>
      <w:r w:rsidR="00EA186F" w:rsidRPr="000E42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znajduje się zakład główny lub </w:t>
      </w:r>
      <w:r w:rsidR="00636123" w:rsidRPr="000E42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oddział przedsiębiorcy.</w:t>
      </w:r>
    </w:p>
    <w:p w:rsidR="00636123" w:rsidRPr="00EA186F" w:rsidRDefault="00636123" w:rsidP="00FB7558">
      <w:pPr>
        <w:pStyle w:val="Akapitzlist"/>
        <w:tabs>
          <w:tab w:val="left" w:pos="1548"/>
        </w:tabs>
        <w:ind w:left="709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Zgodnie z kodeksem postępowania cywilnego w zakresie czynności przewodniczącego zarządzenia może również wydawać asystent sędziego, z wyjątkiem:</w:t>
      </w:r>
    </w:p>
    <w:p w:rsidR="00636123" w:rsidRPr="000E4298" w:rsidRDefault="00FB7558" w:rsidP="00FB7558">
      <w:pPr>
        <w:pStyle w:val="Akapitzlist"/>
        <w:numPr>
          <w:ilvl w:val="0"/>
          <w:numId w:val="31"/>
        </w:numPr>
        <w:tabs>
          <w:tab w:val="left" w:pos="1548"/>
        </w:tabs>
        <w:spacing w:line="254" w:lineRule="auto"/>
        <w:ind w:left="1276" w:hanging="283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zarządzenia o zwrocie pozwu;</w:t>
      </w:r>
    </w:p>
    <w:p w:rsidR="00636123" w:rsidRPr="00EA186F" w:rsidRDefault="00636123" w:rsidP="00FB7558">
      <w:pPr>
        <w:pStyle w:val="Akapitzlist"/>
        <w:numPr>
          <w:ilvl w:val="0"/>
          <w:numId w:val="31"/>
        </w:numPr>
        <w:tabs>
          <w:tab w:val="left" w:pos="1548"/>
        </w:tabs>
        <w:spacing w:line="254" w:lineRule="auto"/>
        <w:ind w:left="1276" w:hanging="283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zarządzenia o wezwaniu do uzupełnienia braków formalnych i fiskalnych poz</w:t>
      </w:r>
      <w:r w:rsidR="00FB75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wu;</w:t>
      </w:r>
    </w:p>
    <w:p w:rsidR="00636123" w:rsidRPr="00EA186F" w:rsidRDefault="00636123" w:rsidP="00FB7558">
      <w:pPr>
        <w:pStyle w:val="Akapitzlist"/>
        <w:numPr>
          <w:ilvl w:val="0"/>
          <w:numId w:val="31"/>
        </w:numPr>
        <w:tabs>
          <w:tab w:val="left" w:pos="1548"/>
        </w:tabs>
        <w:spacing w:line="254" w:lineRule="auto"/>
        <w:ind w:left="1276" w:hanging="283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zarządzenia o doręczeniu pozwu pozwanemu wraz z pouczeniami. </w:t>
      </w:r>
    </w:p>
    <w:p w:rsidR="00636123" w:rsidRPr="00EA186F" w:rsidRDefault="00636123" w:rsidP="00FB7558">
      <w:pPr>
        <w:tabs>
          <w:tab w:val="left" w:pos="1548"/>
        </w:tabs>
        <w:ind w:left="709" w:hanging="283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 w:rsidR="00636123" w:rsidRPr="00FB7558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FB75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Zgodnie z kodeksem postępowania cywilnego, w przypadku współuczestnictwa jednolitego do zrzeczenia się roszczenia potrzebna jest zgoda:</w:t>
      </w:r>
    </w:p>
    <w:p w:rsidR="00636123" w:rsidRPr="00EA186F" w:rsidRDefault="00636123" w:rsidP="00FB7558">
      <w:pPr>
        <w:pStyle w:val="Akapitzlist"/>
        <w:numPr>
          <w:ilvl w:val="0"/>
          <w:numId w:val="32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jedn</w:t>
      </w:r>
      <w:r w:rsidR="00FB75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ego współuczestnika jednolitego;</w:t>
      </w:r>
    </w:p>
    <w:p w:rsidR="00636123" w:rsidRPr="000E4298" w:rsidRDefault="00636123" w:rsidP="00FB7558">
      <w:pPr>
        <w:pStyle w:val="Akapitzlist"/>
        <w:numPr>
          <w:ilvl w:val="0"/>
          <w:numId w:val="32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lastRenderedPageBreak/>
        <w:t>wszystki</w:t>
      </w:r>
      <w:r w:rsidR="00FB7558"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ch współuczestników jednolitych;</w:t>
      </w:r>
    </w:p>
    <w:p w:rsidR="00636123" w:rsidRDefault="00636123" w:rsidP="00FB7558">
      <w:pPr>
        <w:pStyle w:val="Akapitzlist"/>
        <w:numPr>
          <w:ilvl w:val="0"/>
          <w:numId w:val="32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większości</w:t>
      </w:r>
      <w:r w:rsidRPr="00EA186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współuczestników jednolitych.</w:t>
      </w:r>
      <w:r w:rsidRPr="00EA186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B7558" w:rsidRPr="00FB7558" w:rsidRDefault="00FB7558" w:rsidP="00FB7558">
      <w:pPr>
        <w:pStyle w:val="Akapitzlist"/>
        <w:tabs>
          <w:tab w:val="left" w:pos="1548"/>
        </w:tabs>
        <w:spacing w:line="254" w:lineRule="auto"/>
        <w:ind w:left="1418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Zgodnie z kodeksem postępowania cywilnego, interwencję uboczną można zgłosić:</w:t>
      </w:r>
    </w:p>
    <w:p w:rsidR="00636123" w:rsidRPr="000E4298" w:rsidRDefault="00636123" w:rsidP="00FB7558">
      <w:pPr>
        <w:pStyle w:val="Akapitzlist"/>
        <w:numPr>
          <w:ilvl w:val="0"/>
          <w:numId w:val="33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0E429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w każdym stanie sprawy aż do zamknięc</w:t>
      </w:r>
      <w:r w:rsidR="00FB7558" w:rsidRPr="000E429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ia rozprawy w drugiej instancji;</w:t>
      </w:r>
    </w:p>
    <w:p w:rsidR="00636123" w:rsidRPr="00EA186F" w:rsidRDefault="00636123" w:rsidP="00FB7558">
      <w:pPr>
        <w:pStyle w:val="Akapitzlist"/>
        <w:numPr>
          <w:ilvl w:val="0"/>
          <w:numId w:val="33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każdym stanie sprawy aż do zamknięcia</w:t>
      </w:r>
      <w:r w:rsidR="00FB75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rozprawy w pierwszej instancji;</w:t>
      </w:r>
    </w:p>
    <w:p w:rsidR="00636123" w:rsidRPr="00FB7558" w:rsidRDefault="00636123" w:rsidP="00FB7558">
      <w:pPr>
        <w:pStyle w:val="Akapitzlist"/>
        <w:numPr>
          <w:ilvl w:val="0"/>
          <w:numId w:val="33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do momentu rozpoczęcia pierwszego posiedzenia wyznaczonego na rozprawę w pierwszej instancji.  </w:t>
      </w:r>
    </w:p>
    <w:p w:rsidR="00FB7558" w:rsidRPr="00FB7558" w:rsidRDefault="00FB7558" w:rsidP="00FB7558">
      <w:pPr>
        <w:pStyle w:val="Akapitzlist"/>
        <w:tabs>
          <w:tab w:val="left" w:pos="1548"/>
        </w:tabs>
        <w:spacing w:line="254" w:lineRule="auto"/>
        <w:ind w:left="1418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Zgodnie z kodeksem postępowania cywilnego pełnomocnikiem procesowym nie może być:</w:t>
      </w:r>
    </w:p>
    <w:p w:rsidR="00636123" w:rsidRPr="00EA186F" w:rsidRDefault="00FB7558" w:rsidP="00FB7558">
      <w:pPr>
        <w:pStyle w:val="Akapitzlist"/>
        <w:numPr>
          <w:ilvl w:val="0"/>
          <w:numId w:val="34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współuczestnik sporu;</w:t>
      </w:r>
    </w:p>
    <w:p w:rsidR="00636123" w:rsidRPr="00EA186F" w:rsidRDefault="00FB7558" w:rsidP="00FB7558">
      <w:pPr>
        <w:pStyle w:val="Akapitzlist"/>
        <w:numPr>
          <w:ilvl w:val="0"/>
          <w:numId w:val="34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rodzeństwo;</w:t>
      </w:r>
    </w:p>
    <w:p w:rsidR="00636123" w:rsidRPr="000E4298" w:rsidRDefault="00636123" w:rsidP="00FB7558">
      <w:pPr>
        <w:pStyle w:val="Akapitzlist"/>
        <w:numPr>
          <w:ilvl w:val="0"/>
          <w:numId w:val="34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osoba pozostająca ze stroną w stałym stosunku zlecenia, jeżeli przedmiot sprawy nie wchodzi w zakres tego zlecenia.</w:t>
      </w:r>
    </w:p>
    <w:p w:rsidR="00FB7558" w:rsidRPr="00FB7558" w:rsidRDefault="00FB7558" w:rsidP="00FB7558">
      <w:pPr>
        <w:pStyle w:val="Akapitzlist"/>
        <w:tabs>
          <w:tab w:val="left" w:pos="1548"/>
        </w:tabs>
        <w:spacing w:line="254" w:lineRule="auto"/>
        <w:ind w:left="1418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Zgodnie z kodeksem postępowania cywilnego niedopuszczalny z mocy ustawy wniosek o przywrócenie terminu podlega:</w:t>
      </w:r>
    </w:p>
    <w:p w:rsidR="00636123" w:rsidRPr="00EA186F" w:rsidRDefault="00FB7558" w:rsidP="00FB7558">
      <w:pPr>
        <w:pStyle w:val="Akapitzlist"/>
        <w:numPr>
          <w:ilvl w:val="0"/>
          <w:numId w:val="35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zwrotowi;</w:t>
      </w:r>
    </w:p>
    <w:p w:rsidR="00636123" w:rsidRPr="00EA186F" w:rsidRDefault="00FB7558" w:rsidP="00FB7558">
      <w:pPr>
        <w:pStyle w:val="Akapitzlist"/>
        <w:numPr>
          <w:ilvl w:val="0"/>
          <w:numId w:val="35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oddaleniu;</w:t>
      </w:r>
      <w:r w:rsidR="00636123"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36123" w:rsidRPr="000E4298" w:rsidRDefault="00636123" w:rsidP="00FB7558">
      <w:pPr>
        <w:pStyle w:val="Akapitzlist"/>
        <w:numPr>
          <w:ilvl w:val="0"/>
          <w:numId w:val="35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odrzuceniu. </w:t>
      </w:r>
    </w:p>
    <w:p w:rsidR="00FB7558" w:rsidRPr="00FB7558" w:rsidRDefault="00FB7558" w:rsidP="00FB7558">
      <w:pPr>
        <w:pStyle w:val="Akapitzlist"/>
        <w:tabs>
          <w:tab w:val="left" w:pos="1548"/>
        </w:tabs>
        <w:spacing w:line="254" w:lineRule="auto"/>
        <w:ind w:left="1418"/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Zgodnie z kodeksem postępowania cywilnego niewłaściwość dającą się usunąć za pomocą umowy stron sąd bierze pod rozwagę z urzędu tylko do czasu:</w:t>
      </w:r>
    </w:p>
    <w:p w:rsidR="00636123" w:rsidRPr="000E4298" w:rsidRDefault="00FB7558" w:rsidP="00FB7558">
      <w:pPr>
        <w:pStyle w:val="Akapitzlist"/>
        <w:numPr>
          <w:ilvl w:val="0"/>
          <w:numId w:val="36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doręczenia pozwu;</w:t>
      </w:r>
    </w:p>
    <w:p w:rsidR="00636123" w:rsidRPr="00EA186F" w:rsidRDefault="00636123" w:rsidP="00FB7558">
      <w:pPr>
        <w:pStyle w:val="Akapitzlist"/>
        <w:numPr>
          <w:ilvl w:val="0"/>
          <w:numId w:val="36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wyznacz</w:t>
      </w:r>
      <w:r w:rsidR="00FB75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enia rozprawy;</w:t>
      </w:r>
    </w:p>
    <w:p w:rsidR="00636123" w:rsidRPr="00FB7558" w:rsidRDefault="00636123" w:rsidP="00FB7558">
      <w:pPr>
        <w:pStyle w:val="Akapitzlist"/>
        <w:numPr>
          <w:ilvl w:val="0"/>
          <w:numId w:val="36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wniesienia odpowiedzi na pozew. </w:t>
      </w:r>
    </w:p>
    <w:p w:rsidR="00FB7558" w:rsidRPr="00FB7558" w:rsidRDefault="00FB7558" w:rsidP="00FB7558">
      <w:pPr>
        <w:pStyle w:val="Akapitzlist"/>
        <w:tabs>
          <w:tab w:val="left" w:pos="1548"/>
        </w:tabs>
        <w:spacing w:line="254" w:lineRule="auto"/>
        <w:ind w:left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36123" w:rsidRPr="00EA186F" w:rsidRDefault="00636123" w:rsidP="00FB7558">
      <w:pPr>
        <w:pStyle w:val="Akapitzlist"/>
        <w:numPr>
          <w:ilvl w:val="0"/>
          <w:numId w:val="1"/>
        </w:numPr>
        <w:tabs>
          <w:tab w:val="left" w:pos="1548"/>
        </w:tabs>
        <w:spacing w:line="25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Zgodnie z kodeksem postępowania cywilnego Sąd może nadać wyrokowi przy jego wydaniu rygor natychmiastowej wykonalności, jeżeli:</w:t>
      </w:r>
    </w:p>
    <w:p w:rsidR="00636123" w:rsidRPr="00EA186F" w:rsidRDefault="00636123" w:rsidP="00FB7558">
      <w:pPr>
        <w:pStyle w:val="Akapitzlist"/>
        <w:numPr>
          <w:ilvl w:val="0"/>
          <w:numId w:val="37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wyrok uwzględniaj</w:t>
      </w:r>
      <w:r w:rsidR="00FB75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ący powództwo jest zaoczny;</w:t>
      </w:r>
    </w:p>
    <w:p w:rsidR="00636123" w:rsidRPr="00EA186F" w:rsidRDefault="00636123" w:rsidP="00FB7558">
      <w:pPr>
        <w:pStyle w:val="Akapitzlist"/>
        <w:numPr>
          <w:ilvl w:val="0"/>
          <w:numId w:val="37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8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zasądza ro</w:t>
      </w:r>
      <w:r w:rsidR="00FB755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szczenie uznane przez pozwanego;</w:t>
      </w:r>
    </w:p>
    <w:p w:rsidR="00636123" w:rsidRPr="000E4298" w:rsidRDefault="00636123" w:rsidP="00FB7558">
      <w:pPr>
        <w:pStyle w:val="Akapitzlist"/>
        <w:numPr>
          <w:ilvl w:val="0"/>
          <w:numId w:val="37"/>
        </w:numPr>
        <w:tabs>
          <w:tab w:val="left" w:pos="1548"/>
        </w:tabs>
        <w:spacing w:line="254" w:lineRule="auto"/>
        <w:ind w:left="1418" w:hanging="425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0E4298">
        <w:rPr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zasądza należność z weksla, czeku, dokumentu urzędowego lub dokumentu prywatnego, którego prawdziwość nie została zaprzeczona, oraz jeżeli uwzględnia powództwo o naruszenie posiadania</w:t>
      </w:r>
      <w:r w:rsidRPr="000E4298"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  <w:t xml:space="preserve">. </w:t>
      </w:r>
    </w:p>
    <w:p w:rsidR="00636123" w:rsidRPr="00EA186F" w:rsidRDefault="00636123" w:rsidP="0045405F">
      <w:pPr>
        <w:tabs>
          <w:tab w:val="left" w:pos="1548"/>
        </w:tabs>
        <w:ind w:left="709" w:hanging="283"/>
        <w:rPr>
          <w:rFonts w:ascii="Arial" w:hAnsi="Arial" w:cs="Arial"/>
          <w:color w:val="000000" w:themeColor="text1"/>
          <w:sz w:val="24"/>
          <w:szCs w:val="24"/>
        </w:rPr>
      </w:pPr>
    </w:p>
    <w:p w:rsidR="00636123" w:rsidRPr="00EA186F" w:rsidRDefault="00636123" w:rsidP="00636123">
      <w:p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636123" w:rsidRPr="00EA186F" w:rsidSect="00F825C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EF5"/>
    <w:multiLevelType w:val="hybridMultilevel"/>
    <w:tmpl w:val="4BFED572"/>
    <w:lvl w:ilvl="0" w:tplc="0F28E47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F7D92"/>
    <w:multiLevelType w:val="hybridMultilevel"/>
    <w:tmpl w:val="329C132C"/>
    <w:lvl w:ilvl="0" w:tplc="82FC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2D5C"/>
    <w:multiLevelType w:val="hybridMultilevel"/>
    <w:tmpl w:val="151420F6"/>
    <w:lvl w:ilvl="0" w:tplc="083A147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BF51C6"/>
    <w:multiLevelType w:val="hybridMultilevel"/>
    <w:tmpl w:val="6654061C"/>
    <w:lvl w:ilvl="0" w:tplc="4E1A8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16531"/>
    <w:multiLevelType w:val="hybridMultilevel"/>
    <w:tmpl w:val="45043948"/>
    <w:lvl w:ilvl="0" w:tplc="1514105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826B8B"/>
    <w:multiLevelType w:val="hybridMultilevel"/>
    <w:tmpl w:val="3C8E7098"/>
    <w:lvl w:ilvl="0" w:tplc="0098FE5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DA7FB0"/>
    <w:multiLevelType w:val="hybridMultilevel"/>
    <w:tmpl w:val="DC2C2EDC"/>
    <w:lvl w:ilvl="0" w:tplc="0F766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154F04"/>
    <w:multiLevelType w:val="hybridMultilevel"/>
    <w:tmpl w:val="353454F4"/>
    <w:lvl w:ilvl="0" w:tplc="C6B6EA8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491CF4"/>
    <w:multiLevelType w:val="hybridMultilevel"/>
    <w:tmpl w:val="982A1558"/>
    <w:lvl w:ilvl="0" w:tplc="C46283C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842D26"/>
    <w:multiLevelType w:val="hybridMultilevel"/>
    <w:tmpl w:val="9870A5F4"/>
    <w:lvl w:ilvl="0" w:tplc="F654824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D640FE"/>
    <w:multiLevelType w:val="hybridMultilevel"/>
    <w:tmpl w:val="120A66C6"/>
    <w:lvl w:ilvl="0" w:tplc="1D4EB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6A6F4C"/>
    <w:multiLevelType w:val="hybridMultilevel"/>
    <w:tmpl w:val="C76E67C0"/>
    <w:lvl w:ilvl="0" w:tplc="E348CCA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5510B5"/>
    <w:multiLevelType w:val="hybridMultilevel"/>
    <w:tmpl w:val="B6623BCA"/>
    <w:lvl w:ilvl="0" w:tplc="28DA9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B44E32"/>
    <w:multiLevelType w:val="hybridMultilevel"/>
    <w:tmpl w:val="5A2E1A1A"/>
    <w:lvl w:ilvl="0" w:tplc="DF0A3F98">
      <w:start w:val="1"/>
      <w:numFmt w:val="lowerLetter"/>
      <w:lvlText w:val="%1)"/>
      <w:lvlJc w:val="left"/>
      <w:pPr>
        <w:ind w:left="1070" w:hanging="360"/>
      </w:pPr>
      <w:rPr>
        <w:rFonts w:ascii="Arial" w:eastAsia="Calibri" w:hAnsi="Arial" w:cs="Arial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21C14AE"/>
    <w:multiLevelType w:val="hybridMultilevel"/>
    <w:tmpl w:val="2C287B12"/>
    <w:lvl w:ilvl="0" w:tplc="87F2EEA0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1459BC"/>
    <w:multiLevelType w:val="hybridMultilevel"/>
    <w:tmpl w:val="CF9E9396"/>
    <w:lvl w:ilvl="0" w:tplc="97A40EC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A67366"/>
    <w:multiLevelType w:val="hybridMultilevel"/>
    <w:tmpl w:val="04023ACA"/>
    <w:lvl w:ilvl="0" w:tplc="9B94E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4B7100"/>
    <w:multiLevelType w:val="hybridMultilevel"/>
    <w:tmpl w:val="F7F65D72"/>
    <w:lvl w:ilvl="0" w:tplc="9A068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825C95"/>
    <w:multiLevelType w:val="hybridMultilevel"/>
    <w:tmpl w:val="1F740A7E"/>
    <w:lvl w:ilvl="0" w:tplc="318E75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603121"/>
    <w:multiLevelType w:val="hybridMultilevel"/>
    <w:tmpl w:val="A308ED78"/>
    <w:lvl w:ilvl="0" w:tplc="BC766F1C">
      <w:start w:val="1"/>
      <w:numFmt w:val="lowerLetter"/>
      <w:lvlText w:val="%1)"/>
      <w:lvlJc w:val="left"/>
      <w:pPr>
        <w:ind w:left="1070" w:hanging="360"/>
      </w:pPr>
      <w:rPr>
        <w:rFonts w:ascii="Arial" w:hAnsi="Arial" w:cs="Arial" w:hint="default"/>
        <w:color w:val="33333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7C6DE1"/>
    <w:multiLevelType w:val="hybridMultilevel"/>
    <w:tmpl w:val="345070EE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CE742F"/>
    <w:multiLevelType w:val="hybridMultilevel"/>
    <w:tmpl w:val="A93834A6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A507A3"/>
    <w:multiLevelType w:val="hybridMultilevel"/>
    <w:tmpl w:val="47389A60"/>
    <w:lvl w:ilvl="0" w:tplc="DC88D5B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B16BE"/>
    <w:multiLevelType w:val="hybridMultilevel"/>
    <w:tmpl w:val="B7E2F72A"/>
    <w:lvl w:ilvl="0" w:tplc="98207E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7C7C72"/>
    <w:multiLevelType w:val="hybridMultilevel"/>
    <w:tmpl w:val="7FC8991E"/>
    <w:lvl w:ilvl="0" w:tplc="BAFE5B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9B0DCB"/>
    <w:multiLevelType w:val="hybridMultilevel"/>
    <w:tmpl w:val="D69CBFDA"/>
    <w:lvl w:ilvl="0" w:tplc="2A24F1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D34B3C"/>
    <w:multiLevelType w:val="hybridMultilevel"/>
    <w:tmpl w:val="B43CFEAA"/>
    <w:lvl w:ilvl="0" w:tplc="1510683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8D2662"/>
    <w:multiLevelType w:val="hybridMultilevel"/>
    <w:tmpl w:val="A1468850"/>
    <w:lvl w:ilvl="0" w:tplc="1CBA6E1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8B5B89"/>
    <w:multiLevelType w:val="hybridMultilevel"/>
    <w:tmpl w:val="0D56FBFA"/>
    <w:lvl w:ilvl="0" w:tplc="07743AEE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F97096"/>
    <w:multiLevelType w:val="hybridMultilevel"/>
    <w:tmpl w:val="5B682ED6"/>
    <w:lvl w:ilvl="0" w:tplc="8BF4A6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E25FC4"/>
    <w:multiLevelType w:val="hybridMultilevel"/>
    <w:tmpl w:val="B9520CA0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FB5EC1"/>
    <w:multiLevelType w:val="hybridMultilevel"/>
    <w:tmpl w:val="D34A4964"/>
    <w:lvl w:ilvl="0" w:tplc="1512BCD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47385A"/>
    <w:multiLevelType w:val="hybridMultilevel"/>
    <w:tmpl w:val="C3C84A34"/>
    <w:lvl w:ilvl="0" w:tplc="004CA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55D16"/>
    <w:multiLevelType w:val="hybridMultilevel"/>
    <w:tmpl w:val="483216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EF2487"/>
    <w:multiLevelType w:val="hybridMultilevel"/>
    <w:tmpl w:val="3FBC5BF8"/>
    <w:lvl w:ilvl="0" w:tplc="BD7CF1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1E7FBB"/>
    <w:multiLevelType w:val="hybridMultilevel"/>
    <w:tmpl w:val="ABD0DCBA"/>
    <w:lvl w:ilvl="0" w:tplc="E5184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2559BB"/>
    <w:multiLevelType w:val="hybridMultilevel"/>
    <w:tmpl w:val="5F325442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26C52"/>
    <w:multiLevelType w:val="hybridMultilevel"/>
    <w:tmpl w:val="10EEF510"/>
    <w:lvl w:ilvl="0" w:tplc="A218176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2"/>
  </w:num>
  <w:num w:numId="2">
    <w:abstractNumId w:val="14"/>
  </w:num>
  <w:num w:numId="3">
    <w:abstractNumId w:val="6"/>
  </w:num>
  <w:num w:numId="4">
    <w:abstractNumId w:val="12"/>
  </w:num>
  <w:num w:numId="5">
    <w:abstractNumId w:val="18"/>
  </w:num>
  <w:num w:numId="6">
    <w:abstractNumId w:val="35"/>
  </w:num>
  <w:num w:numId="7">
    <w:abstractNumId w:val="23"/>
  </w:num>
  <w:num w:numId="8">
    <w:abstractNumId w:val="17"/>
  </w:num>
  <w:num w:numId="9">
    <w:abstractNumId w:val="10"/>
  </w:num>
  <w:num w:numId="10">
    <w:abstractNumId w:val="20"/>
  </w:num>
  <w:num w:numId="11">
    <w:abstractNumId w:val="21"/>
  </w:num>
  <w:num w:numId="12">
    <w:abstractNumId w:val="33"/>
  </w:num>
  <w:num w:numId="13">
    <w:abstractNumId w:val="1"/>
  </w:num>
  <w:num w:numId="14">
    <w:abstractNumId w:val="3"/>
  </w:num>
  <w:num w:numId="15">
    <w:abstractNumId w:val="30"/>
  </w:num>
  <w:num w:numId="16">
    <w:abstractNumId w:val="29"/>
  </w:num>
  <w:num w:numId="17">
    <w:abstractNumId w:val="16"/>
  </w:num>
  <w:num w:numId="18">
    <w:abstractNumId w:val="2"/>
  </w:num>
  <w:num w:numId="19">
    <w:abstractNumId w:val="0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91E"/>
    <w:rsid w:val="000E4298"/>
    <w:rsid w:val="0045405F"/>
    <w:rsid w:val="00561301"/>
    <w:rsid w:val="00610A47"/>
    <w:rsid w:val="00636123"/>
    <w:rsid w:val="007E0E39"/>
    <w:rsid w:val="00AE191E"/>
    <w:rsid w:val="00C84CAE"/>
    <w:rsid w:val="00D80B8D"/>
    <w:rsid w:val="00EA186F"/>
    <w:rsid w:val="00F3284D"/>
    <w:rsid w:val="00F825C2"/>
    <w:rsid w:val="00F95B4D"/>
    <w:rsid w:val="00FB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2A9F3"/>
  <w15:docId w15:val="{D9D8C07F-A24F-4CEE-B6D7-C4B6DB7C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91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9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7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5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56579-E30C-4092-A69E-E10F0D111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1620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 Łukasz</dc:creator>
  <cp:keywords/>
  <dc:description/>
  <cp:lastModifiedBy>Wlazło Małgorzata</cp:lastModifiedBy>
  <cp:revision>3</cp:revision>
  <cp:lastPrinted>2024-07-04T08:22:00Z</cp:lastPrinted>
  <dcterms:created xsi:type="dcterms:W3CDTF">2026-07-28T11:28:00Z</dcterms:created>
  <dcterms:modified xsi:type="dcterms:W3CDTF">2026-07-28T11:28:00Z</dcterms:modified>
</cp:coreProperties>
</file>