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4D" w:rsidRPr="00F825C2" w:rsidRDefault="00DB4E4D" w:rsidP="00FB0C0A">
      <w:pPr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DB4E4D" w:rsidRPr="00F825C2" w:rsidRDefault="00DB4E4D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Konkurs na stanowisko asystenta sędziego w Sądzie Rejonowym dla Warszawy-Mokotowa w Warszawie</w:t>
      </w:r>
    </w:p>
    <w:p w:rsidR="00DB4E4D" w:rsidRPr="00F825C2" w:rsidRDefault="00DB4E4D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OK.110.</w:t>
      </w:r>
      <w:r>
        <w:rPr>
          <w:rFonts w:ascii="Arial" w:hAnsi="Arial" w:cs="Arial"/>
          <w:b/>
          <w:sz w:val="26"/>
          <w:szCs w:val="26"/>
        </w:rPr>
        <w:t>21</w:t>
      </w:r>
      <w:r w:rsidRPr="00F825C2">
        <w:rPr>
          <w:rFonts w:ascii="Arial" w:hAnsi="Arial" w:cs="Arial"/>
          <w:b/>
          <w:sz w:val="26"/>
          <w:szCs w:val="26"/>
        </w:rPr>
        <w:t>.2024</w:t>
      </w:r>
    </w:p>
    <w:p w:rsidR="00DB4E4D" w:rsidRDefault="00DB4E4D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</w:p>
    <w:p w:rsidR="00DB4E4D" w:rsidRDefault="00DB4E4D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TEST</w:t>
      </w:r>
    </w:p>
    <w:p w:rsidR="00DB4E4D" w:rsidRPr="00507E80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1. </w:t>
      </w:r>
      <w:r w:rsidRPr="00507E80">
        <w:rPr>
          <w:rFonts w:ascii="Arial" w:hAnsi="Arial" w:cs="Arial"/>
          <w:b/>
          <w:color w:val="000000" w:themeColor="text1"/>
          <w:szCs w:val="24"/>
        </w:rPr>
        <w:t>Zgodnie z kodeksem cywilnym, oświadczenie woli złożone drugiej stronie za jej zgodą dla pozoru jest:</w:t>
      </w:r>
    </w:p>
    <w:p w:rsid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a) nieważne;</w:t>
      </w:r>
    </w:p>
    <w:p w:rsidR="00DB4E4D" w:rsidRPr="00507E80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b) ważne;</w:t>
      </w:r>
    </w:p>
    <w:p w:rsidR="00DB4E4D" w:rsidRPr="00507E80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Pr="00507E80">
        <w:rPr>
          <w:rFonts w:ascii="Arial" w:hAnsi="Arial" w:cs="Arial"/>
          <w:color w:val="000000" w:themeColor="text1"/>
          <w:szCs w:val="24"/>
        </w:rPr>
        <w:t>ważne, o ile zostało zawarte w formie dokumentowej.</w:t>
      </w:r>
    </w:p>
    <w:p w:rsidR="00DB4E4D" w:rsidRPr="005F3173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>2. Zgodnie z kodeksem cywilnym, pełnomocnictwo ogólne powinno być udzielone: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a) </w:t>
      </w:r>
      <w:r w:rsidRPr="00DB4E4D">
        <w:rPr>
          <w:rFonts w:ascii="Arial" w:hAnsi="Arial" w:cs="Arial"/>
          <w:b/>
          <w:color w:val="000000" w:themeColor="text1"/>
          <w:szCs w:val="24"/>
        </w:rPr>
        <w:t>w formie pisemnej, pod rygorem</w:t>
      </w:r>
      <w:r>
        <w:rPr>
          <w:rFonts w:ascii="Arial" w:hAnsi="Arial" w:cs="Arial"/>
          <w:b/>
          <w:color w:val="000000" w:themeColor="text1"/>
          <w:szCs w:val="24"/>
        </w:rPr>
        <w:t xml:space="preserve"> nieważności;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b) </w:t>
      </w:r>
      <w:r w:rsidRPr="00DB4E4D">
        <w:rPr>
          <w:rFonts w:ascii="Arial" w:hAnsi="Arial" w:cs="Arial"/>
          <w:color w:val="000000" w:themeColor="text1"/>
          <w:szCs w:val="24"/>
        </w:rPr>
        <w:t>wyłącznie w formie aktu notarialnego, pod rygorem nieważności;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Pr="00DB4E4D">
        <w:rPr>
          <w:rFonts w:ascii="Arial" w:hAnsi="Arial" w:cs="Arial"/>
          <w:color w:val="000000" w:themeColor="text1"/>
          <w:szCs w:val="24"/>
        </w:rPr>
        <w:t>wyłącznie w formie aktu notarialnego, w celach dowodowych.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>3. Zgodnie z kodeksem cywilnym koniec terminu przedawnienia przypada na ostatni dzień roku kalendarzowego, chyba że termin przedawnienia jest krótszy niż</w:t>
      </w:r>
      <w:r w:rsidRPr="00DB4E4D">
        <w:rPr>
          <w:rFonts w:ascii="Arial" w:hAnsi="Arial" w:cs="Arial"/>
          <w:color w:val="000000" w:themeColor="text1"/>
          <w:szCs w:val="24"/>
        </w:rPr>
        <w:t>: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a) 3 lata;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b) 2 lata;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Pr="00DB4E4D">
        <w:rPr>
          <w:rFonts w:ascii="Arial" w:hAnsi="Arial" w:cs="Arial"/>
          <w:color w:val="000000" w:themeColor="text1"/>
          <w:szCs w:val="24"/>
        </w:rPr>
        <w:t xml:space="preserve">6 lat. 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>4. Zgodnie z kodeksem cywilnym każdy ze współwłaścicieli może rozporządzać swoim udziałem: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Pr="00DB4E4D">
        <w:rPr>
          <w:rFonts w:ascii="Arial" w:hAnsi="Arial" w:cs="Arial"/>
          <w:color w:val="000000" w:themeColor="text1"/>
          <w:szCs w:val="24"/>
        </w:rPr>
        <w:t>za zgo</w:t>
      </w:r>
      <w:r>
        <w:rPr>
          <w:rFonts w:ascii="Arial" w:hAnsi="Arial" w:cs="Arial"/>
          <w:color w:val="000000" w:themeColor="text1"/>
          <w:szCs w:val="24"/>
        </w:rPr>
        <w:t>dą pozostałych współwłaścicieli;</w:t>
      </w:r>
      <w:r w:rsidRPr="00DB4E4D">
        <w:rPr>
          <w:rFonts w:ascii="Arial" w:hAnsi="Arial" w:cs="Arial"/>
          <w:color w:val="000000" w:themeColor="text1"/>
          <w:szCs w:val="24"/>
        </w:rPr>
        <w:t xml:space="preserve"> 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b) </w:t>
      </w:r>
      <w:r w:rsidRPr="00DB4E4D">
        <w:rPr>
          <w:rFonts w:ascii="Arial" w:hAnsi="Arial" w:cs="Arial"/>
          <w:b/>
          <w:color w:val="000000" w:themeColor="text1"/>
          <w:szCs w:val="24"/>
        </w:rPr>
        <w:t>bez zgo</w:t>
      </w:r>
      <w:r>
        <w:rPr>
          <w:rFonts w:ascii="Arial" w:hAnsi="Arial" w:cs="Arial"/>
          <w:b/>
          <w:color w:val="000000" w:themeColor="text1"/>
          <w:szCs w:val="24"/>
        </w:rPr>
        <w:t>dy pozostałych współwłaścicieli;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Pr="00DB4E4D">
        <w:rPr>
          <w:rFonts w:ascii="Arial" w:hAnsi="Arial" w:cs="Arial"/>
          <w:color w:val="000000" w:themeColor="text1"/>
          <w:szCs w:val="24"/>
        </w:rPr>
        <w:t>za zgodą większości współwłaścicieli.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</w:p>
    <w:p w:rsid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:rsid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:rsid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>5. Zgodnie z kodeksem cywilnym, w braku odmiennej umowy obowiązek utrzymywania urządzeń potrzebnych do wy</w:t>
      </w:r>
      <w:r>
        <w:rPr>
          <w:rFonts w:ascii="Arial" w:hAnsi="Arial" w:cs="Arial"/>
          <w:b/>
          <w:color w:val="000000" w:themeColor="text1"/>
          <w:szCs w:val="24"/>
        </w:rPr>
        <w:t>konywania służebności gruntowej</w:t>
      </w:r>
      <w:r w:rsidRPr="00DB4E4D">
        <w:rPr>
          <w:rFonts w:ascii="Arial" w:hAnsi="Arial" w:cs="Arial"/>
          <w:b/>
          <w:color w:val="000000" w:themeColor="text1"/>
          <w:szCs w:val="24"/>
        </w:rPr>
        <w:t>: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a) </w:t>
      </w:r>
      <w:r w:rsidRPr="00DB4E4D">
        <w:rPr>
          <w:rFonts w:ascii="Arial" w:hAnsi="Arial" w:cs="Arial"/>
          <w:b/>
          <w:color w:val="000000" w:themeColor="text1"/>
          <w:szCs w:val="24"/>
        </w:rPr>
        <w:t>obciąża właś</w:t>
      </w:r>
      <w:r w:rsidR="00B74F16">
        <w:rPr>
          <w:rFonts w:ascii="Arial" w:hAnsi="Arial" w:cs="Arial"/>
          <w:b/>
          <w:color w:val="000000" w:themeColor="text1"/>
          <w:szCs w:val="24"/>
        </w:rPr>
        <w:t>ciciela nieruchomości władnącej;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b) </w:t>
      </w:r>
      <w:r w:rsidRPr="00DB4E4D">
        <w:rPr>
          <w:rFonts w:ascii="Arial" w:hAnsi="Arial" w:cs="Arial"/>
          <w:color w:val="000000" w:themeColor="text1"/>
          <w:szCs w:val="24"/>
        </w:rPr>
        <w:t>obciąża właściciela nieruchomości obciążonej;</w:t>
      </w:r>
    </w:p>
    <w:p w:rsid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Pr="00DB4E4D">
        <w:rPr>
          <w:rFonts w:ascii="Arial" w:hAnsi="Arial" w:cs="Arial"/>
          <w:color w:val="000000" w:themeColor="text1"/>
          <w:szCs w:val="24"/>
        </w:rPr>
        <w:t xml:space="preserve">obciąża właściciela nieruchomości władnącej i obciążonej po połowie. 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>6. Zgodnie z kodeksem cywilnym, odsetki od sumy pieniężnej należą się tylko wtedy, gdy to wynika z:</w:t>
      </w:r>
    </w:p>
    <w:p w:rsid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a) </w:t>
      </w:r>
      <w:r w:rsidRPr="00DB4E4D">
        <w:rPr>
          <w:rFonts w:ascii="Arial" w:hAnsi="Arial" w:cs="Arial"/>
          <w:b/>
          <w:color w:val="000000" w:themeColor="text1"/>
          <w:szCs w:val="24"/>
        </w:rPr>
        <w:t xml:space="preserve">czynności prawnej albo z ustawy, z orzeczenia sądu lub z decyzji innego </w:t>
      </w:r>
      <w:r>
        <w:rPr>
          <w:rFonts w:ascii="Arial" w:hAnsi="Arial" w:cs="Arial"/>
          <w:b/>
          <w:color w:val="000000" w:themeColor="text1"/>
          <w:szCs w:val="24"/>
        </w:rPr>
        <w:t xml:space="preserve"> 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    właściwego organu;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b) czynności prawnej albo z ustawy;</w:t>
      </w:r>
    </w:p>
    <w:p w:rsid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Pr="00DB4E4D">
        <w:rPr>
          <w:rFonts w:ascii="Arial" w:hAnsi="Arial" w:cs="Arial"/>
          <w:color w:val="000000" w:themeColor="text1"/>
          <w:szCs w:val="24"/>
        </w:rPr>
        <w:t>czynności prawnej albo z ustawy, z orzeczenia sądu.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 xml:space="preserve">7. Zgodnie z kodeksem cywilnym </w:t>
      </w:r>
      <w:r w:rsidRPr="00DB4E4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umowa, w której osoba fizyczna zobowiązuje się do przeniesienia własności nieruchomości służącej zaspokojeniu jej potrzeb mieszkaniowych w celu zabezpieczenia roszczeń wynikających z tej lub innej umowy niezwiązanej bezpośrednio z działalnością gospodarczą lub zawodową tej osoby, w przypadku gdy zawarcie tej umowy nie zostało poprzedzone dokonaniem wyceny wartości rynkowej nieruchomości przez biegłego rzeczoznawcę</w:t>
      </w:r>
      <w:r w:rsidRPr="00DB4E4D">
        <w:rPr>
          <w:rFonts w:ascii="Arial" w:hAnsi="Arial" w:cs="Arial"/>
          <w:color w:val="000000" w:themeColor="text1"/>
          <w:szCs w:val="24"/>
          <w:shd w:val="clear" w:color="auto" w:fill="FFFFFF"/>
        </w:rPr>
        <w:t>: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</w:rPr>
        <w:t>a) jest ważna;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Cs w:val="24"/>
        </w:rPr>
        <w:t>b) jest nieważna;</w:t>
      </w:r>
    </w:p>
    <w:p w:rsid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Pr="00DB4E4D">
        <w:rPr>
          <w:rFonts w:ascii="Arial" w:hAnsi="Arial" w:cs="Arial"/>
          <w:color w:val="000000" w:themeColor="text1"/>
          <w:szCs w:val="24"/>
        </w:rPr>
        <w:t xml:space="preserve">jest ważna o ile wartość nieruchomości jest niższa niż wartość zabezpieczanych tą </w:t>
      </w:r>
      <w:r>
        <w:rPr>
          <w:rFonts w:ascii="Arial" w:hAnsi="Arial" w:cs="Arial"/>
          <w:color w:val="000000" w:themeColor="text1"/>
          <w:szCs w:val="24"/>
        </w:rPr>
        <w:t xml:space="preserve">    </w:t>
      </w:r>
      <w:r>
        <w:rPr>
          <w:rFonts w:ascii="Arial" w:hAnsi="Arial" w:cs="Arial"/>
          <w:color w:val="000000" w:themeColor="text1"/>
          <w:szCs w:val="24"/>
        </w:rPr>
        <w:br/>
        <w:t xml:space="preserve">    </w:t>
      </w:r>
      <w:r w:rsidRPr="00DB4E4D">
        <w:rPr>
          <w:rFonts w:ascii="Arial" w:hAnsi="Arial" w:cs="Arial"/>
          <w:color w:val="000000" w:themeColor="text1"/>
          <w:szCs w:val="24"/>
        </w:rPr>
        <w:t xml:space="preserve">nieruchomością roszczeń pieniężnych powiększonych o wysokość odsetek 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   </w:t>
      </w:r>
      <w:r w:rsidRPr="00DB4E4D">
        <w:rPr>
          <w:rFonts w:ascii="Arial" w:hAnsi="Arial" w:cs="Arial"/>
          <w:color w:val="000000" w:themeColor="text1"/>
          <w:szCs w:val="24"/>
        </w:rPr>
        <w:t>maksymalnych za opóźnienie od tej wartości za okres 24 miesięcy.</w:t>
      </w:r>
    </w:p>
    <w:p w:rsidR="00DB4E4D" w:rsidRPr="005F3173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8. Zgodnie z kodeksem cywilnym jeżeli kilka osób ponosi odpowiedzialność za szkodę wyrządzoną czynem niedozwolonym, ich odpowiedzialność jest: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a) subsydiarna;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b) solidarna;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c) </w:t>
      </w:r>
      <w:r w:rsidRPr="00DB4E4D">
        <w:rPr>
          <w:rFonts w:ascii="Arial" w:hAnsi="Arial" w:cs="Arial"/>
          <w:color w:val="000000" w:themeColor="text1"/>
          <w:szCs w:val="24"/>
          <w:shd w:val="clear" w:color="auto" w:fill="FFFFFF"/>
        </w:rPr>
        <w:t>łączna.</w:t>
      </w:r>
    </w:p>
    <w:p w:rsidR="00DB4E4D" w:rsidRPr="005F3173" w:rsidRDefault="00DB4E4D" w:rsidP="00DB4E4D">
      <w:pPr>
        <w:spacing w:line="276" w:lineRule="auto"/>
        <w:ind w:left="720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 xml:space="preserve">9. Zgodnie z kodeksem cywilnym, </w:t>
      </w:r>
      <w:r w:rsidRPr="00DB4E4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oświadczenie o przyjęciu lub o odrzuceniu spadku może być złożone: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a) </w:t>
      </w:r>
      <w:r w:rsidRPr="00DB4E4D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w ciągu roku od dnia, w którym spadkobierca dowiedział się o tytule swego 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  </w:t>
      </w:r>
      <w:r w:rsidRPr="00DB4E4D">
        <w:rPr>
          <w:rFonts w:ascii="Arial" w:hAnsi="Arial" w:cs="Arial"/>
          <w:color w:val="000000" w:themeColor="text1"/>
          <w:szCs w:val="24"/>
          <w:shd w:val="clear" w:color="auto" w:fill="FFFFFF"/>
        </w:rPr>
        <w:t>powołania;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b) </w:t>
      </w:r>
      <w:r w:rsidRPr="00DB4E4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w ciągu sześciu miesięcy od dnia, w którym spadkobierca dowiedział się o 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    </w:t>
      </w:r>
      <w:r w:rsidRPr="00DB4E4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tytule swego powołania;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c) </w:t>
      </w:r>
      <w:r w:rsidRPr="00DB4E4D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w ciągu trzech miesięcy od dnia, w którym spadkobierca dowiedział się o tytule 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  </w:t>
      </w:r>
      <w:r w:rsidRPr="00DB4E4D">
        <w:rPr>
          <w:rFonts w:ascii="Arial" w:hAnsi="Arial" w:cs="Arial"/>
          <w:color w:val="000000" w:themeColor="text1"/>
          <w:szCs w:val="24"/>
          <w:shd w:val="clear" w:color="auto" w:fill="FFFFFF"/>
        </w:rPr>
        <w:t>swego powołania.</w:t>
      </w:r>
    </w:p>
    <w:p w:rsidR="00DB4E4D" w:rsidRDefault="00DB4E4D" w:rsidP="00DB4E4D">
      <w:pPr>
        <w:spacing w:line="276" w:lineRule="auto"/>
        <w:ind w:left="720"/>
        <w:rPr>
          <w:rFonts w:ascii="Arial" w:hAnsi="Arial" w:cs="Arial"/>
          <w:color w:val="000000" w:themeColor="text1"/>
          <w:szCs w:val="24"/>
        </w:rPr>
      </w:pPr>
    </w:p>
    <w:p w:rsidR="00DB4E4D" w:rsidRDefault="00DB4E4D" w:rsidP="00DB4E4D">
      <w:pPr>
        <w:spacing w:line="276" w:lineRule="auto"/>
        <w:ind w:left="720"/>
        <w:rPr>
          <w:rFonts w:ascii="Arial" w:hAnsi="Arial" w:cs="Arial"/>
          <w:color w:val="000000" w:themeColor="text1"/>
          <w:szCs w:val="24"/>
        </w:rPr>
      </w:pPr>
    </w:p>
    <w:p w:rsidR="00DB4E4D" w:rsidRPr="005F3173" w:rsidRDefault="00DB4E4D" w:rsidP="00DB4E4D">
      <w:pPr>
        <w:spacing w:line="276" w:lineRule="auto"/>
        <w:ind w:left="720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>10. Zgodnie z kodeksem postępowania cywilnego, interwenient uboczny może wejść na miejsce strony, do której przystąpił za zgodą: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a) stron;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b) sądu;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Pr="00DB4E4D">
        <w:rPr>
          <w:rFonts w:ascii="Arial" w:hAnsi="Arial" w:cs="Arial"/>
          <w:color w:val="000000" w:themeColor="text1"/>
          <w:szCs w:val="24"/>
        </w:rPr>
        <w:t xml:space="preserve">strony do, której przystąpił. </w:t>
      </w:r>
    </w:p>
    <w:p w:rsidR="00DB4E4D" w:rsidRDefault="00DB4E4D" w:rsidP="00DB4E4D">
      <w:pPr>
        <w:spacing w:line="276" w:lineRule="auto"/>
        <w:ind w:left="720"/>
        <w:rPr>
          <w:rFonts w:ascii="Arial" w:hAnsi="Arial" w:cs="Arial"/>
          <w:color w:val="000000" w:themeColor="text1"/>
          <w:szCs w:val="24"/>
        </w:rPr>
      </w:pPr>
    </w:p>
    <w:p w:rsidR="00C057BC" w:rsidRPr="005F3173" w:rsidRDefault="00C057BC" w:rsidP="00DB4E4D">
      <w:pPr>
        <w:spacing w:line="276" w:lineRule="auto"/>
        <w:ind w:left="720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>11. Zgodnie z kodeksem postępowania cywilnego, sąd umarza postępowanie zawieszone na zgodny wniosek stron, jeżeli wniosek o podjęcie postępowania nie został zgłoszony w ciągu: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Pr="00DB4E4D">
        <w:rPr>
          <w:rFonts w:ascii="Arial" w:hAnsi="Arial" w:cs="Arial"/>
          <w:color w:val="000000" w:themeColor="text1"/>
          <w:szCs w:val="24"/>
        </w:rPr>
        <w:t>miesiąca od daty postanowi</w:t>
      </w:r>
      <w:r>
        <w:rPr>
          <w:rFonts w:ascii="Arial" w:hAnsi="Arial" w:cs="Arial"/>
          <w:color w:val="000000" w:themeColor="text1"/>
          <w:szCs w:val="24"/>
        </w:rPr>
        <w:t>enia o zawieszeniu postępowania;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b) </w:t>
      </w:r>
      <w:r w:rsidRPr="00DB4E4D">
        <w:rPr>
          <w:rFonts w:ascii="Arial" w:hAnsi="Arial" w:cs="Arial"/>
          <w:b/>
          <w:color w:val="000000" w:themeColor="text1"/>
          <w:szCs w:val="24"/>
        </w:rPr>
        <w:t>3 miesięcy od daty postanowi</w:t>
      </w:r>
      <w:r>
        <w:rPr>
          <w:rFonts w:ascii="Arial" w:hAnsi="Arial" w:cs="Arial"/>
          <w:b/>
          <w:color w:val="000000" w:themeColor="text1"/>
          <w:szCs w:val="24"/>
        </w:rPr>
        <w:t>enia o zawieszeniu postępowania;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Pr="00DB4E4D">
        <w:rPr>
          <w:rFonts w:ascii="Arial" w:hAnsi="Arial" w:cs="Arial"/>
          <w:color w:val="000000" w:themeColor="text1"/>
          <w:szCs w:val="24"/>
        </w:rPr>
        <w:t xml:space="preserve">6 miesięcy od daty postanowienia o zawieszeniu postępowania. 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>12. Zgodnie z kodeksem postępowania cywilnego jeżeli okaże się, że powództwo nie zostało wniesione przeciwko osobie, która powinna być w sprawie stroną pozwaną, sąd: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Pr="00DB4E4D">
        <w:rPr>
          <w:rFonts w:ascii="Arial" w:hAnsi="Arial" w:cs="Arial"/>
          <w:color w:val="000000" w:themeColor="text1"/>
          <w:szCs w:val="24"/>
        </w:rPr>
        <w:t>z urzędu wezwie tę oso</w:t>
      </w:r>
      <w:r>
        <w:rPr>
          <w:rFonts w:ascii="Arial" w:hAnsi="Arial" w:cs="Arial"/>
          <w:color w:val="000000" w:themeColor="text1"/>
          <w:szCs w:val="24"/>
        </w:rPr>
        <w:t>bą do wzięcia udziału w sprawie;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b) </w:t>
      </w:r>
      <w:r w:rsidRPr="00DB4E4D">
        <w:rPr>
          <w:rFonts w:ascii="Arial" w:hAnsi="Arial" w:cs="Arial"/>
          <w:b/>
          <w:color w:val="000000" w:themeColor="text1"/>
          <w:szCs w:val="24"/>
        </w:rPr>
        <w:t xml:space="preserve">na wniosek powoda lub pozwanego wezwie tę osobę do wzięcia udziału w 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    sprawie;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Pr="00DB4E4D">
        <w:rPr>
          <w:rFonts w:ascii="Arial" w:hAnsi="Arial" w:cs="Arial"/>
          <w:color w:val="000000" w:themeColor="text1"/>
          <w:szCs w:val="24"/>
        </w:rPr>
        <w:t>wyłącznie na wniosek pozwanego wezwie tę osobę do wzięcia udziału w sprawie.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</w:p>
    <w:p w:rsid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</w:p>
    <w:p w:rsidR="00C057BC" w:rsidRPr="00DB4E4D" w:rsidRDefault="00C057BC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>13. Zgodnie z kodeksem postępowania cywilnego, niewłaściwość dającą się usunąć za pomocą umowy stron sąd bierze pod rozwagę z urzędu tylko do czasu: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a) doręczenia pozwu;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b) rozprawy;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Pr="00DB4E4D">
        <w:rPr>
          <w:rFonts w:ascii="Arial" w:hAnsi="Arial" w:cs="Arial"/>
          <w:color w:val="000000" w:themeColor="text1"/>
          <w:szCs w:val="24"/>
        </w:rPr>
        <w:t>wniesienia odpowiedzi na pozew.</w:t>
      </w:r>
    </w:p>
    <w:p w:rsidR="00DB4E4D" w:rsidRDefault="00DB4E4D" w:rsidP="00DB4E4D">
      <w:pPr>
        <w:spacing w:line="276" w:lineRule="auto"/>
        <w:ind w:left="708"/>
        <w:rPr>
          <w:rFonts w:ascii="Arial" w:hAnsi="Arial" w:cs="Arial"/>
          <w:color w:val="000000" w:themeColor="text1"/>
          <w:szCs w:val="24"/>
        </w:rPr>
      </w:pPr>
    </w:p>
    <w:p w:rsidR="00C057BC" w:rsidRDefault="00C057BC" w:rsidP="00DB4E4D">
      <w:pPr>
        <w:spacing w:line="276" w:lineRule="auto"/>
        <w:ind w:left="708"/>
        <w:rPr>
          <w:rFonts w:ascii="Arial" w:hAnsi="Arial" w:cs="Arial"/>
          <w:color w:val="000000" w:themeColor="text1"/>
          <w:szCs w:val="24"/>
        </w:rPr>
      </w:pPr>
    </w:p>
    <w:p w:rsidR="00DB4E4D" w:rsidRPr="005F3173" w:rsidRDefault="00DB4E4D" w:rsidP="00DB4E4D">
      <w:pPr>
        <w:spacing w:line="276" w:lineRule="auto"/>
        <w:ind w:left="708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 xml:space="preserve">14. Zgodnie z kodeksem postępowania cywilnego, </w:t>
      </w:r>
      <w:r w:rsidRPr="00DB4E4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pisemne uzasadnienie wyroku sporządza się na wniosek strony o doręczenie wyroku z uzasadnieniem zgłoszony w terminie: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a) </w:t>
      </w:r>
      <w:r w:rsidRPr="00DB4E4D">
        <w:rPr>
          <w:rFonts w:ascii="Arial" w:hAnsi="Arial" w:cs="Arial"/>
          <w:color w:val="000000" w:themeColor="text1"/>
          <w:szCs w:val="24"/>
          <w:shd w:val="clear" w:color="auto" w:fill="FFFFFF"/>
        </w:rPr>
        <w:t>dwóch ty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godni od dnia ogłoszenia wyroku;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b) </w:t>
      </w:r>
      <w:r w:rsidRPr="00DB4E4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tyg</w:t>
      </w: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odnia od dnia ogłoszenia wyroku;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c) </w:t>
      </w:r>
      <w:r w:rsidRPr="00DB4E4D">
        <w:rPr>
          <w:rFonts w:ascii="Arial" w:hAnsi="Arial" w:cs="Arial"/>
          <w:color w:val="000000" w:themeColor="text1"/>
          <w:szCs w:val="24"/>
          <w:shd w:val="clear" w:color="auto" w:fill="FFFFFF"/>
        </w:rPr>
        <w:t>trzech tygodni od dnia ogłoszenia wyroku.</w:t>
      </w:r>
    </w:p>
    <w:p w:rsid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:rsid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:rsidR="00C057BC" w:rsidRPr="005F3173" w:rsidRDefault="00C057BC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 xml:space="preserve">15. Zgodnie z kodeksem postępowania cywilnego, </w:t>
      </w:r>
      <w:r w:rsidRPr="00DB4E4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orzeczenie uzupełniające wyrok zapada w postaci wyroku, chyba że uzupełnienie dotyczy</w:t>
      </w:r>
      <w:r w:rsidRPr="00DB4E4D">
        <w:rPr>
          <w:rFonts w:ascii="Arial" w:hAnsi="Arial" w:cs="Arial"/>
          <w:color w:val="000000" w:themeColor="text1"/>
          <w:szCs w:val="24"/>
          <w:shd w:val="clear" w:color="auto" w:fill="FFFFFF"/>
        </w:rPr>
        <w:t>: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a) </w:t>
      </w:r>
      <w:r w:rsidRPr="00DB4E4D">
        <w:rPr>
          <w:rFonts w:ascii="Arial" w:hAnsi="Arial" w:cs="Arial"/>
          <w:color w:val="000000" w:themeColor="text1"/>
          <w:szCs w:val="24"/>
          <w:shd w:val="clear" w:color="auto" w:fill="FFFFFF"/>
        </w:rPr>
        <w:t>wyłącznie kosztów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b) </w:t>
      </w:r>
      <w:r w:rsidRPr="00DB4E4D">
        <w:rPr>
          <w:rFonts w:ascii="Arial" w:hAnsi="Arial" w:cs="Arial"/>
          <w:color w:val="000000" w:themeColor="text1"/>
          <w:szCs w:val="24"/>
          <w:shd w:val="clear" w:color="auto" w:fill="FFFFFF"/>
        </w:rPr>
        <w:t>natychmiastowej wykonalności;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c) </w:t>
      </w:r>
      <w:r w:rsidRPr="00DB4E4D">
        <w:rPr>
          <w:rFonts w:ascii="Arial" w:hAnsi="Arial" w:cs="Arial"/>
          <w:b/>
          <w:color w:val="000000" w:themeColor="text1"/>
          <w:szCs w:val="24"/>
        </w:rPr>
        <w:t xml:space="preserve">wyłącznie kosztów lub natychmiastowej wykonalności. </w:t>
      </w:r>
    </w:p>
    <w:p w:rsidR="00DB4E4D" w:rsidRPr="005F3173" w:rsidRDefault="00DB4E4D" w:rsidP="00DB4E4D">
      <w:pPr>
        <w:spacing w:line="276" w:lineRule="auto"/>
        <w:ind w:left="720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 xml:space="preserve">16. Zgodnie z kodeksem postępowania cywilnego, </w:t>
      </w:r>
      <w:r w:rsidRPr="00DB4E4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wydając postanowienie, sąd może przy nim zwięźle wskazać zasadnicze powody rozstrzygnięcia, jeżeli mając na względzie okoliczności sprawy uzna, że pozwoli to na usprawnienie postępowania: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a) </w:t>
      </w:r>
      <w:r w:rsidRPr="00DB4E4D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dotyczy to 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tylko postanowień zaskarżalnych;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b) </w:t>
      </w:r>
      <w:r w:rsidRPr="00DB4E4D">
        <w:rPr>
          <w:rFonts w:ascii="Arial" w:hAnsi="Arial" w:cs="Arial"/>
          <w:color w:val="000000" w:themeColor="text1"/>
          <w:szCs w:val="24"/>
          <w:shd w:val="clear" w:color="auto" w:fill="FFFFFF"/>
        </w:rPr>
        <w:t>dotyczy to tyl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ko postanowień niezaskarżalnych;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c) </w:t>
      </w:r>
      <w:r w:rsidRPr="00DB4E4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dotyczy to również postanowień niepodlegających zaskarżeniu.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>17. Zgodnie z kodeksem postępowania cywilnego, sąd drugiej instancji rozpoznaje sprawę w granicach apelacji, jednak bierze pod uwagę nieważność postępowania: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a) </w:t>
      </w:r>
      <w:r w:rsidRPr="00DB4E4D">
        <w:rPr>
          <w:rFonts w:ascii="Arial" w:hAnsi="Arial" w:cs="Arial"/>
          <w:b/>
          <w:color w:val="000000" w:themeColor="text1"/>
          <w:szCs w:val="24"/>
        </w:rPr>
        <w:t>z</w:t>
      </w:r>
      <w:r>
        <w:rPr>
          <w:rFonts w:ascii="Arial" w:hAnsi="Arial" w:cs="Arial"/>
          <w:b/>
          <w:color w:val="000000" w:themeColor="text1"/>
          <w:szCs w:val="24"/>
        </w:rPr>
        <w:t xml:space="preserve"> urzędu w granicach zaskarżenia;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b) </w:t>
      </w:r>
      <w:r w:rsidRPr="00DB4E4D">
        <w:rPr>
          <w:rFonts w:ascii="Arial" w:hAnsi="Arial" w:cs="Arial"/>
          <w:color w:val="000000" w:themeColor="text1"/>
          <w:szCs w:val="24"/>
        </w:rPr>
        <w:t>na wniosek strony apelującej, nieza</w:t>
      </w:r>
      <w:r>
        <w:rPr>
          <w:rFonts w:ascii="Arial" w:hAnsi="Arial" w:cs="Arial"/>
          <w:color w:val="000000" w:themeColor="text1"/>
          <w:szCs w:val="24"/>
        </w:rPr>
        <w:t>leżnie od zakresu zaskarżenia;</w:t>
      </w:r>
    </w:p>
    <w:p w:rsid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Pr="00DB4E4D">
        <w:rPr>
          <w:rFonts w:ascii="Arial" w:hAnsi="Arial" w:cs="Arial"/>
          <w:color w:val="000000" w:themeColor="text1"/>
          <w:szCs w:val="24"/>
        </w:rPr>
        <w:t>z urzędu niezależnie od zakresu zaskarżenia.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 w:rsidRPr="00DB4E4D">
        <w:rPr>
          <w:rFonts w:ascii="Arial" w:hAnsi="Arial" w:cs="Arial"/>
          <w:color w:val="000000" w:themeColor="text1"/>
          <w:szCs w:val="24"/>
        </w:rPr>
        <w:t xml:space="preserve"> 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DB4E4D">
        <w:rPr>
          <w:rFonts w:ascii="Arial" w:hAnsi="Arial" w:cs="Arial"/>
          <w:b/>
          <w:color w:val="000000" w:themeColor="text1"/>
          <w:szCs w:val="24"/>
        </w:rPr>
        <w:t>18. Zgodnie z kodeksem postępowania cywilnego, pozwany może wnieść od nakazu zapłaty w postępowaniu nakazowym: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Pr="00DB4E4D">
        <w:rPr>
          <w:rFonts w:ascii="Arial" w:hAnsi="Arial" w:cs="Arial"/>
          <w:color w:val="000000" w:themeColor="text1"/>
          <w:szCs w:val="24"/>
        </w:rPr>
        <w:t>sprzeciw w terminie miesiąca od</w:t>
      </w:r>
      <w:r w:rsidR="006862FF">
        <w:rPr>
          <w:rFonts w:ascii="Arial" w:hAnsi="Arial" w:cs="Arial"/>
          <w:color w:val="000000" w:themeColor="text1"/>
          <w:szCs w:val="24"/>
        </w:rPr>
        <w:t xml:space="preserve"> dnia doręczenia nakazu zapłaty;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b) </w:t>
      </w:r>
      <w:r w:rsidRPr="00DB4E4D">
        <w:rPr>
          <w:rFonts w:ascii="Arial" w:hAnsi="Arial" w:cs="Arial"/>
          <w:color w:val="000000" w:themeColor="text1"/>
          <w:szCs w:val="24"/>
        </w:rPr>
        <w:t>sprzeciw w terminie dwóch tygodni od</w:t>
      </w:r>
      <w:r w:rsidR="006862FF">
        <w:rPr>
          <w:rFonts w:ascii="Arial" w:hAnsi="Arial" w:cs="Arial"/>
          <w:color w:val="000000" w:themeColor="text1"/>
          <w:szCs w:val="24"/>
        </w:rPr>
        <w:t xml:space="preserve"> dnia doręczenia nakazu zapłaty;</w:t>
      </w:r>
    </w:p>
    <w:p w:rsid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c) </w:t>
      </w:r>
      <w:r w:rsidRPr="00DB4E4D">
        <w:rPr>
          <w:rFonts w:ascii="Arial" w:hAnsi="Arial" w:cs="Arial"/>
          <w:b/>
          <w:color w:val="000000" w:themeColor="text1"/>
          <w:szCs w:val="24"/>
        </w:rPr>
        <w:t xml:space="preserve">zarzuty w terminie miesiąca od dnia doręczenia nakazu zapłaty, gdy 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    </w:t>
      </w:r>
      <w:r w:rsidRPr="00DB4E4D">
        <w:rPr>
          <w:rFonts w:ascii="Arial" w:hAnsi="Arial" w:cs="Arial"/>
          <w:b/>
          <w:color w:val="000000" w:themeColor="text1"/>
          <w:szCs w:val="24"/>
        </w:rPr>
        <w:t xml:space="preserve">doręczenie nakazu zapłaty miało miejsce na terytorium Unii Europejskiej. </w:t>
      </w:r>
    </w:p>
    <w:p w:rsidR="00DB4E4D" w:rsidRPr="005F3173" w:rsidRDefault="00DB4E4D" w:rsidP="00DB4E4D">
      <w:pPr>
        <w:spacing w:line="276" w:lineRule="auto"/>
        <w:ind w:left="567"/>
        <w:rPr>
          <w:rFonts w:ascii="Arial" w:hAnsi="Arial" w:cs="Arial"/>
          <w:color w:val="000000" w:themeColor="text1"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  <w:r w:rsidRPr="00DB4E4D">
        <w:rPr>
          <w:rFonts w:ascii="Arial" w:hAnsi="Arial" w:cs="Arial"/>
          <w:b/>
          <w:szCs w:val="24"/>
        </w:rPr>
        <w:t>19. Zgodnie z Kodeksem karnym, funkcjonariuszem publicznym nie jest:</w:t>
      </w:r>
    </w:p>
    <w:p w:rsid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a) </w:t>
      </w:r>
      <w:r w:rsidRPr="00DB4E4D">
        <w:rPr>
          <w:rFonts w:ascii="Arial" w:hAnsi="Arial" w:cs="Arial"/>
          <w:b/>
          <w:szCs w:val="24"/>
        </w:rPr>
        <w:t xml:space="preserve">pracownik międzynarodowego trybunału karnego pełniący wyłącznie 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czynności usługowe;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DB4E4D">
        <w:rPr>
          <w:rFonts w:ascii="Arial" w:hAnsi="Arial" w:cs="Arial"/>
          <w:szCs w:val="24"/>
        </w:rPr>
        <w:t>f</w:t>
      </w:r>
      <w:r>
        <w:rPr>
          <w:rFonts w:ascii="Arial" w:hAnsi="Arial" w:cs="Arial"/>
          <w:szCs w:val="24"/>
        </w:rPr>
        <w:t>unkcjonariusz Służby Więziennej;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DB4E4D">
        <w:rPr>
          <w:rFonts w:ascii="Arial" w:hAnsi="Arial" w:cs="Arial"/>
          <w:szCs w:val="24"/>
        </w:rPr>
        <w:t>poseł do Parlamentu Europejskiego.</w:t>
      </w:r>
    </w:p>
    <w:p w:rsidR="00DB4E4D" w:rsidRDefault="00DB4E4D" w:rsidP="00DB4E4D">
      <w:pPr>
        <w:pStyle w:val="Akapitzlist"/>
        <w:spacing w:line="276" w:lineRule="auto"/>
        <w:rPr>
          <w:rFonts w:ascii="Arial" w:hAnsi="Arial" w:cs="Arial"/>
          <w:szCs w:val="24"/>
        </w:rPr>
      </w:pPr>
    </w:p>
    <w:p w:rsidR="00DB4E4D" w:rsidRPr="005F3173" w:rsidRDefault="00DB4E4D" w:rsidP="00DB4E4D">
      <w:pPr>
        <w:pStyle w:val="Akapitzlist"/>
        <w:spacing w:line="276" w:lineRule="auto"/>
        <w:rPr>
          <w:rFonts w:ascii="Arial" w:hAnsi="Arial" w:cs="Arial"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  <w:r w:rsidRPr="00DB4E4D">
        <w:rPr>
          <w:rFonts w:ascii="Arial" w:hAnsi="Arial" w:cs="Arial"/>
          <w:b/>
          <w:szCs w:val="24"/>
        </w:rPr>
        <w:t>20. Zgodnie z Kodeksem karnym, sprawca czynu zabronionego, jeżeli nie można mu przypisać winy w czasie czynu: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nie podlega karze;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DB4E4D">
        <w:rPr>
          <w:rFonts w:ascii="Arial" w:hAnsi="Arial" w:cs="Arial"/>
          <w:szCs w:val="24"/>
        </w:rPr>
        <w:t>popełnia przestępstwo, ale sąd mo</w:t>
      </w:r>
      <w:r>
        <w:rPr>
          <w:rFonts w:ascii="Arial" w:hAnsi="Arial" w:cs="Arial"/>
          <w:szCs w:val="24"/>
        </w:rPr>
        <w:t>że odstąpić od wymierzenia kary;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c) </w:t>
      </w:r>
      <w:r w:rsidRPr="00DB4E4D">
        <w:rPr>
          <w:rFonts w:ascii="Arial" w:hAnsi="Arial" w:cs="Arial"/>
          <w:b/>
          <w:szCs w:val="24"/>
        </w:rPr>
        <w:t>nie popełnia przestępstwa.</w:t>
      </w:r>
    </w:p>
    <w:p w:rsid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</w:p>
    <w:p w:rsidR="00C057BC" w:rsidRDefault="00C057BC" w:rsidP="00DB4E4D">
      <w:pPr>
        <w:spacing w:line="276" w:lineRule="auto"/>
        <w:rPr>
          <w:rFonts w:ascii="Arial" w:hAnsi="Arial" w:cs="Arial"/>
          <w:b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 w:rsidRPr="00DB4E4D">
        <w:rPr>
          <w:rFonts w:ascii="Arial" w:hAnsi="Arial" w:cs="Arial"/>
          <w:b/>
          <w:szCs w:val="24"/>
        </w:rPr>
        <w:t>21. Zgodnie z Kodeksem karnym, przepisy części ogólnej tego kodeksu</w:t>
      </w:r>
      <w:r w:rsidRPr="00DB4E4D">
        <w:rPr>
          <w:rFonts w:ascii="Arial" w:hAnsi="Arial" w:cs="Arial"/>
          <w:szCs w:val="24"/>
        </w:rPr>
        <w:t>: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a) </w:t>
      </w:r>
      <w:r w:rsidRPr="00DB4E4D">
        <w:rPr>
          <w:rFonts w:ascii="Arial" w:hAnsi="Arial" w:cs="Arial"/>
          <w:b/>
          <w:szCs w:val="24"/>
        </w:rPr>
        <w:t xml:space="preserve">stosuje się do innych ustaw przewidujących odpowiedzialność karną, chyba 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Pr="00DB4E4D">
        <w:rPr>
          <w:rFonts w:ascii="Arial" w:hAnsi="Arial" w:cs="Arial"/>
          <w:b/>
          <w:szCs w:val="24"/>
        </w:rPr>
        <w:t>że ustawy te wyra</w:t>
      </w:r>
      <w:r>
        <w:rPr>
          <w:rFonts w:ascii="Arial" w:hAnsi="Arial" w:cs="Arial"/>
          <w:b/>
          <w:szCs w:val="24"/>
        </w:rPr>
        <w:t>źnie wyłączają ich zastosowanie;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DB4E4D">
        <w:rPr>
          <w:rFonts w:ascii="Arial" w:hAnsi="Arial" w:cs="Arial"/>
          <w:szCs w:val="24"/>
        </w:rPr>
        <w:t xml:space="preserve">można zastosować do innych ustaw przewidujących odpowiedzialność karną </w:t>
      </w:r>
      <w:r>
        <w:rPr>
          <w:rFonts w:ascii="Arial" w:hAnsi="Arial" w:cs="Arial"/>
          <w:szCs w:val="24"/>
        </w:rPr>
        <w:t xml:space="preserve">  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DB4E4D">
        <w:rPr>
          <w:rFonts w:ascii="Arial" w:hAnsi="Arial" w:cs="Arial"/>
          <w:szCs w:val="24"/>
        </w:rPr>
        <w:t>wyłącznie wt</w:t>
      </w:r>
      <w:r>
        <w:rPr>
          <w:rFonts w:ascii="Arial" w:hAnsi="Arial" w:cs="Arial"/>
          <w:szCs w:val="24"/>
        </w:rPr>
        <w:t>edy, gdy ustawy te tak stanowią;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c) </w:t>
      </w:r>
      <w:r w:rsidRPr="00DB4E4D">
        <w:rPr>
          <w:rFonts w:ascii="Arial" w:hAnsi="Arial" w:cs="Arial"/>
          <w:szCs w:val="24"/>
        </w:rPr>
        <w:t xml:space="preserve">nigdy nie mają zastosowania do innych ustaw przewidujących odpowiedzialność 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karną.</w:t>
      </w:r>
    </w:p>
    <w:p w:rsid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</w:p>
    <w:p w:rsidR="00C057BC" w:rsidRPr="00DB4E4D" w:rsidRDefault="00C057BC" w:rsidP="00DB4E4D">
      <w:pPr>
        <w:spacing w:line="276" w:lineRule="auto"/>
        <w:rPr>
          <w:rFonts w:ascii="Arial" w:hAnsi="Arial" w:cs="Arial"/>
          <w:b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  <w:r w:rsidRPr="00DB4E4D">
        <w:rPr>
          <w:rFonts w:ascii="Arial" w:hAnsi="Arial" w:cs="Arial"/>
          <w:b/>
          <w:szCs w:val="24"/>
        </w:rPr>
        <w:t>22. Zgodnie z Kodeksem karnym, karę łączną ograniczenia wolności wymierza się w: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tylko w miesiącach;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 tylko w latach;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c) </w:t>
      </w:r>
      <w:r w:rsidRPr="00DB4E4D">
        <w:rPr>
          <w:rFonts w:ascii="Arial" w:hAnsi="Arial" w:cs="Arial"/>
          <w:b/>
          <w:szCs w:val="24"/>
        </w:rPr>
        <w:t>w miesiącach i latach.</w:t>
      </w:r>
    </w:p>
    <w:p w:rsid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</w:p>
    <w:p w:rsidR="00C057BC" w:rsidRPr="005F3173" w:rsidRDefault="00C057BC" w:rsidP="00DB4E4D">
      <w:pPr>
        <w:spacing w:line="276" w:lineRule="auto"/>
        <w:rPr>
          <w:rFonts w:ascii="Arial" w:hAnsi="Arial" w:cs="Arial"/>
          <w:b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  <w:r w:rsidRPr="00DB4E4D">
        <w:rPr>
          <w:rFonts w:ascii="Arial" w:hAnsi="Arial" w:cs="Arial"/>
          <w:b/>
          <w:szCs w:val="24"/>
        </w:rPr>
        <w:t>23. Zgodnie z Kodeksem karnym, warunkowe umorzenie postępowania następuje na okres próby, który wynosi: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od roku do 5 lat;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b) od roku do 3 lat;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DB4E4D">
        <w:rPr>
          <w:rFonts w:ascii="Arial" w:hAnsi="Arial" w:cs="Arial"/>
          <w:szCs w:val="24"/>
        </w:rPr>
        <w:t>od roku do 2 lat.</w:t>
      </w:r>
    </w:p>
    <w:p w:rsidR="00DB4E4D" w:rsidRDefault="00DB4E4D" w:rsidP="00DB4E4D">
      <w:pPr>
        <w:spacing w:line="276" w:lineRule="auto"/>
        <w:rPr>
          <w:rFonts w:ascii="Arial" w:hAnsi="Arial" w:cs="Arial"/>
          <w:szCs w:val="24"/>
        </w:rPr>
      </w:pPr>
    </w:p>
    <w:p w:rsidR="00C057BC" w:rsidRPr="005F3173" w:rsidRDefault="00C057BC" w:rsidP="00DB4E4D">
      <w:pPr>
        <w:spacing w:line="276" w:lineRule="auto"/>
        <w:rPr>
          <w:rFonts w:ascii="Arial" w:hAnsi="Arial" w:cs="Arial"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  <w:r w:rsidRPr="00DB4E4D">
        <w:rPr>
          <w:rFonts w:ascii="Arial" w:hAnsi="Arial" w:cs="Arial"/>
          <w:b/>
          <w:szCs w:val="24"/>
        </w:rPr>
        <w:t>24. Zgodnie z Kodeksem kar</w:t>
      </w:r>
      <w:r w:rsidR="00C057BC">
        <w:rPr>
          <w:rFonts w:ascii="Arial" w:hAnsi="Arial" w:cs="Arial"/>
          <w:b/>
          <w:szCs w:val="24"/>
        </w:rPr>
        <w:t>nym, karalność przestępstwa ści</w:t>
      </w:r>
      <w:r w:rsidRPr="00DB4E4D">
        <w:rPr>
          <w:rFonts w:ascii="Arial" w:hAnsi="Arial" w:cs="Arial"/>
          <w:b/>
          <w:szCs w:val="24"/>
        </w:rPr>
        <w:t>ganego z oskarżenia prywatnego – jeżeli nie wszczęto postępowania przeciwko osobie – ustaje z upływem: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DB4E4D">
        <w:rPr>
          <w:rFonts w:ascii="Arial" w:hAnsi="Arial" w:cs="Arial"/>
          <w:szCs w:val="24"/>
        </w:rPr>
        <w:t xml:space="preserve">6 miesięcy od kiedy pokrzywdzony </w:t>
      </w:r>
      <w:r>
        <w:rPr>
          <w:rFonts w:ascii="Arial" w:hAnsi="Arial" w:cs="Arial"/>
          <w:szCs w:val="24"/>
        </w:rPr>
        <w:t>dowiedział się o osobie sprawcy;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DB4E4D">
        <w:rPr>
          <w:rFonts w:ascii="Arial" w:hAnsi="Arial" w:cs="Arial"/>
          <w:szCs w:val="24"/>
        </w:rPr>
        <w:t>zawsze 1</w:t>
      </w:r>
      <w:r>
        <w:rPr>
          <w:rFonts w:ascii="Arial" w:hAnsi="Arial" w:cs="Arial"/>
          <w:szCs w:val="24"/>
        </w:rPr>
        <w:t xml:space="preserve"> roku od czasu jego popełnienia;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c) </w:t>
      </w:r>
      <w:r w:rsidRPr="00DB4E4D">
        <w:rPr>
          <w:rFonts w:ascii="Arial" w:hAnsi="Arial" w:cs="Arial"/>
          <w:b/>
          <w:szCs w:val="24"/>
        </w:rPr>
        <w:t xml:space="preserve">1 roku od czasu, gdy pokrzywdzony dowiedział się o osobie sprawcy 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Pr="00DB4E4D">
        <w:rPr>
          <w:rFonts w:ascii="Arial" w:hAnsi="Arial" w:cs="Arial"/>
          <w:b/>
          <w:szCs w:val="24"/>
        </w:rPr>
        <w:t xml:space="preserve">przestępstwa, nie później jednak niż z upływem 3 lat od czasu jego </w:t>
      </w:r>
      <w:r>
        <w:rPr>
          <w:rFonts w:ascii="Arial" w:hAnsi="Arial" w:cs="Arial"/>
          <w:b/>
          <w:szCs w:val="24"/>
        </w:rPr>
        <w:t xml:space="preserve"> 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Pr="00DB4E4D">
        <w:rPr>
          <w:rFonts w:ascii="Arial" w:hAnsi="Arial" w:cs="Arial"/>
          <w:b/>
          <w:szCs w:val="24"/>
        </w:rPr>
        <w:t>popełnienia.</w:t>
      </w:r>
    </w:p>
    <w:p w:rsidR="00DB4E4D" w:rsidRDefault="00DB4E4D" w:rsidP="00DB4E4D">
      <w:pPr>
        <w:pStyle w:val="Akapitzlist"/>
        <w:spacing w:line="276" w:lineRule="auto"/>
        <w:rPr>
          <w:rFonts w:ascii="Arial" w:hAnsi="Arial" w:cs="Arial"/>
          <w:b/>
          <w:szCs w:val="24"/>
        </w:rPr>
      </w:pPr>
    </w:p>
    <w:p w:rsidR="00DB4E4D" w:rsidRPr="005F3173" w:rsidRDefault="00DB4E4D" w:rsidP="00DB4E4D">
      <w:pPr>
        <w:pStyle w:val="Akapitzlist"/>
        <w:spacing w:line="276" w:lineRule="auto"/>
        <w:rPr>
          <w:rFonts w:ascii="Arial" w:hAnsi="Arial" w:cs="Arial"/>
          <w:b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  <w:r w:rsidRPr="00DB4E4D">
        <w:rPr>
          <w:rFonts w:ascii="Arial" w:hAnsi="Arial" w:cs="Arial"/>
          <w:b/>
          <w:szCs w:val="24"/>
        </w:rPr>
        <w:t xml:space="preserve">25. Zgodnie z Kodeksem </w:t>
      </w:r>
      <w:r w:rsidR="00C057BC">
        <w:rPr>
          <w:rFonts w:ascii="Arial" w:hAnsi="Arial" w:cs="Arial"/>
          <w:b/>
          <w:szCs w:val="24"/>
        </w:rPr>
        <w:t>karnym, młodocianym jest sprawca</w:t>
      </w:r>
      <w:r w:rsidRPr="00DB4E4D">
        <w:rPr>
          <w:rFonts w:ascii="Arial" w:hAnsi="Arial" w:cs="Arial"/>
          <w:b/>
          <w:szCs w:val="24"/>
        </w:rPr>
        <w:t xml:space="preserve"> który: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a) </w:t>
      </w:r>
      <w:r w:rsidRPr="00DB4E4D">
        <w:rPr>
          <w:rFonts w:ascii="Arial" w:hAnsi="Arial" w:cs="Arial"/>
          <w:b/>
          <w:szCs w:val="24"/>
        </w:rPr>
        <w:t xml:space="preserve">w chwili popełnienia czynu zabronionego nie ukończył 21 lat i w czasie 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Pr="00DB4E4D">
        <w:rPr>
          <w:rFonts w:ascii="Arial" w:hAnsi="Arial" w:cs="Arial"/>
          <w:b/>
          <w:szCs w:val="24"/>
        </w:rPr>
        <w:t>orzekan</w:t>
      </w:r>
      <w:r>
        <w:rPr>
          <w:rFonts w:ascii="Arial" w:hAnsi="Arial" w:cs="Arial"/>
          <w:b/>
          <w:szCs w:val="24"/>
        </w:rPr>
        <w:t>ia w pierwszej instancji 24 lat;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DB4E4D">
        <w:rPr>
          <w:rFonts w:ascii="Arial" w:hAnsi="Arial" w:cs="Arial"/>
          <w:szCs w:val="24"/>
        </w:rPr>
        <w:t xml:space="preserve">w chwili popełnienia czynu zabronionego ukończył 21 lat, ale nie ukończył  24 lat w </w:t>
      </w:r>
      <w:r>
        <w:rPr>
          <w:rFonts w:ascii="Arial" w:hAnsi="Arial" w:cs="Arial"/>
          <w:szCs w:val="24"/>
        </w:rPr>
        <w:t xml:space="preserve"> 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DB4E4D">
        <w:rPr>
          <w:rFonts w:ascii="Arial" w:hAnsi="Arial" w:cs="Arial"/>
          <w:szCs w:val="24"/>
        </w:rPr>
        <w:t>czasie orzekania w pierw</w:t>
      </w:r>
      <w:r>
        <w:rPr>
          <w:rFonts w:ascii="Arial" w:hAnsi="Arial" w:cs="Arial"/>
          <w:szCs w:val="24"/>
        </w:rPr>
        <w:t>szej instancji;</w:t>
      </w:r>
    </w:p>
    <w:p w:rsid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DB4E4D">
        <w:rPr>
          <w:rFonts w:ascii="Arial" w:hAnsi="Arial" w:cs="Arial"/>
          <w:szCs w:val="24"/>
        </w:rPr>
        <w:t xml:space="preserve">w chwili popełnienia czynu zabronionego nie ukończył 18 lat, bez względu na wiek 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DB4E4D">
        <w:rPr>
          <w:rFonts w:ascii="Arial" w:hAnsi="Arial" w:cs="Arial"/>
          <w:szCs w:val="24"/>
        </w:rPr>
        <w:t>w czasie orzekania.</w:t>
      </w:r>
    </w:p>
    <w:p w:rsidR="00DB4E4D" w:rsidRDefault="00DB4E4D" w:rsidP="00DB4E4D">
      <w:pPr>
        <w:spacing w:line="276" w:lineRule="auto"/>
        <w:rPr>
          <w:rFonts w:ascii="Arial" w:hAnsi="Arial" w:cs="Arial"/>
          <w:szCs w:val="24"/>
        </w:rPr>
      </w:pPr>
    </w:p>
    <w:p w:rsidR="00EA05A6" w:rsidRDefault="00EA05A6" w:rsidP="00DB4E4D">
      <w:pPr>
        <w:spacing w:line="276" w:lineRule="auto"/>
        <w:rPr>
          <w:rFonts w:ascii="Arial" w:hAnsi="Arial" w:cs="Arial"/>
          <w:szCs w:val="24"/>
        </w:rPr>
      </w:pPr>
    </w:p>
    <w:p w:rsidR="00DB4E4D" w:rsidRPr="005F3173" w:rsidRDefault="00DB4E4D" w:rsidP="00DB4E4D">
      <w:pPr>
        <w:spacing w:line="276" w:lineRule="auto"/>
        <w:rPr>
          <w:rFonts w:ascii="Arial" w:hAnsi="Arial" w:cs="Arial"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  <w:r w:rsidRPr="00DB4E4D">
        <w:rPr>
          <w:rFonts w:ascii="Arial" w:hAnsi="Arial" w:cs="Arial"/>
          <w:b/>
          <w:szCs w:val="24"/>
        </w:rPr>
        <w:t>26. Zgodnie z kodeksem karnym Sąd wymierza karę łączną w graniach:</w:t>
      </w:r>
    </w:p>
    <w:p w:rsid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a) </w:t>
      </w:r>
      <w:r w:rsidRPr="00DB4E4D">
        <w:rPr>
          <w:rFonts w:ascii="Arial" w:hAnsi="Arial" w:cs="Arial"/>
          <w:b/>
          <w:szCs w:val="24"/>
        </w:rPr>
        <w:t xml:space="preserve">powyżej najwyższej z  kar wymierzonych za poszczególne przestępstwa do 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Pr="00DB4E4D">
        <w:rPr>
          <w:rFonts w:ascii="Arial" w:hAnsi="Arial" w:cs="Arial"/>
          <w:b/>
          <w:szCs w:val="24"/>
        </w:rPr>
        <w:t xml:space="preserve">ich </w:t>
      </w:r>
      <w:r>
        <w:rPr>
          <w:rFonts w:ascii="Arial" w:hAnsi="Arial" w:cs="Arial"/>
          <w:b/>
          <w:szCs w:val="24"/>
        </w:rPr>
        <w:t>sumy;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DB4E4D">
        <w:rPr>
          <w:rFonts w:ascii="Arial" w:hAnsi="Arial" w:cs="Arial"/>
          <w:szCs w:val="24"/>
        </w:rPr>
        <w:t>od najwyższej z kar wymierzonych za poszcze</w:t>
      </w:r>
      <w:r>
        <w:rPr>
          <w:rFonts w:ascii="Arial" w:hAnsi="Arial" w:cs="Arial"/>
          <w:szCs w:val="24"/>
        </w:rPr>
        <w:t>gólne przestępstwa do ich sumy;</w:t>
      </w:r>
    </w:p>
    <w:p w:rsidR="00DB4E4D" w:rsidRPr="00DB4E4D" w:rsidRDefault="00DB4E4D" w:rsidP="00DB4E4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DB4E4D">
        <w:rPr>
          <w:rFonts w:ascii="Arial" w:hAnsi="Arial" w:cs="Arial"/>
          <w:szCs w:val="24"/>
        </w:rPr>
        <w:t>od najniższej z kar wymierzonych za poszczególne przestępstwa do ich sumy.</w:t>
      </w:r>
    </w:p>
    <w:p w:rsidR="00DB4E4D" w:rsidRDefault="00DB4E4D" w:rsidP="00DB4E4D">
      <w:pPr>
        <w:pStyle w:val="Akapitzlist"/>
        <w:spacing w:line="276" w:lineRule="auto"/>
        <w:rPr>
          <w:rFonts w:ascii="Arial" w:hAnsi="Arial" w:cs="Arial"/>
          <w:szCs w:val="24"/>
        </w:rPr>
      </w:pPr>
    </w:p>
    <w:p w:rsidR="00DB4E4D" w:rsidRPr="005F3173" w:rsidRDefault="00DB4E4D" w:rsidP="00DB4E4D">
      <w:pPr>
        <w:pStyle w:val="Akapitzlist"/>
        <w:spacing w:line="276" w:lineRule="auto"/>
        <w:rPr>
          <w:rFonts w:ascii="Arial" w:hAnsi="Arial" w:cs="Arial"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  <w:r w:rsidRPr="00DB4E4D">
        <w:rPr>
          <w:rFonts w:ascii="Arial" w:hAnsi="Arial" w:cs="Arial"/>
          <w:b/>
          <w:szCs w:val="24"/>
        </w:rPr>
        <w:t>27. Zgodnie z Kodeksem karnym, warunkowo zawieszając wykonanie kary pozbawienia wolności, sąd jest zobowiązany oddać pod dozór: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DB4E4D">
        <w:rPr>
          <w:rFonts w:ascii="Arial" w:hAnsi="Arial" w:cs="Arial"/>
          <w:szCs w:val="24"/>
        </w:rPr>
        <w:t>każdego</w:t>
      </w:r>
      <w:r>
        <w:rPr>
          <w:rFonts w:ascii="Arial" w:hAnsi="Arial" w:cs="Arial"/>
          <w:szCs w:val="24"/>
        </w:rPr>
        <w:t xml:space="preserve"> sprawcę przestępstwa umyślnego;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b) </w:t>
      </w:r>
      <w:r w:rsidRPr="00DB4E4D">
        <w:rPr>
          <w:rFonts w:ascii="Arial" w:hAnsi="Arial" w:cs="Arial"/>
          <w:b/>
          <w:szCs w:val="24"/>
        </w:rPr>
        <w:t>młodocianego sprawcę przestępstwa umyślnego</w:t>
      </w:r>
      <w:r>
        <w:rPr>
          <w:rFonts w:ascii="Arial" w:hAnsi="Arial" w:cs="Arial"/>
          <w:szCs w:val="24"/>
        </w:rPr>
        <w:t>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DB4E4D">
        <w:rPr>
          <w:rFonts w:ascii="Arial" w:hAnsi="Arial" w:cs="Arial"/>
          <w:szCs w:val="24"/>
        </w:rPr>
        <w:t>młodocianego sprawcę przestępstwa umyślnego i nieumyślnego.</w:t>
      </w:r>
    </w:p>
    <w:p w:rsidR="00DB4E4D" w:rsidRDefault="00DB4E4D" w:rsidP="00DB4E4D">
      <w:pPr>
        <w:spacing w:line="276" w:lineRule="auto"/>
        <w:rPr>
          <w:rFonts w:ascii="Arial" w:hAnsi="Arial" w:cs="Arial"/>
          <w:szCs w:val="24"/>
        </w:rPr>
      </w:pPr>
    </w:p>
    <w:p w:rsidR="00EA05A6" w:rsidRPr="005F3173" w:rsidRDefault="00EA05A6" w:rsidP="00DB4E4D">
      <w:pPr>
        <w:spacing w:line="276" w:lineRule="auto"/>
        <w:rPr>
          <w:rFonts w:ascii="Arial" w:hAnsi="Arial" w:cs="Arial"/>
          <w:szCs w:val="24"/>
        </w:rPr>
      </w:pPr>
    </w:p>
    <w:p w:rsidR="00DB4E4D" w:rsidRPr="00DB4E4D" w:rsidRDefault="00DB4E4D" w:rsidP="00DB4E4D">
      <w:pPr>
        <w:spacing w:line="276" w:lineRule="auto"/>
        <w:rPr>
          <w:rFonts w:ascii="Arial" w:hAnsi="Arial" w:cs="Arial"/>
          <w:b/>
          <w:szCs w:val="24"/>
        </w:rPr>
      </w:pPr>
      <w:r w:rsidRPr="00DB4E4D">
        <w:rPr>
          <w:rFonts w:ascii="Arial" w:hAnsi="Arial" w:cs="Arial"/>
          <w:b/>
          <w:szCs w:val="24"/>
        </w:rPr>
        <w:t>28. Kodeks karny, nie przewiduje możliwości orzeczenia środka karnego w postaci zakazu prowadzenia wszelkich pojazdów mechanicznych w wymiarze: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="00CD11F2">
        <w:rPr>
          <w:rFonts w:ascii="Arial" w:hAnsi="Arial" w:cs="Arial"/>
          <w:szCs w:val="24"/>
        </w:rPr>
        <w:t>10 lat;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b) </w:t>
      </w:r>
      <w:r w:rsidRPr="00DB4E4D">
        <w:rPr>
          <w:rFonts w:ascii="Arial" w:hAnsi="Arial" w:cs="Arial"/>
          <w:b/>
          <w:szCs w:val="24"/>
        </w:rPr>
        <w:t>3 lat i 6 miesięcy</w:t>
      </w:r>
      <w:r w:rsidR="00CD11F2">
        <w:rPr>
          <w:rFonts w:ascii="Arial" w:hAnsi="Arial" w:cs="Arial"/>
          <w:szCs w:val="24"/>
        </w:rPr>
        <w:t>;</w:t>
      </w:r>
    </w:p>
    <w:p w:rsidR="00DB4E4D" w:rsidRPr="00DB4E4D" w:rsidRDefault="00DB4E4D" w:rsidP="00DB4E4D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DB4E4D">
        <w:rPr>
          <w:rFonts w:ascii="Arial" w:hAnsi="Arial" w:cs="Arial"/>
          <w:szCs w:val="24"/>
        </w:rPr>
        <w:t>1 roku.</w:t>
      </w:r>
    </w:p>
    <w:p w:rsidR="00DB4E4D" w:rsidRDefault="00DB4E4D" w:rsidP="00DB4E4D">
      <w:pPr>
        <w:spacing w:line="276" w:lineRule="auto"/>
        <w:rPr>
          <w:rFonts w:ascii="Arial" w:hAnsi="Arial" w:cs="Arial"/>
          <w:szCs w:val="24"/>
        </w:rPr>
      </w:pPr>
    </w:p>
    <w:p w:rsidR="00EA05A6" w:rsidRPr="005F3173" w:rsidRDefault="00EA05A6" w:rsidP="00DB4E4D">
      <w:pPr>
        <w:spacing w:line="276" w:lineRule="auto"/>
        <w:rPr>
          <w:rFonts w:ascii="Arial" w:hAnsi="Arial" w:cs="Arial"/>
          <w:szCs w:val="24"/>
        </w:rPr>
      </w:pPr>
    </w:p>
    <w:p w:rsidR="00DB4E4D" w:rsidRPr="005B1856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 w:rsidRPr="005B1856">
        <w:rPr>
          <w:rFonts w:ascii="Arial" w:hAnsi="Arial" w:cs="Arial"/>
          <w:b/>
          <w:szCs w:val="24"/>
        </w:rPr>
        <w:t xml:space="preserve">29. </w:t>
      </w:r>
      <w:r w:rsidR="00DB4E4D" w:rsidRPr="005B1856">
        <w:rPr>
          <w:rFonts w:ascii="Arial" w:hAnsi="Arial" w:cs="Arial"/>
          <w:b/>
          <w:szCs w:val="24"/>
        </w:rPr>
        <w:t>Zgodnie z Kodeksem postępowania karnego, spór o właściwość między sądami rozstrzyga:</w:t>
      </w:r>
    </w:p>
    <w:p w:rsid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a) </w:t>
      </w:r>
      <w:r w:rsidR="00DB4E4D" w:rsidRPr="00CD11F2">
        <w:rPr>
          <w:rFonts w:ascii="Arial" w:hAnsi="Arial" w:cs="Arial"/>
          <w:b/>
          <w:szCs w:val="24"/>
        </w:rPr>
        <w:t xml:space="preserve">sąd wyższego rzędu właściwy ze względu na siedzibę sądu, który pierwszy 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="00DB4E4D" w:rsidRPr="00CD11F2">
        <w:rPr>
          <w:rFonts w:ascii="Arial" w:hAnsi="Arial" w:cs="Arial"/>
          <w:b/>
          <w:szCs w:val="24"/>
        </w:rPr>
        <w:t>wszcz</w:t>
      </w:r>
      <w:r>
        <w:rPr>
          <w:rFonts w:ascii="Arial" w:hAnsi="Arial" w:cs="Arial"/>
          <w:b/>
          <w:szCs w:val="24"/>
        </w:rPr>
        <w:t>ął spór;</w:t>
      </w:r>
    </w:p>
    <w:p w:rsidR="00DB4E4D" w:rsidRPr="00CD11F2" w:rsidRDefault="00CD11F2" w:rsidP="00CD11F2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 Sąd Najwyższy;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="00DB4E4D" w:rsidRPr="00CD11F2">
        <w:rPr>
          <w:rFonts w:ascii="Arial" w:hAnsi="Arial" w:cs="Arial"/>
          <w:szCs w:val="24"/>
        </w:rPr>
        <w:t>sąd apelacyjny właściwy ze względu na siedzibę sądu, który pierwszy wszczął spór.</w:t>
      </w:r>
    </w:p>
    <w:p w:rsidR="00DB4E4D" w:rsidRDefault="00DB4E4D" w:rsidP="00DB4E4D">
      <w:pPr>
        <w:spacing w:line="276" w:lineRule="auto"/>
        <w:rPr>
          <w:rFonts w:ascii="Arial" w:hAnsi="Arial" w:cs="Arial"/>
          <w:szCs w:val="24"/>
        </w:rPr>
      </w:pPr>
    </w:p>
    <w:p w:rsidR="00EA05A6" w:rsidRPr="005F3173" w:rsidRDefault="00EA05A6" w:rsidP="00DB4E4D">
      <w:pPr>
        <w:spacing w:line="276" w:lineRule="auto"/>
        <w:rPr>
          <w:rFonts w:ascii="Arial" w:hAnsi="Arial" w:cs="Arial"/>
          <w:szCs w:val="24"/>
        </w:rPr>
      </w:pPr>
    </w:p>
    <w:p w:rsidR="00DB4E4D" w:rsidRP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 w:rsidRPr="00CD11F2">
        <w:rPr>
          <w:rFonts w:ascii="Arial" w:hAnsi="Arial" w:cs="Arial"/>
          <w:b/>
          <w:szCs w:val="24"/>
        </w:rPr>
        <w:t xml:space="preserve">30. </w:t>
      </w:r>
      <w:r w:rsidR="00DB4E4D" w:rsidRPr="00CD11F2">
        <w:rPr>
          <w:rFonts w:ascii="Arial" w:hAnsi="Arial" w:cs="Arial"/>
          <w:b/>
          <w:szCs w:val="24"/>
        </w:rPr>
        <w:t>Zgodnie z Kodeksem postępowania karnego, zażalenie przysługuje na postanowienie sądu: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="005B1856">
        <w:rPr>
          <w:rFonts w:ascii="Arial" w:hAnsi="Arial" w:cs="Arial"/>
          <w:szCs w:val="24"/>
        </w:rPr>
        <w:t>o oddaleniu wniosku dowodowego;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="00DB4E4D" w:rsidRPr="00CD11F2">
        <w:rPr>
          <w:rFonts w:ascii="Arial" w:hAnsi="Arial" w:cs="Arial"/>
          <w:szCs w:val="24"/>
        </w:rPr>
        <w:t xml:space="preserve">w </w:t>
      </w:r>
      <w:r w:rsidR="005B1856">
        <w:rPr>
          <w:rFonts w:ascii="Arial" w:hAnsi="Arial" w:cs="Arial"/>
          <w:szCs w:val="24"/>
        </w:rPr>
        <w:t>przedmiocie wyłączenia sędziego;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c) </w:t>
      </w:r>
      <w:r w:rsidR="00DB4E4D" w:rsidRPr="00CD11F2">
        <w:rPr>
          <w:rFonts w:ascii="Arial" w:hAnsi="Arial" w:cs="Arial"/>
          <w:b/>
          <w:szCs w:val="24"/>
        </w:rPr>
        <w:t>co do środka zabezpieczającego.</w:t>
      </w:r>
    </w:p>
    <w:p w:rsidR="00DB4E4D" w:rsidRDefault="00DB4E4D" w:rsidP="00DB4E4D">
      <w:pPr>
        <w:pStyle w:val="Akapitzlist"/>
        <w:spacing w:line="276" w:lineRule="auto"/>
        <w:rPr>
          <w:rFonts w:ascii="Arial" w:hAnsi="Arial" w:cs="Arial"/>
          <w:b/>
          <w:szCs w:val="24"/>
        </w:rPr>
      </w:pPr>
    </w:p>
    <w:p w:rsidR="00EA05A6" w:rsidRPr="005F3173" w:rsidRDefault="00EA05A6" w:rsidP="00DB4E4D">
      <w:pPr>
        <w:pStyle w:val="Akapitzlist"/>
        <w:spacing w:line="276" w:lineRule="auto"/>
        <w:rPr>
          <w:rFonts w:ascii="Arial" w:hAnsi="Arial" w:cs="Arial"/>
          <w:b/>
          <w:szCs w:val="24"/>
        </w:rPr>
      </w:pPr>
    </w:p>
    <w:p w:rsidR="00DB4E4D" w:rsidRP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 w:rsidRPr="00CD11F2">
        <w:rPr>
          <w:rFonts w:ascii="Arial" w:hAnsi="Arial" w:cs="Arial"/>
          <w:b/>
          <w:szCs w:val="24"/>
        </w:rPr>
        <w:t xml:space="preserve">31. </w:t>
      </w:r>
      <w:r w:rsidR="00DB4E4D" w:rsidRPr="00CD11F2">
        <w:rPr>
          <w:rFonts w:ascii="Arial" w:hAnsi="Arial" w:cs="Arial"/>
          <w:b/>
          <w:szCs w:val="24"/>
        </w:rPr>
        <w:t xml:space="preserve">Zgodnie z Kodeksem postępowania karnego, na rozprawie przed Sądem mogą odmówić zeznań jako osoby najbliższe następujące osoby: 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a) </w:t>
      </w:r>
      <w:r w:rsidR="00DB4E4D" w:rsidRPr="00CD11F2">
        <w:rPr>
          <w:rFonts w:ascii="Arial" w:hAnsi="Arial" w:cs="Arial"/>
          <w:b/>
          <w:szCs w:val="24"/>
        </w:rPr>
        <w:t>matka, była żona</w:t>
      </w:r>
      <w:r>
        <w:rPr>
          <w:rFonts w:ascii="Arial" w:hAnsi="Arial" w:cs="Arial"/>
          <w:b/>
          <w:szCs w:val="24"/>
        </w:rPr>
        <w:t xml:space="preserve"> i obecna konkubina oskarżonego;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 kolega i koleżanka oskarżonego;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="00DB4E4D" w:rsidRPr="00CD11F2">
        <w:rPr>
          <w:rFonts w:ascii="Arial" w:hAnsi="Arial" w:cs="Arial"/>
          <w:szCs w:val="24"/>
        </w:rPr>
        <w:t>bezpośredni przełożony oskarżonego.</w:t>
      </w:r>
    </w:p>
    <w:p w:rsidR="00DB4E4D" w:rsidRDefault="00DB4E4D" w:rsidP="00DB4E4D">
      <w:pPr>
        <w:spacing w:line="276" w:lineRule="auto"/>
        <w:rPr>
          <w:rFonts w:ascii="Arial" w:hAnsi="Arial" w:cs="Arial"/>
          <w:szCs w:val="24"/>
        </w:rPr>
      </w:pPr>
    </w:p>
    <w:p w:rsidR="00EA05A6" w:rsidRPr="005F3173" w:rsidRDefault="00EA05A6" w:rsidP="00DB4E4D">
      <w:pPr>
        <w:spacing w:line="276" w:lineRule="auto"/>
        <w:rPr>
          <w:rFonts w:ascii="Arial" w:hAnsi="Arial" w:cs="Arial"/>
          <w:szCs w:val="24"/>
        </w:rPr>
      </w:pPr>
    </w:p>
    <w:p w:rsidR="00DB4E4D" w:rsidRP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 w:rsidRPr="00CD11F2">
        <w:rPr>
          <w:rFonts w:ascii="Arial" w:hAnsi="Arial" w:cs="Arial"/>
          <w:b/>
          <w:szCs w:val="24"/>
        </w:rPr>
        <w:t xml:space="preserve">32. </w:t>
      </w:r>
      <w:r w:rsidR="00DB4E4D" w:rsidRPr="00CD11F2">
        <w:rPr>
          <w:rFonts w:ascii="Arial" w:hAnsi="Arial" w:cs="Arial"/>
          <w:b/>
          <w:szCs w:val="24"/>
        </w:rPr>
        <w:t>Zgodnie z Kodeksem postępowania karnego, w postępowaniu karnym oskarżony musi mieć obrońcę, jeżeli: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nie ukończył 21 lat;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="00DB4E4D" w:rsidRPr="00CD11F2">
        <w:rPr>
          <w:rFonts w:ascii="Arial" w:hAnsi="Arial" w:cs="Arial"/>
          <w:szCs w:val="24"/>
        </w:rPr>
        <w:t>postawiono mu zarzut działania wspólni</w:t>
      </w:r>
      <w:r>
        <w:rPr>
          <w:rFonts w:ascii="Arial" w:hAnsi="Arial" w:cs="Arial"/>
          <w:szCs w:val="24"/>
        </w:rPr>
        <w:t>e i w porozumieniu z małoletnim;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c) </w:t>
      </w:r>
      <w:r w:rsidR="00DB4E4D" w:rsidRPr="00CD11F2">
        <w:rPr>
          <w:rFonts w:ascii="Arial" w:hAnsi="Arial" w:cs="Arial"/>
          <w:b/>
          <w:szCs w:val="24"/>
        </w:rPr>
        <w:t xml:space="preserve">jest głuchy, niemy lub niewidomy. </w:t>
      </w:r>
    </w:p>
    <w:p w:rsidR="00DB4E4D" w:rsidRPr="005F3173" w:rsidRDefault="00DB4E4D" w:rsidP="00DB4E4D">
      <w:pPr>
        <w:spacing w:line="276" w:lineRule="auto"/>
        <w:rPr>
          <w:rFonts w:ascii="Arial" w:hAnsi="Arial" w:cs="Arial"/>
          <w:szCs w:val="24"/>
        </w:rPr>
      </w:pPr>
    </w:p>
    <w:p w:rsidR="00DB4E4D" w:rsidRP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 w:rsidRPr="00CD11F2">
        <w:rPr>
          <w:rFonts w:ascii="Arial" w:hAnsi="Arial" w:cs="Arial"/>
          <w:b/>
          <w:szCs w:val="24"/>
        </w:rPr>
        <w:t xml:space="preserve">33. </w:t>
      </w:r>
      <w:r w:rsidR="00DB4E4D" w:rsidRPr="00CD11F2">
        <w:rPr>
          <w:rFonts w:ascii="Arial" w:hAnsi="Arial" w:cs="Arial"/>
          <w:b/>
          <w:szCs w:val="24"/>
        </w:rPr>
        <w:t>Zgodnie z Kodeksem postępowania karnego, wydanie wyroku nakazowego jest niedopuszczalne: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="00DB4E4D" w:rsidRPr="00CD11F2">
        <w:rPr>
          <w:rFonts w:ascii="Arial" w:hAnsi="Arial" w:cs="Arial"/>
          <w:szCs w:val="24"/>
        </w:rPr>
        <w:t>w stosunku do osoby pozbawionej w</w:t>
      </w:r>
      <w:r>
        <w:rPr>
          <w:rFonts w:ascii="Arial" w:hAnsi="Arial" w:cs="Arial"/>
          <w:szCs w:val="24"/>
        </w:rPr>
        <w:t>olności w tej lub innej sprawie;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b) </w:t>
      </w:r>
      <w:r w:rsidR="00DB4E4D" w:rsidRPr="00CD11F2">
        <w:rPr>
          <w:rFonts w:ascii="Arial" w:hAnsi="Arial" w:cs="Arial"/>
          <w:b/>
          <w:szCs w:val="24"/>
        </w:rPr>
        <w:t>w sprawie z oskarżenia prywatnego</w:t>
      </w:r>
      <w:r>
        <w:rPr>
          <w:rFonts w:ascii="Arial" w:hAnsi="Arial" w:cs="Arial"/>
          <w:szCs w:val="24"/>
        </w:rPr>
        <w:t>;</w:t>
      </w:r>
    </w:p>
    <w:p w:rsid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="00DB4E4D" w:rsidRPr="00CD11F2">
        <w:rPr>
          <w:rFonts w:ascii="Arial" w:hAnsi="Arial" w:cs="Arial"/>
          <w:szCs w:val="24"/>
        </w:rPr>
        <w:t xml:space="preserve">jeżeli zachodzą warunki do orzeczenia kary ograniczenia wolności w stosunku do 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DB4E4D" w:rsidRPr="00CD11F2">
        <w:rPr>
          <w:rFonts w:ascii="Arial" w:hAnsi="Arial" w:cs="Arial"/>
          <w:szCs w:val="24"/>
        </w:rPr>
        <w:t>oskarżonego.</w:t>
      </w:r>
    </w:p>
    <w:p w:rsidR="00DB4E4D" w:rsidRPr="005F3173" w:rsidRDefault="00DB4E4D" w:rsidP="00DB4E4D">
      <w:pPr>
        <w:spacing w:line="276" w:lineRule="auto"/>
        <w:rPr>
          <w:rFonts w:ascii="Arial" w:hAnsi="Arial" w:cs="Arial"/>
          <w:szCs w:val="24"/>
        </w:rPr>
      </w:pPr>
    </w:p>
    <w:p w:rsidR="00DB4E4D" w:rsidRP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 w:rsidRPr="00CD11F2">
        <w:rPr>
          <w:rFonts w:ascii="Arial" w:hAnsi="Arial" w:cs="Arial"/>
          <w:b/>
          <w:szCs w:val="24"/>
        </w:rPr>
        <w:t xml:space="preserve">34. </w:t>
      </w:r>
      <w:r w:rsidR="00DB4E4D" w:rsidRPr="00CD11F2">
        <w:rPr>
          <w:rFonts w:ascii="Arial" w:hAnsi="Arial" w:cs="Arial"/>
          <w:b/>
          <w:szCs w:val="24"/>
        </w:rPr>
        <w:t xml:space="preserve">Zgodnie z Kodeksem postępowania karnego, uzyskanie zezwolenia władzy, od którego ustawa uzależnia ściganie, należy do: 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a) oskarżyciela;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 sądu;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="00DB4E4D" w:rsidRPr="00CD11F2">
        <w:rPr>
          <w:rFonts w:ascii="Arial" w:hAnsi="Arial" w:cs="Arial"/>
          <w:szCs w:val="24"/>
        </w:rPr>
        <w:t>oskarżyciela albo sądu w zależności do etapu postępowania.</w:t>
      </w:r>
    </w:p>
    <w:p w:rsidR="00DB4E4D" w:rsidRPr="005F3173" w:rsidRDefault="00DB4E4D" w:rsidP="00DB4E4D">
      <w:pPr>
        <w:spacing w:line="276" w:lineRule="auto"/>
        <w:rPr>
          <w:rFonts w:ascii="Arial" w:hAnsi="Arial" w:cs="Arial"/>
          <w:szCs w:val="24"/>
        </w:rPr>
      </w:pPr>
    </w:p>
    <w:p w:rsidR="00DB4E4D" w:rsidRP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 w:rsidRPr="00CD11F2">
        <w:rPr>
          <w:rFonts w:ascii="Arial" w:hAnsi="Arial" w:cs="Arial"/>
          <w:b/>
          <w:szCs w:val="24"/>
        </w:rPr>
        <w:t xml:space="preserve">35. </w:t>
      </w:r>
      <w:r w:rsidR="00DB4E4D" w:rsidRPr="00CD11F2">
        <w:rPr>
          <w:rFonts w:ascii="Arial" w:hAnsi="Arial" w:cs="Arial"/>
          <w:b/>
          <w:szCs w:val="24"/>
        </w:rPr>
        <w:t xml:space="preserve">Zgodnie z Kodeksem postępowania karnego, od wyroku nakazowego stronom przysługuje:  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="005B1856">
        <w:rPr>
          <w:rFonts w:ascii="Arial" w:hAnsi="Arial" w:cs="Arial"/>
          <w:szCs w:val="24"/>
        </w:rPr>
        <w:t>zażalenie;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b) </w:t>
      </w:r>
      <w:r w:rsidR="005B1856">
        <w:rPr>
          <w:rFonts w:ascii="Arial" w:hAnsi="Arial" w:cs="Arial"/>
          <w:b/>
          <w:szCs w:val="24"/>
        </w:rPr>
        <w:t>sprzeciw;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</w:t>
      </w:r>
      <w:r w:rsidR="00DB4E4D" w:rsidRPr="00CD11F2">
        <w:rPr>
          <w:rFonts w:ascii="Arial" w:hAnsi="Arial" w:cs="Arial"/>
          <w:szCs w:val="24"/>
        </w:rPr>
        <w:t>apelacja.</w:t>
      </w:r>
    </w:p>
    <w:p w:rsidR="00DB4E4D" w:rsidRPr="005F3173" w:rsidRDefault="00DB4E4D" w:rsidP="00DB4E4D">
      <w:pPr>
        <w:spacing w:line="276" w:lineRule="auto"/>
        <w:rPr>
          <w:rFonts w:ascii="Arial" w:hAnsi="Arial" w:cs="Arial"/>
          <w:szCs w:val="24"/>
        </w:rPr>
      </w:pPr>
    </w:p>
    <w:p w:rsidR="00DB4E4D" w:rsidRP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 w:rsidRPr="00CD11F2">
        <w:rPr>
          <w:rFonts w:ascii="Arial" w:hAnsi="Arial" w:cs="Arial"/>
          <w:b/>
          <w:szCs w:val="24"/>
        </w:rPr>
        <w:t xml:space="preserve">36. </w:t>
      </w:r>
      <w:r w:rsidR="00DB4E4D" w:rsidRPr="00CD11F2">
        <w:rPr>
          <w:rFonts w:ascii="Arial" w:hAnsi="Arial" w:cs="Arial"/>
          <w:b/>
          <w:szCs w:val="24"/>
        </w:rPr>
        <w:t>Zgodnie z Kodeksem postępowania karnego, jeżeli po zarządzeniu przerwy w rozprawie skład sądu uległ zmianie, rozprawę prowadzi się:</w:t>
      </w:r>
    </w:p>
    <w:p w:rsid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a) </w:t>
      </w:r>
      <w:r w:rsidR="00DB4E4D" w:rsidRPr="00CD11F2">
        <w:rPr>
          <w:rFonts w:ascii="Arial" w:hAnsi="Arial" w:cs="Arial"/>
          <w:b/>
          <w:szCs w:val="24"/>
        </w:rPr>
        <w:t xml:space="preserve">w dalszym ciągu, a od początku – jeżeli skład sądu uległ zmianie albo sąd 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uzna to za konieczne;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="00DB4E4D" w:rsidRPr="00CD11F2">
        <w:rPr>
          <w:rFonts w:ascii="Arial" w:hAnsi="Arial" w:cs="Arial"/>
          <w:szCs w:val="24"/>
        </w:rPr>
        <w:t>w dalszym ciągu – jeżeli oskarżyciel</w:t>
      </w:r>
      <w:r>
        <w:rPr>
          <w:rFonts w:ascii="Arial" w:hAnsi="Arial" w:cs="Arial"/>
          <w:szCs w:val="24"/>
        </w:rPr>
        <w:t xml:space="preserve"> i oskarżony wyrażą na to zgodę;</w:t>
      </w:r>
    </w:p>
    <w:p w:rsidR="00DB4E4D" w:rsidRPr="00CD11F2" w:rsidRDefault="00CD11F2" w:rsidP="00CD11F2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="00DB4E4D" w:rsidRPr="00CD11F2">
        <w:rPr>
          <w:rFonts w:ascii="Arial" w:hAnsi="Arial" w:cs="Arial"/>
          <w:szCs w:val="24"/>
        </w:rPr>
        <w:t>zawsze od początku.</w:t>
      </w:r>
    </w:p>
    <w:p w:rsidR="0050055A" w:rsidRPr="006A5E41" w:rsidRDefault="0050055A" w:rsidP="0050055A">
      <w:pPr>
        <w:spacing w:after="160" w:line="259" w:lineRule="auto"/>
        <w:jc w:val="left"/>
        <w:rPr>
          <w:rFonts w:ascii="Arial" w:eastAsia="Calibri" w:hAnsi="Arial" w:cs="Arial"/>
          <w:szCs w:val="24"/>
        </w:rPr>
      </w:pPr>
    </w:p>
    <w:p w:rsidR="00D8529E" w:rsidRPr="00D8529E" w:rsidRDefault="00D8529E" w:rsidP="00D8529E">
      <w:pPr>
        <w:rPr>
          <w:rFonts w:ascii="Arial" w:hAnsi="Arial" w:cs="Arial"/>
          <w:szCs w:val="24"/>
        </w:rPr>
      </w:pPr>
    </w:p>
    <w:p w:rsidR="00D8529E" w:rsidRPr="00D8529E" w:rsidRDefault="00D8529E" w:rsidP="00D8529E">
      <w:pPr>
        <w:rPr>
          <w:rFonts w:ascii="Arial" w:hAnsi="Arial" w:cs="Arial"/>
          <w:szCs w:val="24"/>
        </w:rPr>
      </w:pPr>
    </w:p>
    <w:p w:rsidR="00D8529E" w:rsidRPr="00D8529E" w:rsidRDefault="00D8529E" w:rsidP="00D8529E">
      <w:pPr>
        <w:rPr>
          <w:rFonts w:ascii="Arial" w:hAnsi="Arial" w:cs="Arial"/>
          <w:szCs w:val="24"/>
        </w:rPr>
      </w:pPr>
    </w:p>
    <w:p w:rsidR="00D8529E" w:rsidRPr="00D8529E" w:rsidRDefault="00D8529E" w:rsidP="00D8529E">
      <w:pPr>
        <w:rPr>
          <w:rFonts w:ascii="Arial" w:hAnsi="Arial" w:cs="Arial"/>
          <w:szCs w:val="24"/>
        </w:rPr>
      </w:pPr>
    </w:p>
    <w:p w:rsidR="00D8529E" w:rsidRPr="00D8529E" w:rsidRDefault="00D8529E" w:rsidP="00D8529E">
      <w:pPr>
        <w:rPr>
          <w:rFonts w:ascii="Arial" w:hAnsi="Arial" w:cs="Arial"/>
          <w:szCs w:val="24"/>
        </w:rPr>
      </w:pPr>
    </w:p>
    <w:p w:rsidR="005033F7" w:rsidRPr="00D8529E" w:rsidRDefault="005033F7" w:rsidP="002B715B">
      <w:pPr>
        <w:rPr>
          <w:rFonts w:ascii="Arial" w:hAnsi="Arial" w:cs="Arial"/>
          <w:szCs w:val="24"/>
        </w:rPr>
      </w:pPr>
    </w:p>
    <w:sectPr w:rsidR="005033F7" w:rsidRPr="00D8529E" w:rsidSect="00D8529E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47E" w:rsidRDefault="00D2447E" w:rsidP="00911F3E">
      <w:pPr>
        <w:spacing w:line="240" w:lineRule="auto"/>
      </w:pPr>
      <w:r>
        <w:separator/>
      </w:r>
    </w:p>
  </w:endnote>
  <w:endnote w:type="continuationSeparator" w:id="0">
    <w:p w:rsidR="00D2447E" w:rsidRDefault="00D2447E" w:rsidP="00911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423099087"/>
      <w:docPartObj>
        <w:docPartGallery w:val="Page Numbers (Bottom of Page)"/>
        <w:docPartUnique/>
      </w:docPartObj>
    </w:sdtPr>
    <w:sdtEndPr/>
    <w:sdtContent>
      <w:p w:rsidR="000A66F0" w:rsidRDefault="008D34B4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  <w:sz w:val="22"/>
          </w:rPr>
          <w:fldChar w:fldCharType="separate"/>
        </w:r>
        <w:r w:rsidR="00FB0C0A" w:rsidRPr="00FB0C0A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 w:rsidR="00CD11F2">
          <w:rPr>
            <w:rFonts w:asciiTheme="majorHAnsi" w:eastAsiaTheme="majorEastAsia" w:hAnsiTheme="majorHAnsi" w:cstheme="majorBidi"/>
            <w:sz w:val="28"/>
            <w:szCs w:val="28"/>
          </w:rPr>
          <w:t xml:space="preserve"> z 7</w:t>
        </w:r>
      </w:p>
      <w:p w:rsidR="00CD11F2" w:rsidRDefault="00CD11F2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</w:p>
      <w:p w:rsidR="00D8529E" w:rsidRDefault="00D8529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</w:p>
      <w:p w:rsidR="008D34B4" w:rsidRDefault="00D2447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</w:p>
    </w:sdtContent>
  </w:sdt>
  <w:p w:rsidR="008D34B4" w:rsidRDefault="008D3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47E" w:rsidRDefault="00D2447E" w:rsidP="00911F3E">
      <w:pPr>
        <w:spacing w:line="240" w:lineRule="auto"/>
      </w:pPr>
      <w:r>
        <w:separator/>
      </w:r>
    </w:p>
  </w:footnote>
  <w:footnote w:type="continuationSeparator" w:id="0">
    <w:p w:rsidR="00D2447E" w:rsidRDefault="00D2447E" w:rsidP="00911F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A1"/>
    <w:rsid w:val="0002792A"/>
    <w:rsid w:val="00041129"/>
    <w:rsid w:val="000A66F0"/>
    <w:rsid w:val="000A7AF0"/>
    <w:rsid w:val="000A7BDD"/>
    <w:rsid w:val="000F5815"/>
    <w:rsid w:val="00103D31"/>
    <w:rsid w:val="00123DB0"/>
    <w:rsid w:val="00144545"/>
    <w:rsid w:val="001479CA"/>
    <w:rsid w:val="00161C8A"/>
    <w:rsid w:val="001B6285"/>
    <w:rsid w:val="00242738"/>
    <w:rsid w:val="002B715B"/>
    <w:rsid w:val="00327160"/>
    <w:rsid w:val="00343F1F"/>
    <w:rsid w:val="0035512D"/>
    <w:rsid w:val="00377DEF"/>
    <w:rsid w:val="003D2BF8"/>
    <w:rsid w:val="003E7690"/>
    <w:rsid w:val="004342B4"/>
    <w:rsid w:val="00446487"/>
    <w:rsid w:val="00452599"/>
    <w:rsid w:val="00465623"/>
    <w:rsid w:val="004A1BFB"/>
    <w:rsid w:val="004B7B81"/>
    <w:rsid w:val="004C7F4C"/>
    <w:rsid w:val="004D3FF1"/>
    <w:rsid w:val="004D6452"/>
    <w:rsid w:val="0050055A"/>
    <w:rsid w:val="005033F7"/>
    <w:rsid w:val="00524D7D"/>
    <w:rsid w:val="00531767"/>
    <w:rsid w:val="005470E0"/>
    <w:rsid w:val="00560391"/>
    <w:rsid w:val="005608FF"/>
    <w:rsid w:val="005B1856"/>
    <w:rsid w:val="005B4023"/>
    <w:rsid w:val="005C62C3"/>
    <w:rsid w:val="005E349F"/>
    <w:rsid w:val="00602358"/>
    <w:rsid w:val="00613E8D"/>
    <w:rsid w:val="006349DF"/>
    <w:rsid w:val="006862FF"/>
    <w:rsid w:val="006D7012"/>
    <w:rsid w:val="0070532A"/>
    <w:rsid w:val="00706661"/>
    <w:rsid w:val="007414B5"/>
    <w:rsid w:val="00796484"/>
    <w:rsid w:val="007A2D0C"/>
    <w:rsid w:val="007E354B"/>
    <w:rsid w:val="007F22F1"/>
    <w:rsid w:val="00816F74"/>
    <w:rsid w:val="00856E9E"/>
    <w:rsid w:val="0087171D"/>
    <w:rsid w:val="00891937"/>
    <w:rsid w:val="00897E46"/>
    <w:rsid w:val="008A1F9E"/>
    <w:rsid w:val="008A6285"/>
    <w:rsid w:val="008D2025"/>
    <w:rsid w:val="008D34B4"/>
    <w:rsid w:val="008D7CF4"/>
    <w:rsid w:val="008F4C0F"/>
    <w:rsid w:val="00911F3E"/>
    <w:rsid w:val="00920EFB"/>
    <w:rsid w:val="00945415"/>
    <w:rsid w:val="00950AC5"/>
    <w:rsid w:val="009666D9"/>
    <w:rsid w:val="00984F29"/>
    <w:rsid w:val="00995CE7"/>
    <w:rsid w:val="009A6AD0"/>
    <w:rsid w:val="009B1FDF"/>
    <w:rsid w:val="009D1E7D"/>
    <w:rsid w:val="009D42F1"/>
    <w:rsid w:val="00A01A04"/>
    <w:rsid w:val="00A04447"/>
    <w:rsid w:val="00A50686"/>
    <w:rsid w:val="00A54599"/>
    <w:rsid w:val="00A64007"/>
    <w:rsid w:val="00A74609"/>
    <w:rsid w:val="00AF0241"/>
    <w:rsid w:val="00AF7635"/>
    <w:rsid w:val="00B26B9A"/>
    <w:rsid w:val="00B401A4"/>
    <w:rsid w:val="00B65FA1"/>
    <w:rsid w:val="00B74F16"/>
    <w:rsid w:val="00B8090F"/>
    <w:rsid w:val="00B836A7"/>
    <w:rsid w:val="00B85EA2"/>
    <w:rsid w:val="00BC71C6"/>
    <w:rsid w:val="00C057BC"/>
    <w:rsid w:val="00C329DC"/>
    <w:rsid w:val="00C82E0A"/>
    <w:rsid w:val="00C96CFE"/>
    <w:rsid w:val="00C972C7"/>
    <w:rsid w:val="00CA4E92"/>
    <w:rsid w:val="00CD11F2"/>
    <w:rsid w:val="00D036CB"/>
    <w:rsid w:val="00D05FAA"/>
    <w:rsid w:val="00D10E93"/>
    <w:rsid w:val="00D15A32"/>
    <w:rsid w:val="00D2447E"/>
    <w:rsid w:val="00D8529E"/>
    <w:rsid w:val="00D9374F"/>
    <w:rsid w:val="00DB4E4D"/>
    <w:rsid w:val="00DC23BD"/>
    <w:rsid w:val="00E30C0F"/>
    <w:rsid w:val="00E80F64"/>
    <w:rsid w:val="00EA05A6"/>
    <w:rsid w:val="00F133C1"/>
    <w:rsid w:val="00F43BD1"/>
    <w:rsid w:val="00F57BB6"/>
    <w:rsid w:val="00FA6BA5"/>
    <w:rsid w:val="00FB0C0A"/>
    <w:rsid w:val="00FB1BA7"/>
    <w:rsid w:val="00FE5B8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37882"/>
  <w15:chartTrackingRefBased/>
  <w15:docId w15:val="{6675A5F5-AFB0-4FAE-9646-DE122D9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8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F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2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3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F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3E"/>
    <w:rPr>
      <w:rFonts w:ascii="Times New Roman" w:hAnsi="Times New Roman"/>
      <w:sz w:val="24"/>
    </w:rPr>
  </w:style>
  <w:style w:type="character" w:styleId="Hipercze">
    <w:name w:val="Hyperlink"/>
    <w:uiPriority w:val="99"/>
    <w:semiHidden/>
    <w:unhideWhenUsed/>
    <w:rsid w:val="002427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D47C5-EC5B-4917-BA70-670E72AC6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1504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Wlazło Małgorzata</dc:creator>
  <cp:keywords/>
  <dc:description/>
  <cp:lastModifiedBy>Wlazło Małgorzata</cp:lastModifiedBy>
  <cp:revision>4</cp:revision>
  <cp:lastPrinted>2024-09-26T05:03:00Z</cp:lastPrinted>
  <dcterms:created xsi:type="dcterms:W3CDTF">2026-07-28T11:31:00Z</dcterms:created>
  <dcterms:modified xsi:type="dcterms:W3CDTF">2026-07-28T11:31:00Z</dcterms:modified>
</cp:coreProperties>
</file>