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Default="00DB4E4D" w:rsidP="00791CB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OK.110.</w:t>
      </w:r>
      <w:r w:rsidR="00A36813">
        <w:rPr>
          <w:rFonts w:ascii="Arial" w:hAnsi="Arial" w:cs="Arial"/>
          <w:b/>
          <w:sz w:val="26"/>
          <w:szCs w:val="26"/>
        </w:rPr>
        <w:t>28</w:t>
      </w:r>
      <w:r w:rsidR="00791CBD">
        <w:rPr>
          <w:rFonts w:ascii="Arial" w:hAnsi="Arial" w:cs="Arial"/>
          <w:b/>
          <w:sz w:val="26"/>
          <w:szCs w:val="26"/>
        </w:rPr>
        <w:t>.2024</w:t>
      </w:r>
    </w:p>
    <w:p w:rsidR="00791CBD" w:rsidRDefault="00791CBD" w:rsidP="00791CB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755CD6" w:rsidRDefault="00DB4E4D" w:rsidP="00791CB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791CBD" w:rsidRPr="00791CBD" w:rsidRDefault="00791CBD" w:rsidP="00791CB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Z ochrony przewidzianej dla funkcjonariusza publicznego nie korzysta:</w:t>
      </w:r>
    </w:p>
    <w:p w:rsidR="00A36813" w:rsidRPr="00C9764E" w:rsidRDefault="00A36813" w:rsidP="0059446A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osoba wykonująca przewóz osób w transporcie publicznym z wyłączeniem transportu kolejowego, podczas kierowania środkami transportu i w związku z kierowaniem nimi;</w:t>
      </w:r>
    </w:p>
    <w:p w:rsidR="00A36813" w:rsidRPr="00C9764E" w:rsidRDefault="00A36813" w:rsidP="0059446A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osoba duchowna;</w:t>
      </w:r>
    </w:p>
    <w:p w:rsidR="00A36813" w:rsidRPr="00C9764E" w:rsidRDefault="00C9764E" w:rsidP="0059446A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funkcjonariusz policji.</w:t>
      </w:r>
    </w:p>
    <w:p w:rsidR="00A36813" w:rsidRPr="00C9764E" w:rsidRDefault="00A3681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W sprawie zawiłej lub z ważnych przyczyn można odroczyć sporządzenie uzasadnienia postanowienia na czas:</w:t>
      </w:r>
    </w:p>
    <w:p w:rsidR="00A36813" w:rsidRPr="00C9764E" w:rsidRDefault="00A36813" w:rsidP="0059446A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terminie zawitym do 10 dni;</w:t>
      </w:r>
    </w:p>
    <w:p w:rsidR="00A36813" w:rsidRPr="00C9764E" w:rsidRDefault="00A36813" w:rsidP="0059446A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terminie prekluzyjnym do 7 dni;</w:t>
      </w:r>
    </w:p>
    <w:p w:rsidR="00A36813" w:rsidRPr="00C9764E" w:rsidRDefault="00A36813" w:rsidP="0059446A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do </w:t>
      </w:r>
      <w:r w:rsidR="00C9764E">
        <w:rPr>
          <w:rFonts w:ascii="Arial" w:hAnsi="Arial" w:cs="Arial"/>
          <w:b/>
          <w:bCs/>
          <w:szCs w:val="24"/>
        </w:rPr>
        <w:t>7 dni.</w:t>
      </w:r>
    </w:p>
    <w:p w:rsidR="00A36813" w:rsidRPr="00C9764E" w:rsidRDefault="00A3681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Apelację od wyroku w sprawie karnej wnosi się w terminie:</w:t>
      </w:r>
    </w:p>
    <w:p w:rsidR="00A36813" w:rsidRPr="00C9764E" w:rsidRDefault="00A36813" w:rsidP="0059446A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14 dni od chwili doręczenia odpisu wyroku wraz </w:t>
      </w:r>
      <w:r w:rsidR="00C9764E">
        <w:rPr>
          <w:rFonts w:ascii="Arial" w:hAnsi="Arial" w:cs="Arial"/>
          <w:b/>
          <w:bCs/>
          <w:szCs w:val="24"/>
        </w:rPr>
        <w:t xml:space="preserve">z </w:t>
      </w:r>
      <w:r w:rsidRPr="00C9764E">
        <w:rPr>
          <w:rFonts w:ascii="Arial" w:hAnsi="Arial" w:cs="Arial"/>
          <w:b/>
          <w:bCs/>
          <w:szCs w:val="24"/>
        </w:rPr>
        <w:t>pisemnym uzasadnieniem wyroku;</w:t>
      </w:r>
    </w:p>
    <w:p w:rsidR="00A36813" w:rsidRPr="00C9764E" w:rsidRDefault="00A36813" w:rsidP="0059446A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 xml:space="preserve">20 dni od chwili doręczenia odpisu wyroku wraz </w:t>
      </w:r>
      <w:r w:rsidR="003442BA">
        <w:rPr>
          <w:rFonts w:ascii="Arial" w:hAnsi="Arial" w:cs="Arial"/>
          <w:szCs w:val="24"/>
        </w:rPr>
        <w:t xml:space="preserve">z </w:t>
      </w:r>
      <w:r w:rsidRPr="00C9764E">
        <w:rPr>
          <w:rFonts w:ascii="Arial" w:hAnsi="Arial" w:cs="Arial"/>
          <w:szCs w:val="24"/>
        </w:rPr>
        <w:t>pisemnym uzasadnieniem wyroku;</w:t>
      </w:r>
    </w:p>
    <w:p w:rsidR="00A36813" w:rsidRPr="00C9764E" w:rsidRDefault="00A36813" w:rsidP="0059446A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7 dni od chwili doręczenia odpisu wyroku wra</w:t>
      </w:r>
      <w:r w:rsidR="00C9764E">
        <w:rPr>
          <w:rFonts w:ascii="Arial" w:hAnsi="Arial" w:cs="Arial"/>
          <w:szCs w:val="24"/>
        </w:rPr>
        <w:t xml:space="preserve">z </w:t>
      </w:r>
      <w:r w:rsidR="003442BA">
        <w:rPr>
          <w:rFonts w:ascii="Arial" w:hAnsi="Arial" w:cs="Arial"/>
          <w:szCs w:val="24"/>
        </w:rPr>
        <w:t xml:space="preserve">z </w:t>
      </w:r>
      <w:r w:rsidR="00C9764E">
        <w:rPr>
          <w:rFonts w:ascii="Arial" w:hAnsi="Arial" w:cs="Arial"/>
          <w:szCs w:val="24"/>
        </w:rPr>
        <w:t>pisemnym uzasadnieniem wyroku.</w:t>
      </w:r>
    </w:p>
    <w:p w:rsidR="005C2F24" w:rsidRPr="00C9764E" w:rsidRDefault="005C2F24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Odmowa złożenia zeznań w charakterze świadka w postępowaniu karnym nie przysługuje:</w:t>
      </w:r>
    </w:p>
    <w:p w:rsidR="00A36813" w:rsidRPr="00C9764E" w:rsidRDefault="00A36813" w:rsidP="0059446A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matce rodzonego brata oskarżonego;</w:t>
      </w:r>
    </w:p>
    <w:p w:rsidR="00A36813" w:rsidRPr="00C9764E" w:rsidRDefault="00A36813" w:rsidP="0059446A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byłej żonie;</w:t>
      </w:r>
    </w:p>
    <w:p w:rsidR="00A36813" w:rsidRPr="00C9764E" w:rsidRDefault="00C9764E" w:rsidP="0059446A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byłej konkubinie.</w:t>
      </w:r>
    </w:p>
    <w:p w:rsidR="00A36813" w:rsidRDefault="00A36813" w:rsidP="0059446A">
      <w:pPr>
        <w:pStyle w:val="Akapitzlist"/>
        <w:rPr>
          <w:rFonts w:ascii="Arial" w:hAnsi="Arial" w:cs="Arial"/>
          <w:b/>
          <w:bCs/>
          <w:szCs w:val="24"/>
        </w:rPr>
      </w:pPr>
    </w:p>
    <w:p w:rsidR="00791CBD" w:rsidRPr="00C9764E" w:rsidRDefault="00791CBD" w:rsidP="0059446A">
      <w:pPr>
        <w:pStyle w:val="Akapitzlist"/>
        <w:rPr>
          <w:rFonts w:ascii="Arial" w:hAnsi="Arial" w:cs="Arial"/>
          <w:b/>
          <w:bCs/>
          <w:szCs w:val="24"/>
        </w:rPr>
      </w:pPr>
      <w:bookmarkStart w:id="0" w:name="_GoBack"/>
      <w:bookmarkEnd w:id="0"/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Środek zapobiegawczy w postaci tymczasowego aresztowania w postępowaniu przygotowawczym stosuje:</w:t>
      </w:r>
    </w:p>
    <w:p w:rsidR="00A36813" w:rsidRPr="00C9764E" w:rsidRDefault="00A36813" w:rsidP="0059446A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tylko sąd;</w:t>
      </w:r>
    </w:p>
    <w:p w:rsidR="00A36813" w:rsidRPr="00C9764E" w:rsidRDefault="00A36813" w:rsidP="0059446A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tylko prokurator;</w:t>
      </w:r>
    </w:p>
    <w:p w:rsidR="00A00BA9" w:rsidRPr="008F1273" w:rsidRDefault="00A36813" w:rsidP="0059446A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tylko prokurator Prokura</w:t>
      </w:r>
      <w:r w:rsidR="003442BA">
        <w:rPr>
          <w:rFonts w:ascii="Arial" w:hAnsi="Arial" w:cs="Arial"/>
          <w:szCs w:val="24"/>
        </w:rPr>
        <w:t>torii Generalnej Skarbu Państwa.</w:t>
      </w:r>
    </w:p>
    <w:p w:rsidR="00A00BA9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8F1273" w:rsidRPr="00C9764E" w:rsidRDefault="008F127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lastRenderedPageBreak/>
        <w:t>Zażalenie na postanowienie sądu służy:</w:t>
      </w:r>
    </w:p>
    <w:p w:rsidR="00A36813" w:rsidRPr="00C9764E" w:rsidRDefault="00C9764E" w:rsidP="0059446A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</w:t>
      </w:r>
      <w:r w:rsidR="00A36813" w:rsidRPr="00C9764E">
        <w:rPr>
          <w:rFonts w:ascii="Arial" w:hAnsi="Arial" w:cs="Arial"/>
          <w:b/>
          <w:bCs/>
          <w:szCs w:val="24"/>
        </w:rPr>
        <w:t>a postanowienia zamykające drogę do wydania wyroku, chyba że ustawa stanowi inaczej;</w:t>
      </w:r>
    </w:p>
    <w:p w:rsidR="00A36813" w:rsidRPr="003442BA" w:rsidRDefault="003442BA" w:rsidP="0059446A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36813" w:rsidRPr="003442BA">
        <w:rPr>
          <w:rFonts w:ascii="Arial" w:hAnsi="Arial" w:cs="Arial"/>
          <w:szCs w:val="24"/>
        </w:rPr>
        <w:t>ylko wtedy</w:t>
      </w:r>
      <w:r w:rsidRPr="003442BA">
        <w:rPr>
          <w:rFonts w:ascii="Arial" w:hAnsi="Arial" w:cs="Arial"/>
          <w:szCs w:val="24"/>
        </w:rPr>
        <w:t>,</w:t>
      </w:r>
      <w:r w:rsidR="00A36813" w:rsidRPr="003442BA">
        <w:rPr>
          <w:rFonts w:ascii="Arial" w:hAnsi="Arial" w:cs="Arial"/>
          <w:szCs w:val="24"/>
        </w:rPr>
        <w:t xml:space="preserve"> gdy ustawa tak stanowi;</w:t>
      </w:r>
    </w:p>
    <w:p w:rsidR="00A00BA9" w:rsidRPr="008F1273" w:rsidRDefault="003442BA" w:rsidP="0059446A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</w:t>
      </w:r>
      <w:r w:rsidR="00A36813" w:rsidRPr="00C9764E">
        <w:rPr>
          <w:rFonts w:ascii="Arial" w:hAnsi="Arial" w:cs="Arial"/>
          <w:szCs w:val="24"/>
        </w:rPr>
        <w:t>edynie na postanowienia w przedmiocie środków zapo</w:t>
      </w:r>
      <w:r>
        <w:rPr>
          <w:rFonts w:ascii="Arial" w:hAnsi="Arial" w:cs="Arial"/>
          <w:szCs w:val="24"/>
        </w:rPr>
        <w:t>biegawczych i zabezpieczających.</w:t>
      </w:r>
    </w:p>
    <w:p w:rsidR="00A00BA9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8F1273" w:rsidRPr="00C9764E" w:rsidRDefault="008F127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Orzeczenie sądu w p</w:t>
      </w:r>
      <w:r w:rsidR="003442BA">
        <w:rPr>
          <w:rFonts w:ascii="Arial" w:hAnsi="Arial" w:cs="Arial"/>
          <w:b/>
          <w:bCs/>
          <w:szCs w:val="24"/>
        </w:rPr>
        <w:t>rzedmiocie warunkowego umorzenia</w:t>
      </w:r>
      <w:r w:rsidRPr="00C9764E">
        <w:rPr>
          <w:rFonts w:ascii="Arial" w:hAnsi="Arial" w:cs="Arial"/>
          <w:b/>
          <w:bCs/>
          <w:szCs w:val="24"/>
        </w:rPr>
        <w:t xml:space="preserve"> postępowania karnego następuje w formie:</w:t>
      </w:r>
    </w:p>
    <w:p w:rsidR="00A36813" w:rsidRPr="00C9764E" w:rsidRDefault="003442BA" w:rsidP="0059446A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A36813" w:rsidRPr="00C9764E">
        <w:rPr>
          <w:rFonts w:ascii="Arial" w:hAnsi="Arial" w:cs="Arial"/>
          <w:szCs w:val="24"/>
        </w:rPr>
        <w:t>arządzenia;</w:t>
      </w:r>
    </w:p>
    <w:p w:rsidR="00A36813" w:rsidRPr="00C9764E" w:rsidRDefault="003442BA" w:rsidP="0059446A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A36813" w:rsidRPr="00C9764E">
        <w:rPr>
          <w:rFonts w:ascii="Arial" w:hAnsi="Arial" w:cs="Arial"/>
          <w:szCs w:val="24"/>
        </w:rPr>
        <w:t>ostanowienia;</w:t>
      </w:r>
    </w:p>
    <w:p w:rsidR="00A00BA9" w:rsidRPr="008F1273" w:rsidRDefault="003442BA" w:rsidP="0059446A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wyroku.</w:t>
      </w:r>
    </w:p>
    <w:p w:rsidR="00A00BA9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8F1273" w:rsidRPr="00C9764E" w:rsidRDefault="008F127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Oskarżony w postępowaniu karnym przed sądem:</w:t>
      </w:r>
    </w:p>
    <w:p w:rsidR="00A36813" w:rsidRPr="00C9764E" w:rsidRDefault="00A36813" w:rsidP="0059446A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może odmówić złożenia wyjaśnień;</w:t>
      </w:r>
    </w:p>
    <w:p w:rsidR="00A36813" w:rsidRPr="00C9764E" w:rsidRDefault="00A36813" w:rsidP="0059446A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ma obowiązek udzielenia odpowiedzi na pytania sądu;</w:t>
      </w:r>
    </w:p>
    <w:p w:rsidR="00A00BA9" w:rsidRPr="008F1273" w:rsidRDefault="00A36813" w:rsidP="0059446A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ma obowiązek udzielenia odpo</w:t>
      </w:r>
      <w:r w:rsidR="003442BA">
        <w:rPr>
          <w:rFonts w:ascii="Arial" w:hAnsi="Arial" w:cs="Arial"/>
          <w:szCs w:val="24"/>
        </w:rPr>
        <w:t>wiedzi na pytania swego obrońcy.</w:t>
      </w:r>
    </w:p>
    <w:p w:rsidR="00A00BA9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8F1273" w:rsidRPr="00C9764E" w:rsidRDefault="008F127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C9764E">
        <w:rPr>
          <w:rFonts w:ascii="Arial" w:hAnsi="Arial" w:cs="Arial"/>
          <w:b/>
          <w:szCs w:val="24"/>
        </w:rPr>
        <w:t>Zgodnie z Kodeksem karnym, kto w zamiarze, aby inna osoba dokonała czynu za</w:t>
      </w:r>
      <w:r w:rsidRPr="00C9764E">
        <w:rPr>
          <w:rFonts w:ascii="Arial" w:hAnsi="Arial" w:cs="Arial"/>
          <w:b/>
          <w:szCs w:val="24"/>
        </w:rPr>
        <w:softHyphen/>
        <w:t>bronionego, swoim zachowaniem ułatwia jego popełnienie dostarczając narzędzie, odpowiada za:</w:t>
      </w:r>
    </w:p>
    <w:p w:rsidR="00A36813" w:rsidRPr="00C9764E" w:rsidRDefault="00A36813" w:rsidP="0059446A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sprawstwo kierownicze;</w:t>
      </w:r>
    </w:p>
    <w:p w:rsidR="00A36813" w:rsidRPr="00C9764E" w:rsidRDefault="00A36813" w:rsidP="0059446A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podżeganie;</w:t>
      </w:r>
    </w:p>
    <w:p w:rsidR="00A00BA9" w:rsidRPr="008F1273" w:rsidRDefault="003442BA" w:rsidP="0059446A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pomocnictwo.</w:t>
      </w:r>
    </w:p>
    <w:p w:rsidR="00A00BA9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00BA9" w:rsidRPr="00C9764E" w:rsidRDefault="00A00BA9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ind w:left="709"/>
        <w:rPr>
          <w:rFonts w:ascii="Arial" w:hAnsi="Arial" w:cs="Arial"/>
          <w:b/>
          <w:szCs w:val="24"/>
        </w:rPr>
      </w:pPr>
      <w:r w:rsidRPr="00C9764E">
        <w:rPr>
          <w:rFonts w:ascii="Arial" w:hAnsi="Arial" w:cs="Arial"/>
          <w:szCs w:val="24"/>
        </w:rPr>
        <w:t xml:space="preserve"> </w:t>
      </w:r>
      <w:r w:rsidRPr="00C9764E">
        <w:rPr>
          <w:rFonts w:ascii="Arial" w:hAnsi="Arial" w:cs="Arial"/>
          <w:b/>
          <w:szCs w:val="24"/>
        </w:rPr>
        <w:t>Zgodnie z kodeksem karnym, przygotowanie jest karalne tylko wtedy, gdy ustawa tak stanowi; karalne nie jest przygotowanie do przestępstw:</w:t>
      </w:r>
    </w:p>
    <w:p w:rsidR="00A36813" w:rsidRPr="00C9764E" w:rsidRDefault="00A36813" w:rsidP="0059446A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zgwałcenia ze szczególnym okrucieństwem;</w:t>
      </w:r>
    </w:p>
    <w:p w:rsidR="00A36813" w:rsidRPr="00C9764E" w:rsidRDefault="00A36813" w:rsidP="0059446A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umyślnego sprowadzenia katastrofy w ruchu lądowym, wodnym lub powietrznym zagrażającej życiu lub zdrowiu wielu osób albo mieniu w wielkich rozmiarach;</w:t>
      </w:r>
    </w:p>
    <w:p w:rsidR="00A36813" w:rsidRPr="00C9764E" w:rsidRDefault="00A36813" w:rsidP="0059446A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podrabiania lub przerabiania dokumentu</w:t>
      </w:r>
      <w:r w:rsidR="003442BA">
        <w:rPr>
          <w:rFonts w:ascii="Arial" w:hAnsi="Arial" w:cs="Arial"/>
          <w:szCs w:val="24"/>
        </w:rPr>
        <w:t xml:space="preserve"> w celu użycia za autentyczny.</w:t>
      </w:r>
    </w:p>
    <w:p w:rsidR="00A36813" w:rsidRDefault="00A36813" w:rsidP="0059446A">
      <w:pPr>
        <w:spacing w:line="276" w:lineRule="auto"/>
        <w:ind w:left="720"/>
        <w:rPr>
          <w:rFonts w:ascii="Arial" w:hAnsi="Arial" w:cs="Arial"/>
          <w:szCs w:val="24"/>
        </w:rPr>
      </w:pPr>
    </w:p>
    <w:p w:rsidR="008F1273" w:rsidRPr="00C9764E" w:rsidRDefault="008F1273" w:rsidP="0059446A">
      <w:pPr>
        <w:spacing w:line="276" w:lineRule="auto"/>
        <w:ind w:left="720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C9764E">
        <w:rPr>
          <w:rFonts w:ascii="Arial" w:hAnsi="Arial" w:cs="Arial"/>
          <w:szCs w:val="24"/>
        </w:rPr>
        <w:t xml:space="preserve"> </w:t>
      </w:r>
      <w:r w:rsidRPr="00C9764E">
        <w:rPr>
          <w:rFonts w:ascii="Arial" w:hAnsi="Arial" w:cs="Arial"/>
          <w:b/>
          <w:szCs w:val="24"/>
        </w:rPr>
        <w:t xml:space="preserve">Sąd rozpoznający sprawę po wniesieniu sprzeciwu od wyroku </w:t>
      </w:r>
      <w:r w:rsidR="00276A68">
        <w:rPr>
          <w:rFonts w:ascii="Arial" w:hAnsi="Arial" w:cs="Arial"/>
          <w:b/>
          <w:szCs w:val="24"/>
        </w:rPr>
        <w:t xml:space="preserve">    </w:t>
      </w:r>
      <w:r w:rsidRPr="00C9764E">
        <w:rPr>
          <w:rFonts w:ascii="Arial" w:hAnsi="Arial" w:cs="Arial"/>
          <w:b/>
          <w:szCs w:val="24"/>
        </w:rPr>
        <w:t>nakazowego:</w:t>
      </w:r>
    </w:p>
    <w:p w:rsidR="00A36813" w:rsidRPr="00C9764E" w:rsidRDefault="00A36813" w:rsidP="0059446A">
      <w:pPr>
        <w:pStyle w:val="Akapitzlist"/>
        <w:numPr>
          <w:ilvl w:val="0"/>
          <w:numId w:val="12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nie może wymierzyć kary surowszego rodzaju;</w:t>
      </w:r>
    </w:p>
    <w:p w:rsidR="00A36813" w:rsidRPr="00C9764E" w:rsidRDefault="00A36813" w:rsidP="0059446A">
      <w:pPr>
        <w:pStyle w:val="Akapitzlist"/>
        <w:numPr>
          <w:ilvl w:val="0"/>
          <w:numId w:val="12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nie jest związany treścią wyroku nakazowego;</w:t>
      </w:r>
    </w:p>
    <w:p w:rsidR="00A36813" w:rsidRPr="00C9764E" w:rsidRDefault="00A36813" w:rsidP="0059446A">
      <w:pPr>
        <w:pStyle w:val="Akapitzlist"/>
        <w:numPr>
          <w:ilvl w:val="0"/>
          <w:numId w:val="12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 xml:space="preserve">może wymierzyć karę surowszego rodzaju tylko w sytuacji, jeżeli </w:t>
      </w:r>
      <w:r w:rsidR="00276A68">
        <w:rPr>
          <w:rFonts w:ascii="Arial" w:hAnsi="Arial" w:cs="Arial"/>
          <w:szCs w:val="24"/>
        </w:rPr>
        <w:t>sprzeciw złożył prokurator.</w:t>
      </w:r>
    </w:p>
    <w:p w:rsidR="00A36813" w:rsidRDefault="00A36813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7927D6" w:rsidRPr="00C9764E" w:rsidRDefault="007927D6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7927D6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A36813" w:rsidRPr="00C9764E">
        <w:rPr>
          <w:rFonts w:ascii="Arial" w:hAnsi="Arial" w:cs="Arial"/>
          <w:b/>
          <w:szCs w:val="24"/>
        </w:rPr>
        <w:t>Zgodnie z Kodeksem postępowania karnego, prokurator w postępowaniu przygoto</w:t>
      </w:r>
      <w:r w:rsidR="00A36813" w:rsidRPr="00C9764E">
        <w:rPr>
          <w:rFonts w:ascii="Arial" w:hAnsi="Arial" w:cs="Arial"/>
          <w:b/>
          <w:szCs w:val="24"/>
        </w:rPr>
        <w:softHyphen/>
        <w:t>wawczym:</w:t>
      </w:r>
    </w:p>
    <w:p w:rsidR="00A36813" w:rsidRPr="00C9764E" w:rsidRDefault="00A36813" w:rsidP="0059446A">
      <w:pPr>
        <w:pStyle w:val="Akapitzlist"/>
        <w:numPr>
          <w:ilvl w:val="0"/>
          <w:numId w:val="13"/>
        </w:numPr>
        <w:spacing w:line="276" w:lineRule="auto"/>
        <w:ind w:left="1134" w:hanging="425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może uchylić tymczasowe aresztowanie zastosowane przez sąd w tej sprawie, tylko na wniosek tymczasowo aresztowanego;</w:t>
      </w:r>
    </w:p>
    <w:p w:rsidR="00A36813" w:rsidRPr="00C9764E" w:rsidRDefault="00A36813" w:rsidP="0059446A">
      <w:pPr>
        <w:pStyle w:val="Akapitzlist"/>
        <w:numPr>
          <w:ilvl w:val="0"/>
          <w:numId w:val="13"/>
        </w:numPr>
        <w:spacing w:line="276" w:lineRule="auto"/>
        <w:ind w:left="1134" w:hanging="425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nie może uchylić tymczasowego aresztowania zastosowanego przez sąd w tej spra</w:t>
      </w:r>
      <w:r w:rsidRPr="00C9764E">
        <w:rPr>
          <w:rFonts w:ascii="Arial" w:hAnsi="Arial" w:cs="Arial"/>
          <w:szCs w:val="24"/>
        </w:rPr>
        <w:softHyphen/>
        <w:t>wie;</w:t>
      </w:r>
    </w:p>
    <w:p w:rsidR="00A36813" w:rsidRPr="00C9764E" w:rsidRDefault="00A36813" w:rsidP="0059446A">
      <w:pPr>
        <w:pStyle w:val="Akapitzlist"/>
        <w:numPr>
          <w:ilvl w:val="0"/>
          <w:numId w:val="13"/>
        </w:numPr>
        <w:spacing w:line="276" w:lineRule="auto"/>
        <w:ind w:left="1134" w:hanging="425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może uchylić tymczasowe aresztowanie zast</w:t>
      </w:r>
      <w:r w:rsidR="00276A68">
        <w:rPr>
          <w:rFonts w:ascii="Arial" w:hAnsi="Arial" w:cs="Arial"/>
          <w:b/>
          <w:bCs/>
          <w:szCs w:val="24"/>
        </w:rPr>
        <w:t>osowane przez sąd w tej sprawie.</w:t>
      </w:r>
    </w:p>
    <w:p w:rsidR="00A36813" w:rsidRPr="00C9764E" w:rsidRDefault="00A36813" w:rsidP="0059446A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A36813" w:rsidRPr="00C9764E" w:rsidRDefault="00A36813" w:rsidP="0059446A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Cs w:val="24"/>
        </w:rPr>
      </w:pPr>
      <w:r w:rsidRPr="00C9764E">
        <w:rPr>
          <w:rFonts w:ascii="Arial" w:hAnsi="Arial" w:cs="Arial"/>
          <w:b/>
          <w:szCs w:val="24"/>
        </w:rPr>
        <w:t xml:space="preserve"> Zgodnie z Kodeksem karnym, mieniem znacznej wartości jest mienie, którego war</w:t>
      </w:r>
      <w:r w:rsidRPr="00C9764E">
        <w:rPr>
          <w:rFonts w:ascii="Arial" w:hAnsi="Arial" w:cs="Arial"/>
          <w:b/>
          <w:szCs w:val="24"/>
        </w:rPr>
        <w:softHyphen/>
        <w:t>tość:</w:t>
      </w:r>
    </w:p>
    <w:p w:rsidR="00A36813" w:rsidRPr="00C9764E" w:rsidRDefault="00A36813" w:rsidP="0059446A">
      <w:pPr>
        <w:pStyle w:val="Akapitzlist"/>
        <w:numPr>
          <w:ilvl w:val="0"/>
          <w:numId w:val="14"/>
        </w:numPr>
        <w:spacing w:line="276" w:lineRule="auto"/>
        <w:ind w:left="1276" w:hanging="425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w czasie popełnienia czynu zabronionego przekracza 200.000 złotych;</w:t>
      </w:r>
    </w:p>
    <w:p w:rsidR="00A36813" w:rsidRPr="00C9764E" w:rsidRDefault="00A36813" w:rsidP="0059446A">
      <w:pPr>
        <w:pStyle w:val="Akapitzlist"/>
        <w:numPr>
          <w:ilvl w:val="0"/>
          <w:numId w:val="14"/>
        </w:numPr>
        <w:spacing w:line="276" w:lineRule="auto"/>
        <w:ind w:left="1276" w:hanging="425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czasie popełnienia czynu zabronionego przekracza 1.000.000 złotych;</w:t>
      </w:r>
    </w:p>
    <w:p w:rsidR="00A36813" w:rsidRPr="00C9764E" w:rsidRDefault="00A36813" w:rsidP="0059446A">
      <w:pPr>
        <w:pStyle w:val="Akapitzlist"/>
        <w:numPr>
          <w:ilvl w:val="0"/>
          <w:numId w:val="14"/>
        </w:numPr>
        <w:spacing w:line="276" w:lineRule="auto"/>
        <w:ind w:left="1276" w:hanging="425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czasie orzekania przez sąd pierwszej instancji przekracza 100.000 złotych.</w:t>
      </w:r>
    </w:p>
    <w:p w:rsidR="00A36813" w:rsidRDefault="00A36813" w:rsidP="0059446A">
      <w:pPr>
        <w:spacing w:line="276" w:lineRule="auto"/>
        <w:ind w:left="426"/>
        <w:rPr>
          <w:rFonts w:ascii="Arial" w:hAnsi="Arial" w:cs="Arial"/>
          <w:szCs w:val="24"/>
        </w:rPr>
      </w:pPr>
    </w:p>
    <w:p w:rsidR="007927D6" w:rsidRPr="00C9764E" w:rsidRDefault="007927D6" w:rsidP="0059446A">
      <w:pPr>
        <w:spacing w:line="276" w:lineRule="auto"/>
        <w:ind w:left="426"/>
        <w:rPr>
          <w:rFonts w:ascii="Arial" w:hAnsi="Arial" w:cs="Arial"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 Zgodnie z kodeksem postępowania karnego, nie wszczyna się postępowania, zaś wszczęte umarza, gdy między innymi:</w:t>
      </w:r>
    </w:p>
    <w:p w:rsidR="00A36813" w:rsidRPr="00C9764E" w:rsidRDefault="00A36813" w:rsidP="0059446A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zachodzi długotrwała przeszkoda uniemożliwiająca prowadzenie postępowania, a w szczególności jeżeli nie można ująć oskarżonego;</w:t>
      </w:r>
    </w:p>
    <w:p w:rsidR="00A36813" w:rsidRPr="00C9764E" w:rsidRDefault="00A36813" w:rsidP="0059446A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ten sam czyn stanowi zarówno przestępstwo, jak i wykroczenie;</w:t>
      </w:r>
    </w:p>
    <w:p w:rsidR="00A36813" w:rsidRPr="005C2F24" w:rsidRDefault="00A36813" w:rsidP="0059446A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stwierdzono brak s</w:t>
      </w:r>
      <w:r w:rsidR="00276A68">
        <w:rPr>
          <w:rFonts w:ascii="Arial" w:hAnsi="Arial" w:cs="Arial"/>
          <w:b/>
          <w:bCs/>
          <w:szCs w:val="24"/>
        </w:rPr>
        <w:t>kargi uprawnionego oskarżyciela.</w:t>
      </w:r>
    </w:p>
    <w:p w:rsidR="007927D6" w:rsidRDefault="007927D6" w:rsidP="0059446A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4249F7" w:rsidRPr="00C9764E" w:rsidRDefault="004249F7" w:rsidP="0059446A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 Niezależnie od granic zaskarżenia i podniesionych zarzutów oraz wpływu uchybie</w:t>
      </w:r>
      <w:r w:rsidRPr="00C9764E">
        <w:rPr>
          <w:rFonts w:ascii="Arial" w:hAnsi="Arial" w:cs="Arial"/>
          <w:b/>
          <w:bCs/>
          <w:szCs w:val="24"/>
        </w:rPr>
        <w:softHyphen/>
        <w:t>nia na treść orzeczenia</w:t>
      </w:r>
      <w:r w:rsidR="00276A68">
        <w:rPr>
          <w:rFonts w:ascii="Arial" w:hAnsi="Arial" w:cs="Arial"/>
          <w:b/>
          <w:bCs/>
          <w:szCs w:val="24"/>
        </w:rPr>
        <w:t>,</w:t>
      </w:r>
      <w:r w:rsidRPr="00C9764E">
        <w:rPr>
          <w:rFonts w:ascii="Arial" w:hAnsi="Arial" w:cs="Arial"/>
          <w:b/>
          <w:bCs/>
          <w:szCs w:val="24"/>
        </w:rPr>
        <w:t xml:space="preserve"> sąd odwoławczy na posiedzeniu uchyla zaskarżone orzecze</w:t>
      </w:r>
      <w:r w:rsidRPr="00C9764E">
        <w:rPr>
          <w:rFonts w:ascii="Arial" w:hAnsi="Arial" w:cs="Arial"/>
          <w:b/>
          <w:bCs/>
          <w:szCs w:val="24"/>
        </w:rPr>
        <w:softHyphen/>
        <w:t>nie, jeżeli:</w:t>
      </w:r>
    </w:p>
    <w:p w:rsidR="00A36813" w:rsidRPr="00C9764E" w:rsidRDefault="00A36813" w:rsidP="0059446A">
      <w:pPr>
        <w:pStyle w:val="Akapitzlist"/>
        <w:numPr>
          <w:ilvl w:val="0"/>
          <w:numId w:val="16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zaistniała obraza prawa materialnego;</w:t>
      </w:r>
    </w:p>
    <w:p w:rsidR="00A36813" w:rsidRPr="00C9764E" w:rsidRDefault="00A36813" w:rsidP="0059446A">
      <w:pPr>
        <w:pStyle w:val="Akapitzlist"/>
        <w:numPr>
          <w:ilvl w:val="0"/>
          <w:numId w:val="16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zostało ono wydane przez sąd niewłaściwy miejscowo;</w:t>
      </w:r>
    </w:p>
    <w:p w:rsidR="00A36813" w:rsidRPr="00C9764E" w:rsidRDefault="00A36813" w:rsidP="0059446A">
      <w:pPr>
        <w:pStyle w:val="Akapitzlist"/>
        <w:numPr>
          <w:ilvl w:val="0"/>
          <w:numId w:val="16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zachodzi sprzeczność w treści orzeczenia, </w:t>
      </w:r>
      <w:r w:rsidR="007927D6">
        <w:rPr>
          <w:rFonts w:ascii="Arial" w:hAnsi="Arial" w:cs="Arial"/>
          <w:b/>
          <w:bCs/>
          <w:szCs w:val="24"/>
        </w:rPr>
        <w:t>uniemożliwiająca jego wykonanie.</w:t>
      </w:r>
    </w:p>
    <w:p w:rsidR="007927D6" w:rsidRDefault="007927D6" w:rsidP="0059446A">
      <w:pPr>
        <w:pStyle w:val="Akapitzlist"/>
        <w:spacing w:line="276" w:lineRule="auto"/>
        <w:ind w:left="1080"/>
        <w:rPr>
          <w:rFonts w:ascii="Arial" w:hAnsi="Arial" w:cs="Arial"/>
          <w:b/>
          <w:bCs/>
          <w:szCs w:val="24"/>
        </w:rPr>
      </w:pPr>
    </w:p>
    <w:p w:rsidR="002C67FA" w:rsidRPr="00C9764E" w:rsidRDefault="002C67FA" w:rsidP="0059446A">
      <w:pPr>
        <w:pStyle w:val="Akapitzlist"/>
        <w:spacing w:line="276" w:lineRule="auto"/>
        <w:ind w:left="1080"/>
        <w:rPr>
          <w:rFonts w:ascii="Arial" w:hAnsi="Arial" w:cs="Arial"/>
          <w:b/>
          <w:bCs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 Jeżeli po otwarciu przewodu sądowego okaże się, że czyn oskarżonego nie stanowi przestępstwa, lecz wykroczenie, to wówczas sąd rozpoznający sprawę:</w:t>
      </w:r>
    </w:p>
    <w:p w:rsidR="00A36813" w:rsidRPr="00C9764E" w:rsidRDefault="00A36813" w:rsidP="0059446A">
      <w:pPr>
        <w:pStyle w:val="Akapitzlist"/>
        <w:numPr>
          <w:ilvl w:val="0"/>
          <w:numId w:val="17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wyda wyrok umarzający postępowanie karne wobec oskarżonego;</w:t>
      </w:r>
    </w:p>
    <w:p w:rsidR="00A36813" w:rsidRPr="00C9764E" w:rsidRDefault="00A36813" w:rsidP="0059446A">
      <w:pPr>
        <w:pStyle w:val="Akapitzlist"/>
        <w:numPr>
          <w:ilvl w:val="0"/>
          <w:numId w:val="17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przekaże sprawę sądowi właściwemu do jej rozpoznania (rozpoznającemu sprawy o wykroczenia);</w:t>
      </w:r>
    </w:p>
    <w:p w:rsidR="00A36813" w:rsidRPr="00C9764E" w:rsidRDefault="00A36813" w:rsidP="0059446A">
      <w:pPr>
        <w:pStyle w:val="Akapitzlist"/>
        <w:numPr>
          <w:ilvl w:val="0"/>
          <w:numId w:val="17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rozpozna sprawę w tym samym składzie, stosując na dalszym etapie przepisy Ko</w:t>
      </w:r>
      <w:r w:rsidRPr="00C9764E">
        <w:rPr>
          <w:rFonts w:ascii="Arial" w:hAnsi="Arial" w:cs="Arial"/>
          <w:b/>
          <w:bCs/>
          <w:szCs w:val="24"/>
        </w:rPr>
        <w:softHyphen/>
        <w:t>deksu postępowania w sprawach o wykroczenia.</w:t>
      </w:r>
    </w:p>
    <w:p w:rsidR="00787A96" w:rsidRDefault="00787A96" w:rsidP="0059446A">
      <w:pPr>
        <w:pStyle w:val="Akapitzlist"/>
        <w:spacing w:line="276" w:lineRule="auto"/>
        <w:ind w:left="1080"/>
        <w:rPr>
          <w:rFonts w:ascii="Arial" w:hAnsi="Arial" w:cs="Arial"/>
          <w:b/>
          <w:bCs/>
          <w:szCs w:val="24"/>
        </w:rPr>
      </w:pPr>
    </w:p>
    <w:p w:rsidR="00870BBB" w:rsidRPr="00C9764E" w:rsidRDefault="00870BBB" w:rsidP="0059446A">
      <w:pPr>
        <w:pStyle w:val="Akapitzlist"/>
        <w:spacing w:line="276" w:lineRule="auto"/>
        <w:ind w:left="1080"/>
        <w:rPr>
          <w:rFonts w:ascii="Arial" w:hAnsi="Arial" w:cs="Arial"/>
          <w:b/>
          <w:bCs/>
          <w:szCs w:val="24"/>
        </w:rPr>
      </w:pPr>
    </w:p>
    <w:p w:rsidR="00A36813" w:rsidRPr="00C9764E" w:rsidRDefault="00A36813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 xml:space="preserve"> W sprawach z oskarżenia prywatnego, w przypadku niestawiennictwa oskarżyciela prywatnego i jego pełnomocnika na rozprawie głównej bez usprawiedliwienia:</w:t>
      </w:r>
    </w:p>
    <w:p w:rsidR="00A36813" w:rsidRPr="00C9764E" w:rsidRDefault="00A36813" w:rsidP="0059446A">
      <w:pPr>
        <w:pStyle w:val="Akapitzlist"/>
        <w:numPr>
          <w:ilvl w:val="0"/>
          <w:numId w:val="18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sąd rozprawę odracza;</w:t>
      </w:r>
    </w:p>
    <w:p w:rsidR="00A36813" w:rsidRPr="00C9764E" w:rsidRDefault="00A36813" w:rsidP="0059446A">
      <w:pPr>
        <w:pStyle w:val="Akapitzlist"/>
        <w:numPr>
          <w:ilvl w:val="0"/>
          <w:numId w:val="18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sąd umarza postępowanie;</w:t>
      </w:r>
    </w:p>
    <w:p w:rsidR="00A36813" w:rsidRPr="00C9764E" w:rsidRDefault="00A36813" w:rsidP="0059446A">
      <w:pPr>
        <w:pStyle w:val="Akapitzlist"/>
        <w:numPr>
          <w:ilvl w:val="0"/>
          <w:numId w:val="18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niestawiennictwo oskarżycie</w:t>
      </w:r>
      <w:r w:rsidR="007927D6">
        <w:rPr>
          <w:rFonts w:ascii="Arial" w:hAnsi="Arial" w:cs="Arial"/>
          <w:szCs w:val="24"/>
        </w:rPr>
        <w:t>la nie ma znaczenia procesowego.</w:t>
      </w:r>
    </w:p>
    <w:p w:rsidR="00870BBB" w:rsidRDefault="00870BBB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787A96" w:rsidRPr="00C9764E" w:rsidRDefault="00787A96" w:rsidP="0059446A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A36813" w:rsidRPr="00C9764E" w:rsidRDefault="007927D6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A36813" w:rsidRPr="00C9764E">
        <w:rPr>
          <w:rFonts w:ascii="Arial" w:hAnsi="Arial" w:cs="Arial"/>
          <w:b/>
          <w:bCs/>
          <w:szCs w:val="24"/>
        </w:rPr>
        <w:t>Zgodnie z kodeksem karnym kara grzywny jest wymierzana:</w:t>
      </w:r>
    </w:p>
    <w:p w:rsidR="00A36813" w:rsidRPr="00C9764E" w:rsidRDefault="00A36813" w:rsidP="0059446A">
      <w:pPr>
        <w:pStyle w:val="Akapitzlist"/>
        <w:numPr>
          <w:ilvl w:val="0"/>
          <w:numId w:val="19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określonej kwocie;</w:t>
      </w:r>
    </w:p>
    <w:p w:rsidR="00A36813" w:rsidRPr="00C9764E" w:rsidRDefault="00A36813" w:rsidP="0059446A">
      <w:pPr>
        <w:pStyle w:val="Akapitzlist"/>
        <w:numPr>
          <w:ilvl w:val="0"/>
          <w:numId w:val="19"/>
        </w:numPr>
        <w:spacing w:after="160" w:line="276" w:lineRule="auto"/>
        <w:rPr>
          <w:rFonts w:ascii="Arial" w:hAnsi="Arial" w:cs="Arial"/>
          <w:b/>
          <w:bCs/>
          <w:szCs w:val="24"/>
        </w:rPr>
      </w:pPr>
      <w:r w:rsidRPr="00C9764E">
        <w:rPr>
          <w:rFonts w:ascii="Arial" w:hAnsi="Arial" w:cs="Arial"/>
          <w:b/>
          <w:bCs/>
          <w:szCs w:val="24"/>
        </w:rPr>
        <w:t>w stawkach dziennych;</w:t>
      </w:r>
    </w:p>
    <w:p w:rsidR="007927D6" w:rsidRDefault="00A36813" w:rsidP="0059446A">
      <w:pPr>
        <w:pStyle w:val="Akapitzlist"/>
        <w:numPr>
          <w:ilvl w:val="0"/>
          <w:numId w:val="19"/>
        </w:numPr>
        <w:spacing w:after="160" w:line="276" w:lineRule="auto"/>
        <w:rPr>
          <w:rFonts w:ascii="Arial" w:hAnsi="Arial" w:cs="Arial"/>
          <w:szCs w:val="24"/>
        </w:rPr>
      </w:pPr>
      <w:r w:rsidRPr="00C9764E">
        <w:rPr>
          <w:rFonts w:ascii="Arial" w:hAnsi="Arial" w:cs="Arial"/>
          <w:szCs w:val="24"/>
        </w:rPr>
        <w:t>w wysokości od 10% do 500% minimalnego wynagrodzenia za pracę.</w:t>
      </w:r>
    </w:p>
    <w:p w:rsidR="00787A96" w:rsidRDefault="00787A96" w:rsidP="0059446A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870BBB" w:rsidRPr="007927D6" w:rsidRDefault="00870BBB" w:rsidP="0059446A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7927D6" w:rsidRPr="007927D6" w:rsidRDefault="002E5D8B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szCs w:val="24"/>
        </w:rPr>
      </w:pPr>
      <w:r w:rsidRPr="007927D6">
        <w:rPr>
          <w:rFonts w:ascii="Arial" w:eastAsia="Calibri" w:hAnsi="Arial" w:cs="Arial"/>
          <w:b/>
          <w:bCs/>
          <w:szCs w:val="24"/>
        </w:rPr>
        <w:t xml:space="preserve">Według Kodeksu cywilnego, w polskim prawie cywilnym zasada </w:t>
      </w:r>
      <w:proofErr w:type="spellStart"/>
      <w:r w:rsidRPr="007927D6">
        <w:rPr>
          <w:rFonts w:ascii="Arial" w:eastAsia="Calibri" w:hAnsi="Arial" w:cs="Arial"/>
          <w:b/>
          <w:bCs/>
          <w:szCs w:val="24"/>
        </w:rPr>
        <w:t>nieretroakcji</w:t>
      </w:r>
      <w:proofErr w:type="spellEnd"/>
      <w:r w:rsidRPr="007927D6">
        <w:rPr>
          <w:rFonts w:ascii="Arial" w:eastAsia="Calibri" w:hAnsi="Arial" w:cs="Arial"/>
          <w:b/>
          <w:bCs/>
          <w:szCs w:val="24"/>
        </w:rPr>
        <w:t xml:space="preserve"> (zasada, że ustawa nie ma mocy wstecznej):</w:t>
      </w:r>
    </w:p>
    <w:p w:rsidR="007927D6" w:rsidRPr="007927D6" w:rsidRDefault="002E5D8B" w:rsidP="0059446A">
      <w:pPr>
        <w:pStyle w:val="Akapitzlist"/>
        <w:numPr>
          <w:ilvl w:val="0"/>
          <w:numId w:val="20"/>
        </w:numPr>
        <w:spacing w:after="160" w:line="276" w:lineRule="auto"/>
        <w:rPr>
          <w:rFonts w:ascii="Arial" w:hAnsi="Arial" w:cs="Arial"/>
          <w:szCs w:val="24"/>
        </w:rPr>
      </w:pPr>
      <w:r w:rsidRPr="007927D6">
        <w:rPr>
          <w:rFonts w:ascii="Arial" w:eastAsia="Calibri" w:hAnsi="Arial" w:cs="Arial"/>
          <w:szCs w:val="24"/>
        </w:rPr>
        <w:t>obowiązuje bezwzględnie,</w:t>
      </w:r>
      <w:r w:rsidR="007927D6">
        <w:rPr>
          <w:rFonts w:ascii="Arial" w:eastAsia="Calibri" w:hAnsi="Arial" w:cs="Arial"/>
          <w:szCs w:val="24"/>
        </w:rPr>
        <w:t xml:space="preserve"> to znaczy bez żadnych wyjątków;</w:t>
      </w:r>
    </w:p>
    <w:p w:rsidR="007927D6" w:rsidRPr="007927D6" w:rsidRDefault="002E5D8B" w:rsidP="0059446A">
      <w:pPr>
        <w:pStyle w:val="Akapitzlist"/>
        <w:numPr>
          <w:ilvl w:val="0"/>
          <w:numId w:val="20"/>
        </w:numPr>
        <w:spacing w:after="160" w:line="276" w:lineRule="auto"/>
        <w:rPr>
          <w:rFonts w:ascii="Arial" w:hAnsi="Arial" w:cs="Arial"/>
          <w:szCs w:val="24"/>
        </w:rPr>
      </w:pPr>
      <w:r w:rsidRPr="007927D6">
        <w:rPr>
          <w:rFonts w:ascii="Arial" w:eastAsia="Calibri" w:hAnsi="Arial" w:cs="Arial"/>
          <w:b/>
          <w:szCs w:val="24"/>
        </w:rPr>
        <w:t>obowiązuje, lecz doznaje wyjątku w sytuacji, gdy wynika to z brzmienia ustawy</w:t>
      </w:r>
      <w:r w:rsidR="007927D6">
        <w:rPr>
          <w:rFonts w:ascii="Arial" w:eastAsia="Calibri" w:hAnsi="Arial" w:cs="Arial"/>
          <w:b/>
          <w:szCs w:val="24"/>
        </w:rPr>
        <w:t xml:space="preserve"> lub jej celu;</w:t>
      </w:r>
    </w:p>
    <w:p w:rsidR="00787A96" w:rsidRPr="008F1273" w:rsidRDefault="002E5D8B" w:rsidP="0059446A">
      <w:pPr>
        <w:pStyle w:val="Akapitzlist"/>
        <w:numPr>
          <w:ilvl w:val="0"/>
          <w:numId w:val="20"/>
        </w:numPr>
        <w:spacing w:after="160" w:line="276" w:lineRule="auto"/>
        <w:rPr>
          <w:rFonts w:ascii="Arial" w:hAnsi="Arial" w:cs="Arial"/>
          <w:szCs w:val="24"/>
        </w:rPr>
      </w:pPr>
      <w:r w:rsidRPr="007927D6">
        <w:rPr>
          <w:rFonts w:ascii="Arial" w:eastAsia="Calibri" w:hAnsi="Arial" w:cs="Arial"/>
          <w:szCs w:val="24"/>
        </w:rPr>
        <w:t>w ogóle nie obowiązuje.</w:t>
      </w:r>
    </w:p>
    <w:p w:rsidR="008F1273" w:rsidRPr="008F1273" w:rsidRDefault="008F1273" w:rsidP="0059446A">
      <w:pPr>
        <w:spacing w:after="160" w:line="276" w:lineRule="auto"/>
        <w:rPr>
          <w:rFonts w:ascii="Arial" w:hAnsi="Arial" w:cs="Arial"/>
          <w:szCs w:val="24"/>
        </w:rPr>
      </w:pPr>
    </w:p>
    <w:p w:rsidR="00870BBB" w:rsidRPr="00870BBB" w:rsidRDefault="002E5D8B" w:rsidP="0059446A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szCs w:val="24"/>
        </w:rPr>
      </w:pPr>
      <w:r w:rsidRPr="00870BBB">
        <w:rPr>
          <w:rFonts w:ascii="Arial" w:eastAsia="Calibri" w:hAnsi="Arial" w:cs="Arial"/>
          <w:b/>
          <w:bCs/>
          <w:szCs w:val="24"/>
        </w:rPr>
        <w:t>Według Kodeksu cywilnego, o</w:t>
      </w:r>
      <w:r w:rsidRPr="00870BBB">
        <w:rPr>
          <w:rFonts w:ascii="Arial" w:eastAsia="Calibri" w:hAnsi="Arial" w:cs="Arial"/>
          <w:b/>
          <w:szCs w:val="24"/>
        </w:rPr>
        <w:t>graniczoną zdolność do czynności prawnych mają:</w:t>
      </w:r>
    </w:p>
    <w:p w:rsidR="00870BBB" w:rsidRPr="00870BBB" w:rsidRDefault="00870BBB" w:rsidP="0059446A">
      <w:pPr>
        <w:pStyle w:val="Akapitzlist"/>
        <w:numPr>
          <w:ilvl w:val="0"/>
          <w:numId w:val="22"/>
        </w:numPr>
        <w:spacing w:after="160" w:line="276" w:lineRule="auto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</w:rPr>
        <w:t>małoletni;</w:t>
      </w:r>
    </w:p>
    <w:p w:rsidR="00870BBB" w:rsidRPr="00870BBB" w:rsidRDefault="002E5D8B" w:rsidP="0059446A">
      <w:pPr>
        <w:pStyle w:val="Akapitzlist"/>
        <w:numPr>
          <w:ilvl w:val="0"/>
          <w:numId w:val="22"/>
        </w:numPr>
        <w:spacing w:after="160" w:line="276" w:lineRule="auto"/>
        <w:rPr>
          <w:rFonts w:ascii="Arial" w:hAnsi="Arial" w:cs="Arial"/>
          <w:szCs w:val="24"/>
        </w:rPr>
      </w:pPr>
      <w:r w:rsidRPr="00870BBB">
        <w:rPr>
          <w:rFonts w:ascii="Arial" w:eastAsia="Calibri" w:hAnsi="Arial" w:cs="Arial"/>
          <w:szCs w:val="24"/>
        </w:rPr>
        <w:t xml:space="preserve">małoletni, </w:t>
      </w:r>
      <w:r w:rsidR="00870BBB">
        <w:rPr>
          <w:rFonts w:ascii="Arial" w:eastAsia="Calibri" w:hAnsi="Arial" w:cs="Arial"/>
          <w:szCs w:val="24"/>
        </w:rPr>
        <w:t>którzy ukończyli lat trzynaście;</w:t>
      </w:r>
    </w:p>
    <w:p w:rsidR="000E2B26" w:rsidRPr="008F1273" w:rsidRDefault="002E5D8B" w:rsidP="0059446A">
      <w:pPr>
        <w:pStyle w:val="Akapitzlist"/>
        <w:numPr>
          <w:ilvl w:val="0"/>
          <w:numId w:val="22"/>
        </w:numPr>
        <w:spacing w:after="160" w:line="276" w:lineRule="auto"/>
        <w:rPr>
          <w:rFonts w:ascii="Arial" w:hAnsi="Arial" w:cs="Arial"/>
          <w:szCs w:val="24"/>
        </w:rPr>
      </w:pPr>
      <w:r w:rsidRPr="00870BBB">
        <w:rPr>
          <w:rFonts w:ascii="Arial" w:eastAsia="Calibri" w:hAnsi="Arial" w:cs="Arial"/>
          <w:b/>
          <w:szCs w:val="24"/>
        </w:rPr>
        <w:t>małoletni, którzy ukończyli lat trzynaście oraz osoby ubezwłasnowolnione częściowo.</w:t>
      </w:r>
    </w:p>
    <w:p w:rsidR="00A00BA9" w:rsidRDefault="00A00BA9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A6D75" w:rsidRPr="005A6D75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b/>
          <w:bCs/>
          <w:szCs w:val="24"/>
        </w:rPr>
        <w:t>Według Kodeksu cywilnego, przez uznanie roszczenia przez osobę, przeciwko której roszczenie przysługuje:</w:t>
      </w:r>
    </w:p>
    <w:p w:rsidR="005A6D75" w:rsidRPr="005A6D75" w:rsidRDefault="002E5D8B" w:rsidP="0059446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 xml:space="preserve">bieg </w:t>
      </w:r>
      <w:r w:rsidR="005A6D75">
        <w:rPr>
          <w:rFonts w:ascii="Arial" w:eastAsia="Calibri" w:hAnsi="Arial" w:cs="Arial"/>
          <w:szCs w:val="24"/>
        </w:rPr>
        <w:t>przedawnienia ulega zawieszeniu;</w:t>
      </w:r>
    </w:p>
    <w:p w:rsidR="005A6D75" w:rsidRPr="005A6D75" w:rsidRDefault="005A6D75" w:rsidP="0059446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szCs w:val="24"/>
        </w:rPr>
        <w:t>bieg przedawnienia przerywa się;</w:t>
      </w:r>
    </w:p>
    <w:p w:rsidR="005A6D75" w:rsidRPr="008F1273" w:rsidRDefault="002E5D8B" w:rsidP="0059446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>przedawnienie biegnie w dalszym ciągu, gdyż uznanie roszczenia nie ma wpływu na bieg przedawnienia.</w:t>
      </w:r>
    </w:p>
    <w:p w:rsidR="005A6D75" w:rsidRPr="005A6D75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b/>
          <w:bCs/>
          <w:szCs w:val="24"/>
        </w:rPr>
        <w:t>Według Kodeksu cywilnego, roszczenie o zniesienie współwłasności nieruchomości:</w:t>
      </w:r>
    </w:p>
    <w:p w:rsidR="005A6D75" w:rsidRPr="005A6D75" w:rsidRDefault="002E5D8B" w:rsidP="005944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 xml:space="preserve">przedawnia się z upływem dwudziestu lat od </w:t>
      </w:r>
      <w:r w:rsidR="005A6D75">
        <w:rPr>
          <w:rFonts w:ascii="Arial" w:eastAsia="Calibri" w:hAnsi="Arial" w:cs="Arial"/>
          <w:szCs w:val="24"/>
        </w:rPr>
        <w:t>nabycia udziału w nieruchomości;</w:t>
      </w:r>
    </w:p>
    <w:p w:rsidR="005A6D75" w:rsidRPr="005A6D75" w:rsidRDefault="002E5D8B" w:rsidP="005944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 xml:space="preserve">przedawnia się z upływem czterdziestu lat od </w:t>
      </w:r>
      <w:r w:rsidR="005A6D75">
        <w:rPr>
          <w:rFonts w:ascii="Arial" w:eastAsia="Calibri" w:hAnsi="Arial" w:cs="Arial"/>
          <w:szCs w:val="24"/>
        </w:rPr>
        <w:t>nabycia udziału w nieruchomości;</w:t>
      </w:r>
    </w:p>
    <w:p w:rsidR="002E5D8B" w:rsidRPr="005A6D75" w:rsidRDefault="002E5D8B" w:rsidP="005944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b/>
          <w:szCs w:val="24"/>
        </w:rPr>
        <w:t>w ogóle nie ulega przedawnieniu.</w:t>
      </w:r>
      <w:r w:rsidRPr="005A6D75">
        <w:rPr>
          <w:rFonts w:ascii="Arial" w:eastAsia="Calibri" w:hAnsi="Arial" w:cs="Arial"/>
          <w:b/>
          <w:szCs w:val="24"/>
        </w:rPr>
        <w:tab/>
      </w:r>
    </w:p>
    <w:p w:rsidR="00AD06C6" w:rsidRPr="00C9764E" w:rsidRDefault="00AD06C6" w:rsidP="0059446A">
      <w:pPr>
        <w:tabs>
          <w:tab w:val="center" w:pos="4536"/>
        </w:tabs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</w:p>
    <w:p w:rsidR="002E5D8B" w:rsidRPr="00C9764E" w:rsidRDefault="002E5D8B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</w:p>
    <w:p w:rsidR="005A6D75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b/>
          <w:bCs/>
          <w:szCs w:val="24"/>
        </w:rPr>
        <w:lastRenderedPageBreak/>
        <w:t>Zgodnie z Kodeksem cywilnym, jeżeli wysokość odsetek wynikających z czynności</w:t>
      </w:r>
      <w:r w:rsidR="005A6D75">
        <w:rPr>
          <w:rFonts w:ascii="Arial" w:eastAsia="Calibri" w:hAnsi="Arial" w:cs="Arial"/>
          <w:b/>
          <w:bCs/>
          <w:szCs w:val="24"/>
        </w:rPr>
        <w:t xml:space="preserve"> </w:t>
      </w:r>
      <w:r w:rsidRPr="005A6D75">
        <w:rPr>
          <w:rFonts w:ascii="Arial" w:eastAsia="Calibri" w:hAnsi="Arial" w:cs="Arial"/>
          <w:b/>
          <w:bCs/>
          <w:szCs w:val="24"/>
        </w:rPr>
        <w:t>prawnej przekracza wysokość odsetek maksymalnych, należą się odsetki:</w:t>
      </w:r>
    </w:p>
    <w:p w:rsidR="005A6D75" w:rsidRPr="005A6D75" w:rsidRDefault="005A6D75" w:rsidP="0059446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b/>
          <w:szCs w:val="24"/>
        </w:rPr>
        <w:t>maksymalne;</w:t>
      </w:r>
    </w:p>
    <w:p w:rsidR="005A6D75" w:rsidRPr="005A6D75" w:rsidRDefault="005A6D75" w:rsidP="0059446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>maksymalne za opóźnienie;</w:t>
      </w:r>
    </w:p>
    <w:p w:rsidR="002E5D8B" w:rsidRPr="005A6D75" w:rsidRDefault="002E5D8B" w:rsidP="0059446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szCs w:val="24"/>
        </w:rPr>
        <w:t xml:space="preserve">w wysokości wynikającej z czynności prawnej. </w:t>
      </w:r>
    </w:p>
    <w:p w:rsidR="002E5D8B" w:rsidRDefault="002E5D8B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AD06C6" w:rsidRPr="00C9764E" w:rsidRDefault="00AD06C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A6D75" w:rsidRPr="005A6D75" w:rsidRDefault="002E5D8B" w:rsidP="0059446A">
      <w:pPr>
        <w:pStyle w:val="Akapitzlist"/>
        <w:numPr>
          <w:ilvl w:val="0"/>
          <w:numId w:val="1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b/>
          <w:szCs w:val="24"/>
        </w:rPr>
        <w:t xml:space="preserve">Zgodnie z Kodeksem cywilnym, zobowiązanie jest solidarne: </w:t>
      </w:r>
    </w:p>
    <w:p w:rsidR="005A6D75" w:rsidRDefault="002E5D8B" w:rsidP="0059446A">
      <w:pPr>
        <w:pStyle w:val="Akapitzlist"/>
        <w:numPr>
          <w:ilvl w:val="0"/>
          <w:numId w:val="26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b/>
          <w:szCs w:val="24"/>
        </w:rPr>
        <w:t>jeżeli to wynika z</w:t>
      </w:r>
      <w:r w:rsidR="005A6D75">
        <w:rPr>
          <w:rFonts w:ascii="Arial" w:eastAsia="Calibri" w:hAnsi="Arial" w:cs="Arial"/>
          <w:b/>
          <w:szCs w:val="24"/>
        </w:rPr>
        <w:t xml:space="preserve"> ustawy lub z czynności prawnej;</w:t>
      </w:r>
    </w:p>
    <w:p w:rsidR="005A6D75" w:rsidRPr="005A6D75" w:rsidRDefault="002E5D8B" w:rsidP="0059446A">
      <w:pPr>
        <w:pStyle w:val="Akapitzlist"/>
        <w:numPr>
          <w:ilvl w:val="0"/>
          <w:numId w:val="26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szCs w:val="24"/>
        </w:rPr>
        <w:t>tylko wówczas, gdy</w:t>
      </w:r>
      <w:r w:rsidR="005A6D75">
        <w:rPr>
          <w:rFonts w:ascii="Arial" w:eastAsia="Calibri" w:hAnsi="Arial" w:cs="Arial"/>
          <w:szCs w:val="24"/>
        </w:rPr>
        <w:t xml:space="preserve"> przepis szczególny tak stanowi;</w:t>
      </w:r>
    </w:p>
    <w:p w:rsidR="002E5D8B" w:rsidRPr="005A6D75" w:rsidRDefault="002E5D8B" w:rsidP="0059446A">
      <w:pPr>
        <w:pStyle w:val="Akapitzlist"/>
        <w:numPr>
          <w:ilvl w:val="0"/>
          <w:numId w:val="26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5A6D75">
        <w:rPr>
          <w:rFonts w:ascii="Arial" w:eastAsia="Calibri" w:hAnsi="Arial" w:cs="Arial"/>
          <w:szCs w:val="24"/>
        </w:rPr>
        <w:t>tylko wówczas, gdy przepis szczególny na to zezwala, a strony w umowie wyraziły na to zgodę.</w:t>
      </w:r>
    </w:p>
    <w:p w:rsidR="00156897" w:rsidRDefault="00156897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</w:p>
    <w:p w:rsidR="00AD06C6" w:rsidRDefault="00AD06C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</w:p>
    <w:p w:rsidR="005A6D75" w:rsidRPr="005A6D75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  <w:r w:rsidRPr="005A6D75">
        <w:rPr>
          <w:rFonts w:ascii="Arial" w:eastAsia="Calibri" w:hAnsi="Arial" w:cs="Arial"/>
          <w:b/>
          <w:bCs/>
          <w:szCs w:val="24"/>
        </w:rPr>
        <w:t>Według Kodeksu cywilnego, o</w:t>
      </w:r>
      <w:r w:rsidRPr="005A6D75">
        <w:rPr>
          <w:rFonts w:ascii="Arial" w:eastAsia="Calibri" w:hAnsi="Arial" w:cs="Arial"/>
          <w:b/>
          <w:szCs w:val="24"/>
        </w:rPr>
        <w:t>świadczenie o przyjęciu lub odrzuceniu spadku może być złożone:</w:t>
      </w:r>
    </w:p>
    <w:p w:rsidR="005A6D75" w:rsidRPr="005A6D75" w:rsidRDefault="002E5D8B" w:rsidP="0059446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>w ciągu 6 m</w:t>
      </w:r>
      <w:r w:rsidR="005A6D75">
        <w:rPr>
          <w:rFonts w:ascii="Arial" w:eastAsia="Calibri" w:hAnsi="Arial" w:cs="Arial"/>
          <w:szCs w:val="24"/>
        </w:rPr>
        <w:t>iesięcy od dnia otwarcia spadku;</w:t>
      </w:r>
    </w:p>
    <w:p w:rsidR="005A6D75" w:rsidRPr="005A6D75" w:rsidRDefault="002E5D8B" w:rsidP="0059446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  <w:r w:rsidRPr="005A6D75">
        <w:rPr>
          <w:rFonts w:ascii="Arial" w:eastAsia="Calibri" w:hAnsi="Arial" w:cs="Arial"/>
          <w:b/>
          <w:szCs w:val="24"/>
        </w:rPr>
        <w:t>w ciągu 6 miesięcy od dnia, w którym spadkobierca dowiedzi</w:t>
      </w:r>
      <w:r w:rsidR="005A6D75">
        <w:rPr>
          <w:rFonts w:ascii="Arial" w:eastAsia="Calibri" w:hAnsi="Arial" w:cs="Arial"/>
          <w:b/>
          <w:szCs w:val="24"/>
        </w:rPr>
        <w:t>ał się o tytule swego powołania;</w:t>
      </w:r>
    </w:p>
    <w:p w:rsidR="002E5D8B" w:rsidRPr="005C2F24" w:rsidRDefault="002E5D8B" w:rsidP="0059446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>w ciągu 3 miesięcy od dnia, w którym spadkobierca dowiedział się o tytule swego powołania.</w:t>
      </w:r>
    </w:p>
    <w:p w:rsidR="005C2F24" w:rsidRDefault="005C2F24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</w:p>
    <w:p w:rsidR="005C2F24" w:rsidRPr="005C2F24" w:rsidRDefault="005C2F24" w:rsidP="0059446A">
      <w:pPr>
        <w:autoSpaceDE w:val="0"/>
        <w:autoSpaceDN w:val="0"/>
        <w:adjustRightInd w:val="0"/>
        <w:spacing w:line="276" w:lineRule="auto"/>
        <w:ind w:left="360"/>
        <w:rPr>
          <w:rFonts w:ascii="Arial" w:eastAsia="Calibri" w:hAnsi="Arial" w:cs="Arial"/>
          <w:bCs/>
          <w:szCs w:val="24"/>
        </w:rPr>
      </w:pPr>
    </w:p>
    <w:p w:rsidR="005A6D75" w:rsidRPr="005A6D75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b/>
          <w:bCs/>
          <w:szCs w:val="24"/>
        </w:rPr>
        <w:t>Według Kodeksu cywilnego, spadkobierca nabywa spadek z chwilą:</w:t>
      </w:r>
    </w:p>
    <w:p w:rsidR="005A6D75" w:rsidRPr="005A6D75" w:rsidRDefault="002E5D8B" w:rsidP="0059446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>wydania przez sąd</w:t>
      </w:r>
      <w:r w:rsidR="005A6D75">
        <w:rPr>
          <w:rFonts w:ascii="Arial" w:eastAsia="Calibri" w:hAnsi="Arial" w:cs="Arial"/>
          <w:szCs w:val="24"/>
        </w:rPr>
        <w:t xml:space="preserve"> postanowienia o nabyciu spadku;</w:t>
      </w:r>
    </w:p>
    <w:p w:rsidR="006A35D9" w:rsidRPr="006A35D9" w:rsidRDefault="002E5D8B" w:rsidP="0059446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5A6D75">
        <w:rPr>
          <w:rFonts w:ascii="Arial" w:eastAsia="Calibri" w:hAnsi="Arial" w:cs="Arial"/>
          <w:szCs w:val="24"/>
        </w:rPr>
        <w:t>uprawomocnienia się</w:t>
      </w:r>
      <w:r w:rsidR="005A6D75">
        <w:rPr>
          <w:rFonts w:ascii="Arial" w:eastAsia="Calibri" w:hAnsi="Arial" w:cs="Arial"/>
          <w:szCs w:val="24"/>
        </w:rPr>
        <w:t xml:space="preserve"> postanowienia o nabyciu spadku;</w:t>
      </w:r>
    </w:p>
    <w:p w:rsidR="002E5D8B" w:rsidRPr="006A35D9" w:rsidRDefault="002E5D8B" w:rsidP="0059446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b/>
          <w:szCs w:val="24"/>
        </w:rPr>
        <w:t>śmierci spadkodawcy (otwarcia spadku).</w:t>
      </w:r>
    </w:p>
    <w:p w:rsidR="00156897" w:rsidRDefault="00156897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</w:p>
    <w:p w:rsidR="004249F7" w:rsidRPr="00C9764E" w:rsidRDefault="004249F7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</w:p>
    <w:p w:rsidR="006A35D9" w:rsidRPr="006A35D9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b/>
          <w:szCs w:val="24"/>
        </w:rPr>
        <w:t>Instytucja z</w:t>
      </w:r>
      <w:r w:rsidRPr="006A35D9">
        <w:rPr>
          <w:rFonts w:ascii="Arial" w:eastAsia="Calibri" w:hAnsi="Arial" w:cs="Arial"/>
          <w:b/>
          <w:bCs/>
          <w:szCs w:val="24"/>
        </w:rPr>
        <w:t>achowku:</w:t>
      </w:r>
    </w:p>
    <w:p w:rsidR="006A35D9" w:rsidRDefault="002E5D8B" w:rsidP="0059446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b/>
          <w:bCs/>
          <w:szCs w:val="24"/>
        </w:rPr>
        <w:t xml:space="preserve">została </w:t>
      </w:r>
      <w:r w:rsidR="006A35D9">
        <w:rPr>
          <w:rFonts w:ascii="Arial" w:eastAsia="Calibri" w:hAnsi="Arial" w:cs="Arial"/>
          <w:b/>
          <w:bCs/>
          <w:szCs w:val="24"/>
        </w:rPr>
        <w:t>uregulowana w Kodeksie cywilnym;</w:t>
      </w:r>
    </w:p>
    <w:p w:rsidR="006A35D9" w:rsidRPr="006A35D9" w:rsidRDefault="002E5D8B" w:rsidP="0059446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bCs/>
          <w:szCs w:val="24"/>
        </w:rPr>
        <w:t>nie została uregulowana w Kodeksie cywilnym, natomiast została</w:t>
      </w:r>
      <w:r w:rsidR="006A35D9">
        <w:rPr>
          <w:rFonts w:ascii="Arial" w:eastAsia="Calibri" w:hAnsi="Arial" w:cs="Arial"/>
          <w:bCs/>
          <w:szCs w:val="24"/>
        </w:rPr>
        <w:t xml:space="preserve"> uregulowana w odrębnej ustawie;</w:t>
      </w:r>
    </w:p>
    <w:p w:rsidR="006A35D9" w:rsidRPr="006A35D9" w:rsidRDefault="006A35D9" w:rsidP="0059446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>j</w:t>
      </w:r>
      <w:r w:rsidR="002E5D8B" w:rsidRPr="006A35D9">
        <w:rPr>
          <w:rFonts w:ascii="Arial" w:eastAsia="Calibri" w:hAnsi="Arial" w:cs="Arial"/>
          <w:bCs/>
          <w:szCs w:val="24"/>
        </w:rPr>
        <w:t>est niedopuszczalna w prawie polskim.</w:t>
      </w:r>
    </w:p>
    <w:p w:rsidR="00AD06C6" w:rsidRDefault="00AD06C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9446A" w:rsidRDefault="0059446A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9446A" w:rsidRPr="006A35D9" w:rsidRDefault="0059446A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6A35D9" w:rsidRPr="006A35D9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b/>
          <w:szCs w:val="24"/>
        </w:rPr>
        <w:t>Zgodnie z Kodeksem postępowania cywilnego, sprawy o prawa majątkowe, w których wartość przedmiotu sporu przewyższa 100.000 złotych, oprócz spraw o alimenty, o naruszenie posiadania, o ustanowienie rozdzielności majątkowej między małżonkami oraz spraw rozpoznawanych w elektronicznym postępowaniu upominawczym, należą do właściwości jako sądu pierwszej instancji:</w:t>
      </w:r>
    </w:p>
    <w:p w:rsidR="006A35D9" w:rsidRPr="006A35D9" w:rsidRDefault="006A35D9" w:rsidP="0059446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szCs w:val="24"/>
        </w:rPr>
        <w:t>sądów rejonowych;</w:t>
      </w:r>
    </w:p>
    <w:p w:rsidR="006A35D9" w:rsidRPr="006A35D9" w:rsidRDefault="006A35D9" w:rsidP="0059446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szCs w:val="24"/>
        </w:rPr>
        <w:t>sądów okręgowych;</w:t>
      </w:r>
    </w:p>
    <w:p w:rsidR="002E5D8B" w:rsidRPr="006A35D9" w:rsidRDefault="002E5D8B" w:rsidP="0059446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6A35D9">
        <w:rPr>
          <w:rFonts w:ascii="Arial" w:eastAsia="Calibri" w:hAnsi="Arial" w:cs="Arial"/>
          <w:szCs w:val="24"/>
        </w:rPr>
        <w:lastRenderedPageBreak/>
        <w:t>sądów apelacyjnych.</w:t>
      </w:r>
    </w:p>
    <w:p w:rsidR="002E5D8B" w:rsidRDefault="002E5D8B" w:rsidP="0059446A">
      <w:pPr>
        <w:spacing w:line="276" w:lineRule="auto"/>
        <w:rPr>
          <w:rFonts w:ascii="Arial" w:eastAsia="Calibri" w:hAnsi="Arial" w:cs="Arial"/>
          <w:szCs w:val="24"/>
        </w:rPr>
      </w:pPr>
    </w:p>
    <w:p w:rsidR="00AD06C6" w:rsidRPr="00C9764E" w:rsidRDefault="00AD06C6" w:rsidP="0059446A">
      <w:pPr>
        <w:spacing w:line="276" w:lineRule="auto"/>
        <w:rPr>
          <w:rFonts w:ascii="Arial" w:eastAsia="Calibri" w:hAnsi="Arial" w:cs="Arial"/>
          <w:szCs w:val="24"/>
        </w:rPr>
      </w:pPr>
    </w:p>
    <w:p w:rsidR="002E5D8B" w:rsidRPr="00C9764E" w:rsidRDefault="002E5D8B" w:rsidP="0059446A">
      <w:pPr>
        <w:spacing w:line="276" w:lineRule="auto"/>
        <w:rPr>
          <w:rFonts w:ascii="Arial" w:eastAsia="Calibri" w:hAnsi="Arial" w:cs="Arial"/>
          <w:szCs w:val="24"/>
          <w:lang w:val="en-US"/>
        </w:rPr>
      </w:pPr>
    </w:p>
    <w:p w:rsidR="00156897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156897">
        <w:rPr>
          <w:rFonts w:ascii="Arial" w:eastAsia="Calibri" w:hAnsi="Arial" w:cs="Arial"/>
          <w:b/>
          <w:bCs/>
          <w:szCs w:val="24"/>
        </w:rPr>
        <w:t>Według Kodeksu postępowania cywilnego, w razie śmierci strony lub jej przedstawiciela ustawowego w toku postępowania:</w:t>
      </w:r>
    </w:p>
    <w:p w:rsidR="00156897" w:rsidRPr="00156897" w:rsidRDefault="002E5D8B" w:rsidP="0059446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156897">
        <w:rPr>
          <w:rFonts w:ascii="Arial" w:eastAsia="Calibri" w:hAnsi="Arial" w:cs="Arial"/>
          <w:b/>
          <w:szCs w:val="24"/>
        </w:rPr>
        <w:t>sąd</w:t>
      </w:r>
      <w:r w:rsidR="00156897">
        <w:rPr>
          <w:rFonts w:ascii="Arial" w:eastAsia="Calibri" w:hAnsi="Arial" w:cs="Arial"/>
          <w:b/>
          <w:szCs w:val="24"/>
        </w:rPr>
        <w:t xml:space="preserve"> z urzędu zawiesza postępowanie;</w:t>
      </w:r>
    </w:p>
    <w:p w:rsidR="00156897" w:rsidRPr="00156897" w:rsidRDefault="002E5D8B" w:rsidP="0059446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156897">
        <w:rPr>
          <w:rFonts w:ascii="Arial" w:eastAsia="Calibri" w:hAnsi="Arial" w:cs="Arial"/>
          <w:szCs w:val="24"/>
        </w:rPr>
        <w:t>sąd zawiesza postępowanie jedyn</w:t>
      </w:r>
      <w:r w:rsidR="00156897">
        <w:rPr>
          <w:rFonts w:ascii="Arial" w:eastAsia="Calibri" w:hAnsi="Arial" w:cs="Arial"/>
          <w:szCs w:val="24"/>
        </w:rPr>
        <w:t>ie na wniosek strony przeciwnej;</w:t>
      </w:r>
    </w:p>
    <w:p w:rsidR="007B22C6" w:rsidRPr="007B22C6" w:rsidRDefault="002E5D8B" w:rsidP="0059446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156897">
        <w:rPr>
          <w:rFonts w:ascii="Arial" w:eastAsia="Calibri" w:hAnsi="Arial" w:cs="Arial"/>
          <w:szCs w:val="24"/>
        </w:rPr>
        <w:t>sąd umarza postępowanie.</w:t>
      </w:r>
    </w:p>
    <w:p w:rsidR="007B22C6" w:rsidRDefault="007B22C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7B22C6" w:rsidRPr="007B22C6" w:rsidRDefault="007B22C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156897" w:rsidRPr="00156897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156897">
        <w:rPr>
          <w:rFonts w:ascii="Arial" w:eastAsia="Calibri" w:hAnsi="Arial" w:cs="Arial"/>
          <w:b/>
          <w:szCs w:val="24"/>
        </w:rPr>
        <w:t>Zgodnie z Kodeksem postępowania cywilnego, pozew może być cofnięty bez zezwolenia pozwanego:</w:t>
      </w:r>
    </w:p>
    <w:p w:rsidR="00156897" w:rsidRDefault="002E5D8B" w:rsidP="0059446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156897">
        <w:rPr>
          <w:rFonts w:ascii="Arial" w:eastAsia="Calibri" w:hAnsi="Arial" w:cs="Arial"/>
          <w:b/>
          <w:szCs w:val="24"/>
        </w:rPr>
        <w:t>do rozpoczęcia rozprawy, a jeżeli z cofnięciem połączone jest zrzeczenie ro</w:t>
      </w:r>
      <w:r w:rsidR="00156897" w:rsidRPr="00156897">
        <w:rPr>
          <w:rFonts w:ascii="Arial" w:eastAsia="Calibri" w:hAnsi="Arial" w:cs="Arial"/>
          <w:b/>
          <w:szCs w:val="24"/>
        </w:rPr>
        <w:t>szczenia – aż do wydania wyroku;</w:t>
      </w:r>
    </w:p>
    <w:p w:rsidR="00156897" w:rsidRPr="00156897" w:rsidRDefault="002E5D8B" w:rsidP="0059446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156897">
        <w:rPr>
          <w:rFonts w:ascii="Arial" w:eastAsia="Calibri" w:hAnsi="Arial" w:cs="Arial"/>
          <w:szCs w:val="24"/>
        </w:rPr>
        <w:t>do wydania w</w:t>
      </w:r>
      <w:r w:rsidR="00156897">
        <w:rPr>
          <w:rFonts w:ascii="Arial" w:eastAsia="Calibri" w:hAnsi="Arial" w:cs="Arial"/>
          <w:szCs w:val="24"/>
        </w:rPr>
        <w:t>yroku;</w:t>
      </w:r>
    </w:p>
    <w:p w:rsidR="002E5D8B" w:rsidRPr="00156897" w:rsidRDefault="002E5D8B" w:rsidP="0059446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Cs w:val="24"/>
        </w:rPr>
      </w:pPr>
      <w:r w:rsidRPr="00156897">
        <w:rPr>
          <w:rFonts w:ascii="Arial" w:eastAsia="Calibri" w:hAnsi="Arial" w:cs="Arial"/>
          <w:szCs w:val="24"/>
        </w:rPr>
        <w:t>do rozpoczęcia rozprawy.</w:t>
      </w:r>
    </w:p>
    <w:p w:rsidR="002E5D8B" w:rsidRDefault="002E5D8B" w:rsidP="0059446A">
      <w:pPr>
        <w:spacing w:line="276" w:lineRule="auto"/>
        <w:rPr>
          <w:rFonts w:ascii="Arial" w:eastAsia="Calibri" w:hAnsi="Arial" w:cs="Arial"/>
          <w:szCs w:val="24"/>
        </w:rPr>
      </w:pPr>
    </w:p>
    <w:p w:rsidR="00156897" w:rsidRPr="00C9764E" w:rsidRDefault="00156897" w:rsidP="0059446A">
      <w:pPr>
        <w:spacing w:line="276" w:lineRule="auto"/>
        <w:rPr>
          <w:rFonts w:ascii="Arial" w:eastAsia="Calibri" w:hAnsi="Arial" w:cs="Arial"/>
          <w:szCs w:val="24"/>
        </w:rPr>
      </w:pPr>
    </w:p>
    <w:p w:rsidR="00156897" w:rsidRPr="00156897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  <w:r w:rsidRPr="00156897">
        <w:rPr>
          <w:rFonts w:ascii="Arial" w:eastAsia="Calibri" w:hAnsi="Arial" w:cs="Arial"/>
          <w:b/>
          <w:szCs w:val="24"/>
        </w:rPr>
        <w:t>Zgodnie z Kodeksem postępowania cywilnego, jeżeli wyrok uwzględniający powództwo jest zaoczny i nadaje się do wykonania, wówczas Sąd:</w:t>
      </w:r>
    </w:p>
    <w:p w:rsidR="00156897" w:rsidRPr="00156897" w:rsidRDefault="002E5D8B" w:rsidP="0059446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  <w:r w:rsidRPr="00156897">
        <w:rPr>
          <w:rFonts w:ascii="Arial" w:eastAsia="Calibri" w:hAnsi="Arial" w:cs="Arial"/>
          <w:color w:val="000000"/>
          <w:szCs w:val="24"/>
        </w:rPr>
        <w:t xml:space="preserve">nie może nadać wyrokowi przy jego wydaniu rygoru </w:t>
      </w:r>
      <w:r w:rsidR="00156897">
        <w:rPr>
          <w:rFonts w:ascii="Arial" w:eastAsia="Calibri" w:hAnsi="Arial" w:cs="Arial"/>
          <w:color w:val="000000"/>
          <w:szCs w:val="24"/>
        </w:rPr>
        <w:t>natychmiastowej wykonalności;</w:t>
      </w:r>
    </w:p>
    <w:p w:rsidR="00156897" w:rsidRPr="00156897" w:rsidRDefault="002E5D8B" w:rsidP="0059446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  <w:r w:rsidRPr="00156897">
        <w:rPr>
          <w:rFonts w:ascii="Arial" w:eastAsia="Calibri" w:hAnsi="Arial" w:cs="Arial"/>
          <w:color w:val="000000"/>
          <w:szCs w:val="24"/>
        </w:rPr>
        <w:t>może tylko na wniosek powoda nadać wyrokowi przy jego wydaniu rygo</w:t>
      </w:r>
      <w:r w:rsidR="00156897">
        <w:rPr>
          <w:rFonts w:ascii="Arial" w:eastAsia="Calibri" w:hAnsi="Arial" w:cs="Arial"/>
          <w:color w:val="000000"/>
          <w:szCs w:val="24"/>
        </w:rPr>
        <w:t>r natychmiastowej wykonalności;</w:t>
      </w:r>
    </w:p>
    <w:p w:rsidR="002E5D8B" w:rsidRPr="00156897" w:rsidRDefault="002E5D8B" w:rsidP="0059446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Cs w:val="24"/>
        </w:rPr>
      </w:pPr>
      <w:r w:rsidRPr="00156897">
        <w:rPr>
          <w:rFonts w:ascii="Arial" w:eastAsia="Calibri" w:hAnsi="Arial" w:cs="Arial"/>
          <w:b/>
          <w:color w:val="000000"/>
          <w:szCs w:val="24"/>
        </w:rPr>
        <w:t xml:space="preserve">z urzędu nadaje wyrokowi przy jego wydaniu rygor natychmiastowej wykonalności. </w:t>
      </w:r>
    </w:p>
    <w:p w:rsidR="00F86680" w:rsidRPr="00C9764E" w:rsidRDefault="00F86680" w:rsidP="0059446A">
      <w:pPr>
        <w:spacing w:line="276" w:lineRule="auto"/>
        <w:rPr>
          <w:rFonts w:ascii="Arial" w:eastAsia="Calibri" w:hAnsi="Arial" w:cs="Arial"/>
          <w:color w:val="000000"/>
          <w:szCs w:val="24"/>
        </w:rPr>
      </w:pPr>
    </w:p>
    <w:p w:rsidR="002E5D8B" w:rsidRPr="00C9764E" w:rsidRDefault="002E5D8B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  <w:lang w:val="en-US"/>
        </w:rPr>
      </w:pPr>
    </w:p>
    <w:p w:rsidR="00AD06C6" w:rsidRPr="00AD06C6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/>
          <w:szCs w:val="24"/>
        </w:rPr>
        <w:t>Zgodnie z Kodeksem postępowania cywilnego:</w:t>
      </w:r>
    </w:p>
    <w:p w:rsidR="00AD06C6" w:rsidRPr="00AD06C6" w:rsidRDefault="002E5D8B" w:rsidP="0059446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szCs w:val="24"/>
        </w:rPr>
        <w:t>świadek ni</w:t>
      </w:r>
      <w:r w:rsidR="00AD06C6">
        <w:rPr>
          <w:rFonts w:ascii="Arial" w:eastAsia="Calibri" w:hAnsi="Arial" w:cs="Arial"/>
          <w:szCs w:val="24"/>
        </w:rPr>
        <w:t>e może składać zeznań na piśmie;</w:t>
      </w:r>
    </w:p>
    <w:p w:rsidR="00AD06C6" w:rsidRPr="00AD06C6" w:rsidRDefault="002E5D8B" w:rsidP="0059446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/>
          <w:szCs w:val="24"/>
        </w:rPr>
        <w:t>świadek składa zeznanie na p</w:t>
      </w:r>
      <w:r w:rsidR="00AD06C6">
        <w:rPr>
          <w:rFonts w:ascii="Arial" w:eastAsia="Calibri" w:hAnsi="Arial" w:cs="Arial"/>
          <w:b/>
          <w:szCs w:val="24"/>
        </w:rPr>
        <w:t>iśmie, jeżeli sąd tak postanowi;</w:t>
      </w:r>
    </w:p>
    <w:p w:rsidR="002E5D8B" w:rsidRPr="00AD06C6" w:rsidRDefault="002E5D8B" w:rsidP="0059446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szCs w:val="24"/>
        </w:rPr>
        <w:t>świadek składa zeznanie na piśmie, jeżeli sąd tak postanowi, ale tylko w postępowaniu nieprocesowym.</w:t>
      </w:r>
    </w:p>
    <w:p w:rsidR="00AD06C6" w:rsidRDefault="00AD06C6" w:rsidP="0059446A">
      <w:pPr>
        <w:pStyle w:val="Akapitzlist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F86680" w:rsidRDefault="00F86680" w:rsidP="0059446A">
      <w:pPr>
        <w:pStyle w:val="Akapitzlist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9446A" w:rsidRDefault="0059446A" w:rsidP="0059446A">
      <w:pPr>
        <w:pStyle w:val="Akapitzlist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59446A" w:rsidRPr="00AD06C6" w:rsidRDefault="0059446A" w:rsidP="0059446A">
      <w:pPr>
        <w:pStyle w:val="Akapitzlist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AD06C6" w:rsidRDefault="002E5D8B" w:rsidP="00594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/>
          <w:bCs/>
          <w:szCs w:val="24"/>
        </w:rPr>
        <w:t>Zgodnie z Kodeksem postępowania cywilnego, wniosek o uzasadnienie wyroku należy złożyć w terminie:</w:t>
      </w:r>
    </w:p>
    <w:p w:rsidR="00AD06C6" w:rsidRPr="00AD06C6" w:rsidRDefault="002E5D8B" w:rsidP="0059446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Cs/>
          <w:szCs w:val="24"/>
        </w:rPr>
        <w:t>tyg</w:t>
      </w:r>
      <w:r w:rsidR="00AD06C6">
        <w:rPr>
          <w:rFonts w:ascii="Arial" w:eastAsia="Calibri" w:hAnsi="Arial" w:cs="Arial"/>
          <w:bCs/>
          <w:szCs w:val="24"/>
        </w:rPr>
        <w:t>odnia od dnia ogłoszenia wyroku;</w:t>
      </w:r>
    </w:p>
    <w:p w:rsidR="00AD06C6" w:rsidRDefault="002E5D8B" w:rsidP="0059446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/>
          <w:bCs/>
          <w:szCs w:val="24"/>
        </w:rPr>
        <w:t>tygodnia od dnia ogłoszenia wyroku, a gdy wyrok doręcza się z urzędu – w terminie tyg</w:t>
      </w:r>
      <w:r w:rsidR="00AD06C6">
        <w:rPr>
          <w:rFonts w:ascii="Arial" w:eastAsia="Calibri" w:hAnsi="Arial" w:cs="Arial"/>
          <w:b/>
          <w:bCs/>
          <w:szCs w:val="24"/>
        </w:rPr>
        <w:t>odnia od dnia doręczenia wyroku;</w:t>
      </w:r>
    </w:p>
    <w:p w:rsidR="002E5D8B" w:rsidRPr="00AD06C6" w:rsidRDefault="002E5D8B" w:rsidP="0059446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  <w:r w:rsidRPr="00AD06C6">
        <w:rPr>
          <w:rFonts w:ascii="Arial" w:eastAsia="Calibri" w:hAnsi="Arial" w:cs="Arial"/>
          <w:bCs/>
          <w:szCs w:val="24"/>
        </w:rPr>
        <w:t>w terminie 14 dni od dnia ogłoszenia wyroku.</w:t>
      </w:r>
    </w:p>
    <w:p w:rsidR="002E5D8B" w:rsidRDefault="002E5D8B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</w:p>
    <w:p w:rsidR="00755CD6" w:rsidRPr="00C9764E" w:rsidRDefault="00755CD6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Cs w:val="24"/>
        </w:rPr>
      </w:pPr>
    </w:p>
    <w:p w:rsidR="002E5D8B" w:rsidRPr="00C9764E" w:rsidRDefault="002E5D8B" w:rsidP="0059446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Cs w:val="24"/>
        </w:rPr>
      </w:pPr>
    </w:p>
    <w:p w:rsidR="00AD06C6" w:rsidRPr="00AD06C6" w:rsidRDefault="002E5D8B" w:rsidP="0059446A">
      <w:pPr>
        <w:pStyle w:val="Akapitzlist"/>
        <w:numPr>
          <w:ilvl w:val="0"/>
          <w:numId w:val="1"/>
        </w:num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  <w:r w:rsidRPr="00AD06C6">
        <w:rPr>
          <w:rFonts w:ascii="Arial" w:eastAsia="Calibri" w:hAnsi="Arial" w:cs="Arial"/>
          <w:b/>
          <w:color w:val="000000"/>
          <w:szCs w:val="24"/>
        </w:rPr>
        <w:t>Zgodnie z Kodeksem postępowania cywilnego, niedopuszczalny, spóźniony, nieopłacony, lub dotknięty nieusuniętymi brakami formalnymi wniosek o sporządzenie uzasadnienia orzeczenia Sąd:</w:t>
      </w:r>
    </w:p>
    <w:p w:rsidR="00AD06C6" w:rsidRPr="00AD06C6" w:rsidRDefault="00755CD6" w:rsidP="0059446A">
      <w:pPr>
        <w:pStyle w:val="Akapitzlist"/>
        <w:numPr>
          <w:ilvl w:val="0"/>
          <w:numId w:val="36"/>
        </w:num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z</w:t>
      </w:r>
      <w:r w:rsidR="00AD06C6">
        <w:rPr>
          <w:rFonts w:ascii="Arial" w:eastAsia="Calibri" w:hAnsi="Arial" w:cs="Arial"/>
          <w:color w:val="000000"/>
          <w:szCs w:val="24"/>
        </w:rPr>
        <w:t>wraca;</w:t>
      </w:r>
    </w:p>
    <w:p w:rsidR="00AD06C6" w:rsidRPr="00AD06C6" w:rsidRDefault="00755CD6" w:rsidP="0059446A">
      <w:pPr>
        <w:pStyle w:val="Akapitzlist"/>
        <w:numPr>
          <w:ilvl w:val="0"/>
          <w:numId w:val="36"/>
        </w:num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o</w:t>
      </w:r>
      <w:r w:rsidR="00AD06C6">
        <w:rPr>
          <w:rFonts w:ascii="Arial" w:eastAsia="Calibri" w:hAnsi="Arial" w:cs="Arial"/>
          <w:color w:val="000000"/>
          <w:szCs w:val="24"/>
        </w:rPr>
        <w:t>ddala;</w:t>
      </w:r>
    </w:p>
    <w:p w:rsidR="00755CD6" w:rsidRDefault="002E5D8B" w:rsidP="0059446A">
      <w:pPr>
        <w:pStyle w:val="Akapitzlist"/>
        <w:numPr>
          <w:ilvl w:val="0"/>
          <w:numId w:val="36"/>
        </w:num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  <w:r w:rsidRPr="00AD06C6">
        <w:rPr>
          <w:rFonts w:ascii="Arial" w:eastAsia="Calibri" w:hAnsi="Arial" w:cs="Arial"/>
          <w:b/>
          <w:color w:val="000000"/>
          <w:szCs w:val="24"/>
        </w:rPr>
        <w:t>odrzuca.</w:t>
      </w:r>
    </w:p>
    <w:p w:rsidR="004249F7" w:rsidRDefault="004249F7" w:rsidP="0059446A">
      <w:p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</w:p>
    <w:p w:rsidR="004249F7" w:rsidRPr="004249F7" w:rsidRDefault="004249F7" w:rsidP="0059446A">
      <w:pPr>
        <w:tabs>
          <w:tab w:val="left" w:pos="540"/>
        </w:tabs>
        <w:spacing w:line="276" w:lineRule="auto"/>
        <w:rPr>
          <w:rFonts w:ascii="Arial" w:eastAsia="Calibri" w:hAnsi="Arial" w:cs="Arial"/>
          <w:b/>
          <w:color w:val="000000"/>
          <w:szCs w:val="24"/>
        </w:rPr>
      </w:pPr>
    </w:p>
    <w:p w:rsidR="00755CD6" w:rsidRPr="00755CD6" w:rsidRDefault="002E5D8B" w:rsidP="0059446A">
      <w:pPr>
        <w:pStyle w:val="Akapitzlist"/>
        <w:numPr>
          <w:ilvl w:val="0"/>
          <w:numId w:val="1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b/>
          <w:szCs w:val="24"/>
        </w:rPr>
        <w:t>Zgodnie z Kodeksem postępowania cywilnego, pozwany, przeciwko któremu zapadł wyrok zaoczny, może zaskarżyć ten wyrok:</w:t>
      </w:r>
    </w:p>
    <w:p w:rsidR="00755CD6" w:rsidRPr="00755CD6" w:rsidRDefault="002E5D8B" w:rsidP="0059446A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b/>
          <w:szCs w:val="24"/>
        </w:rPr>
        <w:t>wnosząc sprzeciw – w terminie 2 tygodni od doręczenia mu wyroku</w:t>
      </w:r>
      <w:r w:rsidR="00755CD6">
        <w:rPr>
          <w:rFonts w:ascii="Arial" w:eastAsia="Calibri" w:hAnsi="Arial" w:cs="Arial"/>
          <w:szCs w:val="24"/>
        </w:rPr>
        <w:t>;</w:t>
      </w:r>
    </w:p>
    <w:p w:rsidR="00755CD6" w:rsidRPr="00755CD6" w:rsidRDefault="002E5D8B" w:rsidP="0059446A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szCs w:val="24"/>
        </w:rPr>
        <w:t xml:space="preserve">wnosząc apelację – w terminie 2 </w:t>
      </w:r>
      <w:r w:rsidR="00755CD6">
        <w:rPr>
          <w:rFonts w:ascii="Arial" w:eastAsia="Calibri" w:hAnsi="Arial" w:cs="Arial"/>
          <w:szCs w:val="24"/>
        </w:rPr>
        <w:t>tygodni od doręczenia mu wyroku;</w:t>
      </w:r>
    </w:p>
    <w:p w:rsidR="002E5D8B" w:rsidRPr="00755CD6" w:rsidRDefault="002E5D8B" w:rsidP="0059446A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szCs w:val="24"/>
        </w:rPr>
        <w:t>wnosząc sprzeciw – w terminie tygodnia od doręczenia mu wyroku.</w:t>
      </w:r>
    </w:p>
    <w:p w:rsidR="00755CD6" w:rsidRDefault="00755CD6" w:rsidP="0059446A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A00BA9" w:rsidRDefault="00A00BA9" w:rsidP="0059446A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A00BA9" w:rsidRPr="00C9764E" w:rsidRDefault="00A00BA9" w:rsidP="0059446A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755CD6" w:rsidRPr="00755CD6" w:rsidRDefault="002E5D8B" w:rsidP="0059446A">
      <w:pPr>
        <w:pStyle w:val="Akapitzlist"/>
        <w:numPr>
          <w:ilvl w:val="0"/>
          <w:numId w:val="1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b/>
          <w:szCs w:val="24"/>
        </w:rPr>
        <w:t>Zgodnie z Kodeksem postępowania cywilnego, zażalenie ni</w:t>
      </w:r>
      <w:r w:rsidR="00755CD6" w:rsidRPr="00755CD6">
        <w:rPr>
          <w:rFonts w:ascii="Arial" w:eastAsia="Calibri" w:hAnsi="Arial" w:cs="Arial"/>
          <w:b/>
          <w:szCs w:val="24"/>
        </w:rPr>
        <w:t>e przysługuje na postanowienie:</w:t>
      </w:r>
    </w:p>
    <w:p w:rsidR="00755CD6" w:rsidRPr="00755CD6" w:rsidRDefault="00755CD6" w:rsidP="0059446A">
      <w:pPr>
        <w:pStyle w:val="Akapitzlist"/>
        <w:numPr>
          <w:ilvl w:val="0"/>
          <w:numId w:val="38"/>
        </w:num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>o zawieszeniu postępowania;</w:t>
      </w:r>
    </w:p>
    <w:p w:rsidR="00755CD6" w:rsidRDefault="00755CD6" w:rsidP="0059446A">
      <w:pPr>
        <w:pStyle w:val="Akapitzlist"/>
        <w:numPr>
          <w:ilvl w:val="0"/>
          <w:numId w:val="38"/>
        </w:num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o podjęciu postępowania;</w:t>
      </w:r>
    </w:p>
    <w:p w:rsidR="002E5D8B" w:rsidRPr="00755CD6" w:rsidRDefault="002E5D8B" w:rsidP="0059446A">
      <w:pPr>
        <w:pStyle w:val="Akapitzlist"/>
        <w:numPr>
          <w:ilvl w:val="0"/>
          <w:numId w:val="38"/>
        </w:numPr>
        <w:spacing w:line="276" w:lineRule="auto"/>
        <w:rPr>
          <w:rFonts w:ascii="Arial" w:eastAsia="Calibri" w:hAnsi="Arial" w:cs="Arial"/>
          <w:b/>
          <w:szCs w:val="24"/>
        </w:rPr>
      </w:pPr>
      <w:r w:rsidRPr="00755CD6">
        <w:rPr>
          <w:rFonts w:ascii="Arial" w:eastAsia="Calibri" w:hAnsi="Arial" w:cs="Arial"/>
          <w:szCs w:val="24"/>
        </w:rPr>
        <w:t>o odmowie podjęcia postępowania.</w:t>
      </w:r>
    </w:p>
    <w:p w:rsidR="002E5D8B" w:rsidRPr="00C9764E" w:rsidRDefault="002E5D8B" w:rsidP="0059446A">
      <w:pPr>
        <w:spacing w:line="276" w:lineRule="auto"/>
        <w:rPr>
          <w:rFonts w:ascii="Arial" w:eastAsia="Calibri" w:hAnsi="Arial" w:cs="Arial"/>
          <w:szCs w:val="24"/>
        </w:rPr>
      </w:pPr>
    </w:p>
    <w:p w:rsidR="002E5D8B" w:rsidRPr="002E5D8B" w:rsidRDefault="002E5D8B" w:rsidP="0059446A">
      <w:pPr>
        <w:pStyle w:val="Akapitzlist"/>
        <w:spacing w:after="160" w:line="259" w:lineRule="auto"/>
        <w:ind w:left="1080"/>
        <w:rPr>
          <w:rFonts w:ascii="Arial" w:hAnsi="Arial" w:cs="Arial"/>
          <w:b/>
          <w:bCs/>
          <w:szCs w:val="24"/>
        </w:rPr>
      </w:pPr>
    </w:p>
    <w:sectPr w:rsidR="002E5D8B" w:rsidRPr="002E5D8B" w:rsidSect="00D8529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8C" w:rsidRDefault="00D53C8C" w:rsidP="00911F3E">
      <w:pPr>
        <w:spacing w:line="240" w:lineRule="auto"/>
      </w:pPr>
      <w:r>
        <w:separator/>
      </w:r>
    </w:p>
  </w:endnote>
  <w:endnote w:type="continuationSeparator" w:id="0">
    <w:p w:rsidR="00D53C8C" w:rsidRDefault="00D53C8C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91C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91CB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8C" w:rsidRDefault="00D53C8C" w:rsidP="00911F3E">
      <w:pPr>
        <w:spacing w:line="240" w:lineRule="auto"/>
      </w:pPr>
      <w:r>
        <w:separator/>
      </w:r>
    </w:p>
  </w:footnote>
  <w:footnote w:type="continuationSeparator" w:id="0">
    <w:p w:rsidR="00D53C8C" w:rsidRDefault="00D53C8C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380"/>
    <w:multiLevelType w:val="hybridMultilevel"/>
    <w:tmpl w:val="4118BC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4F39"/>
    <w:multiLevelType w:val="hybridMultilevel"/>
    <w:tmpl w:val="1CBCCBFE"/>
    <w:lvl w:ilvl="0" w:tplc="77103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D77A7"/>
    <w:multiLevelType w:val="hybridMultilevel"/>
    <w:tmpl w:val="E3A82DB4"/>
    <w:lvl w:ilvl="0" w:tplc="4FC0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029A9"/>
    <w:multiLevelType w:val="hybridMultilevel"/>
    <w:tmpl w:val="8230E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21B1"/>
    <w:multiLevelType w:val="hybridMultilevel"/>
    <w:tmpl w:val="36026F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102B"/>
    <w:multiLevelType w:val="hybridMultilevel"/>
    <w:tmpl w:val="AD9CD7F0"/>
    <w:lvl w:ilvl="0" w:tplc="D1067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D6E25"/>
    <w:multiLevelType w:val="hybridMultilevel"/>
    <w:tmpl w:val="F1200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0A02"/>
    <w:multiLevelType w:val="hybridMultilevel"/>
    <w:tmpl w:val="81CC1732"/>
    <w:lvl w:ilvl="0" w:tplc="4E989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16914"/>
    <w:multiLevelType w:val="hybridMultilevel"/>
    <w:tmpl w:val="F78A20BA"/>
    <w:lvl w:ilvl="0" w:tplc="8620E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6F5128"/>
    <w:multiLevelType w:val="hybridMultilevel"/>
    <w:tmpl w:val="55227B10"/>
    <w:lvl w:ilvl="0" w:tplc="864C8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31159"/>
    <w:multiLevelType w:val="hybridMultilevel"/>
    <w:tmpl w:val="C1BA9BAE"/>
    <w:lvl w:ilvl="0" w:tplc="F55C70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60407B"/>
    <w:multiLevelType w:val="hybridMultilevel"/>
    <w:tmpl w:val="34CA749A"/>
    <w:lvl w:ilvl="0" w:tplc="DA56D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8409BA"/>
    <w:multiLevelType w:val="hybridMultilevel"/>
    <w:tmpl w:val="3A1CD430"/>
    <w:lvl w:ilvl="0" w:tplc="DA2A2B16">
      <w:start w:val="1"/>
      <w:numFmt w:val="lowerLetter"/>
      <w:lvlText w:val="%1)"/>
      <w:lvlJc w:val="left"/>
      <w:pPr>
        <w:ind w:left="106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5E3516"/>
    <w:multiLevelType w:val="hybridMultilevel"/>
    <w:tmpl w:val="973A2402"/>
    <w:lvl w:ilvl="0" w:tplc="DF685C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D52CD"/>
    <w:multiLevelType w:val="hybridMultilevel"/>
    <w:tmpl w:val="42BA51CC"/>
    <w:lvl w:ilvl="0" w:tplc="F656CC9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B7C51"/>
    <w:multiLevelType w:val="hybridMultilevel"/>
    <w:tmpl w:val="609CDD5A"/>
    <w:lvl w:ilvl="0" w:tplc="51384A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676C"/>
    <w:multiLevelType w:val="hybridMultilevel"/>
    <w:tmpl w:val="E67A7D4E"/>
    <w:lvl w:ilvl="0" w:tplc="39CCC1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7774A0"/>
    <w:multiLevelType w:val="hybridMultilevel"/>
    <w:tmpl w:val="4216DB7E"/>
    <w:lvl w:ilvl="0" w:tplc="6E369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D1481"/>
    <w:multiLevelType w:val="hybridMultilevel"/>
    <w:tmpl w:val="AF12EFB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3D4B66"/>
    <w:multiLevelType w:val="hybridMultilevel"/>
    <w:tmpl w:val="F35CB850"/>
    <w:lvl w:ilvl="0" w:tplc="7C4AA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4B7FED"/>
    <w:multiLevelType w:val="hybridMultilevel"/>
    <w:tmpl w:val="7AB847EA"/>
    <w:lvl w:ilvl="0" w:tplc="6B1A36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E6821"/>
    <w:multiLevelType w:val="hybridMultilevel"/>
    <w:tmpl w:val="31980076"/>
    <w:lvl w:ilvl="0" w:tplc="A1DC02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42F79"/>
    <w:multiLevelType w:val="hybridMultilevel"/>
    <w:tmpl w:val="1460E8A0"/>
    <w:lvl w:ilvl="0" w:tplc="C4C407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0690A"/>
    <w:multiLevelType w:val="hybridMultilevel"/>
    <w:tmpl w:val="78026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6533C"/>
    <w:multiLevelType w:val="hybridMultilevel"/>
    <w:tmpl w:val="6AF22D44"/>
    <w:lvl w:ilvl="0" w:tplc="36024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B00958"/>
    <w:multiLevelType w:val="hybridMultilevel"/>
    <w:tmpl w:val="21120ABE"/>
    <w:lvl w:ilvl="0" w:tplc="7A300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EF4923"/>
    <w:multiLevelType w:val="hybridMultilevel"/>
    <w:tmpl w:val="1304F6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44B7F"/>
    <w:multiLevelType w:val="hybridMultilevel"/>
    <w:tmpl w:val="7AD242A0"/>
    <w:lvl w:ilvl="0" w:tplc="3F6C5D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579B2"/>
    <w:multiLevelType w:val="hybridMultilevel"/>
    <w:tmpl w:val="0F022B5A"/>
    <w:lvl w:ilvl="0" w:tplc="7B6A00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097F4A"/>
    <w:multiLevelType w:val="hybridMultilevel"/>
    <w:tmpl w:val="6AFEF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7388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4375AD"/>
    <w:multiLevelType w:val="hybridMultilevel"/>
    <w:tmpl w:val="95C412EC"/>
    <w:lvl w:ilvl="0" w:tplc="78F486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0E3A46"/>
    <w:multiLevelType w:val="hybridMultilevel"/>
    <w:tmpl w:val="D8B2C306"/>
    <w:lvl w:ilvl="0" w:tplc="54D4C3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CE47A5"/>
    <w:multiLevelType w:val="hybridMultilevel"/>
    <w:tmpl w:val="09FC51F6"/>
    <w:lvl w:ilvl="0" w:tplc="DDCC7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65685"/>
    <w:multiLevelType w:val="hybridMultilevel"/>
    <w:tmpl w:val="EE5A8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D50A1"/>
    <w:multiLevelType w:val="hybridMultilevel"/>
    <w:tmpl w:val="B7B654A0"/>
    <w:lvl w:ilvl="0" w:tplc="DAC09A7A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B0149"/>
    <w:multiLevelType w:val="hybridMultilevel"/>
    <w:tmpl w:val="596E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6F39"/>
    <w:multiLevelType w:val="hybridMultilevel"/>
    <w:tmpl w:val="08AE809A"/>
    <w:lvl w:ilvl="0" w:tplc="55E2383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16"/>
  </w:num>
  <w:num w:numId="8">
    <w:abstractNumId w:val="24"/>
  </w:num>
  <w:num w:numId="9">
    <w:abstractNumId w:val="8"/>
  </w:num>
  <w:num w:numId="10">
    <w:abstractNumId w:val="32"/>
  </w:num>
  <w:num w:numId="11">
    <w:abstractNumId w:val="1"/>
  </w:num>
  <w:num w:numId="12">
    <w:abstractNumId w:val="19"/>
  </w:num>
  <w:num w:numId="13">
    <w:abstractNumId w:val="30"/>
  </w:num>
  <w:num w:numId="14">
    <w:abstractNumId w:val="18"/>
  </w:num>
  <w:num w:numId="15">
    <w:abstractNumId w:val="17"/>
  </w:num>
  <w:num w:numId="16">
    <w:abstractNumId w:val="25"/>
  </w:num>
  <w:num w:numId="17">
    <w:abstractNumId w:val="10"/>
  </w:num>
  <w:num w:numId="18">
    <w:abstractNumId w:val="33"/>
  </w:num>
  <w:num w:numId="19">
    <w:abstractNumId w:val="28"/>
  </w:num>
  <w:num w:numId="20">
    <w:abstractNumId w:val="12"/>
  </w:num>
  <w:num w:numId="21">
    <w:abstractNumId w:val="37"/>
  </w:num>
  <w:num w:numId="22">
    <w:abstractNumId w:val="14"/>
  </w:num>
  <w:num w:numId="23">
    <w:abstractNumId w:val="29"/>
  </w:num>
  <w:num w:numId="24">
    <w:abstractNumId w:val="6"/>
  </w:num>
  <w:num w:numId="25">
    <w:abstractNumId w:val="27"/>
  </w:num>
  <w:num w:numId="26">
    <w:abstractNumId w:val="5"/>
  </w:num>
  <w:num w:numId="27">
    <w:abstractNumId w:val="36"/>
  </w:num>
  <w:num w:numId="28">
    <w:abstractNumId w:val="0"/>
  </w:num>
  <w:num w:numId="29">
    <w:abstractNumId w:val="20"/>
  </w:num>
  <w:num w:numId="30">
    <w:abstractNumId w:val="4"/>
  </w:num>
  <w:num w:numId="31">
    <w:abstractNumId w:val="13"/>
  </w:num>
  <w:num w:numId="32">
    <w:abstractNumId w:val="22"/>
  </w:num>
  <w:num w:numId="33">
    <w:abstractNumId w:val="21"/>
  </w:num>
  <w:num w:numId="34">
    <w:abstractNumId w:val="3"/>
  </w:num>
  <w:num w:numId="35">
    <w:abstractNumId w:val="34"/>
  </w:num>
  <w:num w:numId="36">
    <w:abstractNumId w:val="26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2792A"/>
    <w:rsid w:val="00041129"/>
    <w:rsid w:val="000A66F0"/>
    <w:rsid w:val="000A7AF0"/>
    <w:rsid w:val="000A7BDD"/>
    <w:rsid w:val="000E2B26"/>
    <w:rsid w:val="000F5815"/>
    <w:rsid w:val="00103D31"/>
    <w:rsid w:val="00123DB0"/>
    <w:rsid w:val="00144545"/>
    <w:rsid w:val="001479CA"/>
    <w:rsid w:val="00156897"/>
    <w:rsid w:val="00161C8A"/>
    <w:rsid w:val="001B6285"/>
    <w:rsid w:val="00242738"/>
    <w:rsid w:val="00276A68"/>
    <w:rsid w:val="002B715B"/>
    <w:rsid w:val="002C67FA"/>
    <w:rsid w:val="002E5D8B"/>
    <w:rsid w:val="00327160"/>
    <w:rsid w:val="00343F1F"/>
    <w:rsid w:val="003442BA"/>
    <w:rsid w:val="0035512D"/>
    <w:rsid w:val="00377DEF"/>
    <w:rsid w:val="003D2BF8"/>
    <w:rsid w:val="003E7690"/>
    <w:rsid w:val="004249F7"/>
    <w:rsid w:val="004342B4"/>
    <w:rsid w:val="00446487"/>
    <w:rsid w:val="00452599"/>
    <w:rsid w:val="00465623"/>
    <w:rsid w:val="004A1BFB"/>
    <w:rsid w:val="004B7B81"/>
    <w:rsid w:val="004C7F4C"/>
    <w:rsid w:val="004D3FF1"/>
    <w:rsid w:val="004D6452"/>
    <w:rsid w:val="0050055A"/>
    <w:rsid w:val="005033F7"/>
    <w:rsid w:val="00524D7D"/>
    <w:rsid w:val="00531767"/>
    <w:rsid w:val="005470E0"/>
    <w:rsid w:val="00560391"/>
    <w:rsid w:val="005608FF"/>
    <w:rsid w:val="0059446A"/>
    <w:rsid w:val="005A6D75"/>
    <w:rsid w:val="005B1856"/>
    <w:rsid w:val="005B4023"/>
    <w:rsid w:val="005C2F24"/>
    <w:rsid w:val="005C62C3"/>
    <w:rsid w:val="00602358"/>
    <w:rsid w:val="00613E8D"/>
    <w:rsid w:val="00634050"/>
    <w:rsid w:val="006349DF"/>
    <w:rsid w:val="006862FF"/>
    <w:rsid w:val="006A35D9"/>
    <w:rsid w:val="006D7012"/>
    <w:rsid w:val="0070532A"/>
    <w:rsid w:val="00706661"/>
    <w:rsid w:val="007414B5"/>
    <w:rsid w:val="00755CD6"/>
    <w:rsid w:val="00787A96"/>
    <w:rsid w:val="00791CBD"/>
    <w:rsid w:val="007927D6"/>
    <w:rsid w:val="00796484"/>
    <w:rsid w:val="007A2D0C"/>
    <w:rsid w:val="007B22C6"/>
    <w:rsid w:val="007E354B"/>
    <w:rsid w:val="007F22F1"/>
    <w:rsid w:val="00816F74"/>
    <w:rsid w:val="00856E9E"/>
    <w:rsid w:val="00870BBB"/>
    <w:rsid w:val="0087171D"/>
    <w:rsid w:val="00891937"/>
    <w:rsid w:val="00897E46"/>
    <w:rsid w:val="008A1F9E"/>
    <w:rsid w:val="008A6285"/>
    <w:rsid w:val="008D2025"/>
    <w:rsid w:val="008D34B4"/>
    <w:rsid w:val="008D7CF4"/>
    <w:rsid w:val="008F1273"/>
    <w:rsid w:val="008F4C0F"/>
    <w:rsid w:val="00911F3E"/>
    <w:rsid w:val="00920EFB"/>
    <w:rsid w:val="00945415"/>
    <w:rsid w:val="00950AC5"/>
    <w:rsid w:val="009666D9"/>
    <w:rsid w:val="00984F29"/>
    <w:rsid w:val="00991760"/>
    <w:rsid w:val="00995CE7"/>
    <w:rsid w:val="009A6AD0"/>
    <w:rsid w:val="009B1FDF"/>
    <w:rsid w:val="009D1E7D"/>
    <w:rsid w:val="009D42F1"/>
    <w:rsid w:val="00A00BA9"/>
    <w:rsid w:val="00A01A04"/>
    <w:rsid w:val="00A04447"/>
    <w:rsid w:val="00A36813"/>
    <w:rsid w:val="00A50686"/>
    <w:rsid w:val="00A54599"/>
    <w:rsid w:val="00A64007"/>
    <w:rsid w:val="00A74609"/>
    <w:rsid w:val="00AD06C6"/>
    <w:rsid w:val="00AF0241"/>
    <w:rsid w:val="00AF7635"/>
    <w:rsid w:val="00B06688"/>
    <w:rsid w:val="00B26B9A"/>
    <w:rsid w:val="00B401A4"/>
    <w:rsid w:val="00B65FA1"/>
    <w:rsid w:val="00B74F16"/>
    <w:rsid w:val="00B8090F"/>
    <w:rsid w:val="00B836A7"/>
    <w:rsid w:val="00B85EA2"/>
    <w:rsid w:val="00BC71C6"/>
    <w:rsid w:val="00C057BC"/>
    <w:rsid w:val="00C329DC"/>
    <w:rsid w:val="00C82E0A"/>
    <w:rsid w:val="00C96CFE"/>
    <w:rsid w:val="00C972C7"/>
    <w:rsid w:val="00C9764E"/>
    <w:rsid w:val="00CA4E92"/>
    <w:rsid w:val="00CD11F2"/>
    <w:rsid w:val="00D036CB"/>
    <w:rsid w:val="00D05FAA"/>
    <w:rsid w:val="00D10E93"/>
    <w:rsid w:val="00D15A32"/>
    <w:rsid w:val="00D26D31"/>
    <w:rsid w:val="00D53C8C"/>
    <w:rsid w:val="00D8529E"/>
    <w:rsid w:val="00D9374F"/>
    <w:rsid w:val="00DB4E4D"/>
    <w:rsid w:val="00DC23BD"/>
    <w:rsid w:val="00E30C0F"/>
    <w:rsid w:val="00E80F64"/>
    <w:rsid w:val="00EA05A6"/>
    <w:rsid w:val="00F133C1"/>
    <w:rsid w:val="00F43BD1"/>
    <w:rsid w:val="00F57BB6"/>
    <w:rsid w:val="00F86680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EA0A5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984AA-4386-4E89-903F-A4454F17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1385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3</cp:revision>
  <cp:lastPrinted>2024-12-03T10:05:00Z</cp:lastPrinted>
  <dcterms:created xsi:type="dcterms:W3CDTF">2026-07-28T11:35:00Z</dcterms:created>
  <dcterms:modified xsi:type="dcterms:W3CDTF">2026-07-28T11:36:00Z</dcterms:modified>
</cp:coreProperties>
</file>