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515" w:rsidRDefault="00697515" w:rsidP="00697515">
      <w:pPr>
        <w:ind w:left="567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Konkurs na stanowisko asystenta sędziego w Sądzie Rejonowym dla Warszawy-Mokotowa w Warszawie</w:t>
      </w:r>
    </w:p>
    <w:p w:rsidR="00796484" w:rsidRPr="00E80F64" w:rsidRDefault="007414B5" w:rsidP="00697515">
      <w:pPr>
        <w:ind w:left="3540" w:firstLine="708"/>
        <w:rPr>
          <w:rFonts w:ascii="Arial" w:hAnsi="Arial" w:cs="Arial"/>
          <w:b/>
          <w:szCs w:val="24"/>
        </w:rPr>
      </w:pPr>
      <w:bookmarkStart w:id="0" w:name="_GoBack"/>
      <w:bookmarkEnd w:id="0"/>
      <w:r>
        <w:rPr>
          <w:rFonts w:ascii="Arial" w:hAnsi="Arial" w:cs="Arial"/>
          <w:b/>
          <w:szCs w:val="24"/>
        </w:rPr>
        <w:t xml:space="preserve"> Kd-111-4/2023</w:t>
      </w:r>
    </w:p>
    <w:p w:rsidR="00343F1F" w:rsidRDefault="00796484" w:rsidP="000A7AF0">
      <w:pPr>
        <w:ind w:left="567"/>
        <w:jc w:val="center"/>
        <w:rPr>
          <w:rFonts w:ascii="Arial" w:hAnsi="Arial" w:cs="Arial"/>
          <w:b/>
          <w:szCs w:val="24"/>
        </w:rPr>
      </w:pPr>
      <w:r w:rsidRPr="007E354B">
        <w:rPr>
          <w:rFonts w:ascii="Arial" w:hAnsi="Arial" w:cs="Arial"/>
          <w:b/>
          <w:szCs w:val="24"/>
        </w:rPr>
        <w:t>TEST</w:t>
      </w:r>
    </w:p>
    <w:p w:rsidR="004B7B81" w:rsidRPr="004B7B81" w:rsidRDefault="004B7B81" w:rsidP="000A7AF0">
      <w:pPr>
        <w:spacing w:line="276" w:lineRule="auto"/>
        <w:ind w:left="567"/>
        <w:rPr>
          <w:rFonts w:ascii="Arial" w:eastAsia="Calibri" w:hAnsi="Arial" w:cs="Arial"/>
          <w:szCs w:val="24"/>
        </w:rPr>
      </w:pPr>
    </w:p>
    <w:p w:rsidR="00897E46" w:rsidRPr="00897E46" w:rsidRDefault="00897E46" w:rsidP="00DC23BD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b/>
          <w:szCs w:val="24"/>
        </w:rPr>
      </w:pPr>
      <w:r w:rsidRPr="00897E46">
        <w:rPr>
          <w:rFonts w:ascii="Arial" w:hAnsi="Arial" w:cs="Arial"/>
          <w:b/>
          <w:szCs w:val="24"/>
        </w:rPr>
        <w:t>Zgodnie z Kodeksem karnym, sprawca czynu zabronionego, jeżeli nie można mu przypisać winy w czasie czynu:</w:t>
      </w:r>
    </w:p>
    <w:p w:rsidR="00897E46" w:rsidRPr="00897E46" w:rsidRDefault="00DC23BD" w:rsidP="00DC23BD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nie podlega karze;</w:t>
      </w:r>
    </w:p>
    <w:p w:rsidR="00897E46" w:rsidRPr="00897E46" w:rsidRDefault="00897E46" w:rsidP="00DC23BD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  <w:szCs w:val="24"/>
        </w:rPr>
      </w:pPr>
      <w:r w:rsidRPr="00897E46">
        <w:rPr>
          <w:rFonts w:ascii="Arial" w:hAnsi="Arial" w:cs="Arial"/>
          <w:szCs w:val="24"/>
        </w:rPr>
        <w:t>popełnia przestępstwo, ale sąd mo</w:t>
      </w:r>
      <w:r w:rsidR="00DC23BD">
        <w:rPr>
          <w:rFonts w:ascii="Arial" w:hAnsi="Arial" w:cs="Arial"/>
          <w:szCs w:val="24"/>
        </w:rPr>
        <w:t>że odstąpić od wymierzenia kary;</w:t>
      </w:r>
    </w:p>
    <w:p w:rsidR="00897E46" w:rsidRPr="008A6285" w:rsidRDefault="00897E46" w:rsidP="00DC23BD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  <w:b/>
          <w:szCs w:val="24"/>
        </w:rPr>
      </w:pPr>
      <w:r w:rsidRPr="008A6285">
        <w:rPr>
          <w:rFonts w:ascii="Arial" w:hAnsi="Arial" w:cs="Arial"/>
          <w:b/>
          <w:szCs w:val="24"/>
        </w:rPr>
        <w:t>nie popełnia przestępstwa.</w:t>
      </w:r>
    </w:p>
    <w:p w:rsidR="00897E46" w:rsidRPr="00897E46" w:rsidRDefault="00897E46" w:rsidP="00897E46">
      <w:pPr>
        <w:spacing w:line="276" w:lineRule="auto"/>
        <w:rPr>
          <w:rFonts w:ascii="Arial" w:hAnsi="Arial" w:cs="Arial"/>
          <w:szCs w:val="24"/>
        </w:rPr>
      </w:pPr>
    </w:p>
    <w:p w:rsidR="00897E46" w:rsidRPr="00897E46" w:rsidRDefault="00897E46" w:rsidP="00897E46">
      <w:pPr>
        <w:spacing w:line="276" w:lineRule="auto"/>
        <w:rPr>
          <w:rFonts w:ascii="Arial" w:hAnsi="Arial" w:cs="Arial"/>
          <w:szCs w:val="24"/>
        </w:rPr>
      </w:pPr>
    </w:p>
    <w:p w:rsidR="00897E46" w:rsidRPr="00897E46" w:rsidRDefault="00897E46" w:rsidP="00DC23BD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b/>
          <w:szCs w:val="24"/>
        </w:rPr>
      </w:pPr>
      <w:r w:rsidRPr="00897E46">
        <w:rPr>
          <w:rFonts w:ascii="Arial" w:hAnsi="Arial" w:cs="Arial"/>
          <w:b/>
          <w:szCs w:val="24"/>
        </w:rPr>
        <w:t>Zgodnie z Kodeksem karnym, funkcjonariuszem publicznym nie jest:</w:t>
      </w:r>
    </w:p>
    <w:p w:rsidR="00897E46" w:rsidRPr="00897E46" w:rsidRDefault="00897E46" w:rsidP="00DC23BD">
      <w:pPr>
        <w:pStyle w:val="Akapitzlist"/>
        <w:numPr>
          <w:ilvl w:val="0"/>
          <w:numId w:val="3"/>
        </w:numPr>
        <w:spacing w:line="276" w:lineRule="auto"/>
        <w:rPr>
          <w:rFonts w:ascii="Arial" w:hAnsi="Arial" w:cs="Arial"/>
          <w:b/>
          <w:szCs w:val="24"/>
        </w:rPr>
      </w:pPr>
      <w:r w:rsidRPr="00897E46">
        <w:rPr>
          <w:rFonts w:ascii="Arial" w:hAnsi="Arial" w:cs="Arial"/>
          <w:b/>
          <w:szCs w:val="24"/>
        </w:rPr>
        <w:t>pracownik międzynarodowego trybunału karnego pełnią</w:t>
      </w:r>
      <w:r w:rsidR="00DC23BD">
        <w:rPr>
          <w:rFonts w:ascii="Arial" w:hAnsi="Arial" w:cs="Arial"/>
          <w:b/>
          <w:szCs w:val="24"/>
        </w:rPr>
        <w:t>cy wyłącznie czynności usługowe;</w:t>
      </w:r>
    </w:p>
    <w:p w:rsidR="00897E46" w:rsidRPr="00897E46" w:rsidRDefault="00897E46" w:rsidP="00DC23BD">
      <w:pPr>
        <w:pStyle w:val="Akapitzlist"/>
        <w:numPr>
          <w:ilvl w:val="0"/>
          <w:numId w:val="3"/>
        </w:numPr>
        <w:spacing w:line="276" w:lineRule="auto"/>
        <w:rPr>
          <w:rFonts w:ascii="Arial" w:hAnsi="Arial" w:cs="Arial"/>
          <w:szCs w:val="24"/>
        </w:rPr>
      </w:pPr>
      <w:r w:rsidRPr="00897E46">
        <w:rPr>
          <w:rFonts w:ascii="Arial" w:hAnsi="Arial" w:cs="Arial"/>
          <w:szCs w:val="24"/>
        </w:rPr>
        <w:t>f</w:t>
      </w:r>
      <w:r w:rsidR="00DC23BD">
        <w:rPr>
          <w:rFonts w:ascii="Arial" w:hAnsi="Arial" w:cs="Arial"/>
          <w:szCs w:val="24"/>
        </w:rPr>
        <w:t>unkcjonariusz Służby Więziennej;</w:t>
      </w:r>
    </w:p>
    <w:p w:rsidR="00897E46" w:rsidRPr="00897E46" w:rsidRDefault="00897E46" w:rsidP="00DC23BD">
      <w:pPr>
        <w:pStyle w:val="Akapitzlist"/>
        <w:numPr>
          <w:ilvl w:val="0"/>
          <w:numId w:val="3"/>
        </w:numPr>
        <w:spacing w:line="276" w:lineRule="auto"/>
        <w:rPr>
          <w:rFonts w:ascii="Arial" w:hAnsi="Arial" w:cs="Arial"/>
          <w:szCs w:val="24"/>
        </w:rPr>
      </w:pPr>
      <w:r w:rsidRPr="00897E46">
        <w:rPr>
          <w:rFonts w:ascii="Arial" w:hAnsi="Arial" w:cs="Arial"/>
          <w:szCs w:val="24"/>
        </w:rPr>
        <w:t>poseł do Parlamentu Europejskiego.</w:t>
      </w:r>
    </w:p>
    <w:p w:rsidR="00897E46" w:rsidRPr="00897E46" w:rsidRDefault="00897E46" w:rsidP="00897E46">
      <w:pPr>
        <w:rPr>
          <w:rFonts w:ascii="Arial" w:hAnsi="Arial" w:cs="Arial"/>
          <w:szCs w:val="24"/>
        </w:rPr>
      </w:pPr>
    </w:p>
    <w:p w:rsidR="00897E46" w:rsidRPr="00897E46" w:rsidRDefault="00897E46" w:rsidP="00897E46">
      <w:pPr>
        <w:rPr>
          <w:rFonts w:ascii="Arial" w:hAnsi="Arial" w:cs="Arial"/>
          <w:b/>
          <w:szCs w:val="24"/>
        </w:rPr>
      </w:pPr>
    </w:p>
    <w:p w:rsidR="00897E46" w:rsidRPr="00897E46" w:rsidRDefault="00897E46" w:rsidP="00DC23BD">
      <w:pPr>
        <w:pStyle w:val="Akapitzlist"/>
        <w:numPr>
          <w:ilvl w:val="0"/>
          <w:numId w:val="1"/>
        </w:numPr>
        <w:spacing w:after="160" w:line="256" w:lineRule="auto"/>
        <w:jc w:val="left"/>
        <w:rPr>
          <w:rFonts w:ascii="Arial" w:hAnsi="Arial" w:cs="Arial"/>
          <w:b/>
          <w:szCs w:val="24"/>
        </w:rPr>
      </w:pPr>
      <w:r w:rsidRPr="00897E46">
        <w:rPr>
          <w:rFonts w:ascii="Arial" w:hAnsi="Arial" w:cs="Arial"/>
          <w:b/>
          <w:szCs w:val="24"/>
        </w:rPr>
        <w:t>Zgodnie z Kodeksem karnym, przepisy części ogólnej tego kodeksu:</w:t>
      </w:r>
    </w:p>
    <w:p w:rsidR="00897E46" w:rsidRPr="00897E46" w:rsidRDefault="00897E46" w:rsidP="00DC23BD">
      <w:pPr>
        <w:pStyle w:val="Akapitzlist"/>
        <w:numPr>
          <w:ilvl w:val="0"/>
          <w:numId w:val="4"/>
        </w:numPr>
        <w:spacing w:after="160" w:line="256" w:lineRule="auto"/>
        <w:jc w:val="left"/>
        <w:rPr>
          <w:rFonts w:ascii="Arial" w:hAnsi="Arial" w:cs="Arial"/>
          <w:szCs w:val="24"/>
        </w:rPr>
      </w:pPr>
      <w:r w:rsidRPr="00897E46">
        <w:rPr>
          <w:rFonts w:ascii="Arial" w:hAnsi="Arial" w:cs="Arial"/>
          <w:szCs w:val="24"/>
        </w:rPr>
        <w:t>można zastosować do innych ustaw przewidujących odpowiedzialność karną wyłącznie wt</w:t>
      </w:r>
      <w:r w:rsidR="00DC23BD">
        <w:rPr>
          <w:rFonts w:ascii="Arial" w:hAnsi="Arial" w:cs="Arial"/>
          <w:szCs w:val="24"/>
        </w:rPr>
        <w:t>edy, gdy ustawy te tak stanowią;</w:t>
      </w:r>
    </w:p>
    <w:p w:rsidR="00897E46" w:rsidRPr="00897E46" w:rsidRDefault="00897E46" w:rsidP="00DC23BD">
      <w:pPr>
        <w:pStyle w:val="Akapitzlist"/>
        <w:numPr>
          <w:ilvl w:val="0"/>
          <w:numId w:val="4"/>
        </w:numPr>
        <w:spacing w:after="160" w:line="256" w:lineRule="auto"/>
        <w:jc w:val="left"/>
        <w:rPr>
          <w:rFonts w:ascii="Arial" w:hAnsi="Arial" w:cs="Arial"/>
          <w:szCs w:val="24"/>
        </w:rPr>
      </w:pPr>
      <w:r w:rsidRPr="00897E46">
        <w:rPr>
          <w:rFonts w:ascii="Arial" w:hAnsi="Arial" w:cs="Arial"/>
          <w:szCs w:val="24"/>
        </w:rPr>
        <w:t>nigdy nie mają zastosowania do innych ustaw przewi</w:t>
      </w:r>
      <w:r w:rsidR="00DC23BD">
        <w:rPr>
          <w:rFonts w:ascii="Arial" w:hAnsi="Arial" w:cs="Arial"/>
          <w:szCs w:val="24"/>
        </w:rPr>
        <w:t>dujących odpowiedzialność karną;</w:t>
      </w:r>
    </w:p>
    <w:p w:rsidR="00897E46" w:rsidRPr="00897E46" w:rsidRDefault="00897E46" w:rsidP="00DC23BD">
      <w:pPr>
        <w:pStyle w:val="Akapitzlist"/>
        <w:numPr>
          <w:ilvl w:val="0"/>
          <w:numId w:val="4"/>
        </w:numPr>
        <w:spacing w:line="256" w:lineRule="auto"/>
        <w:jc w:val="left"/>
        <w:rPr>
          <w:rFonts w:ascii="Arial" w:hAnsi="Arial" w:cs="Arial"/>
          <w:b/>
          <w:szCs w:val="24"/>
        </w:rPr>
      </w:pPr>
      <w:r w:rsidRPr="00897E46">
        <w:rPr>
          <w:rFonts w:ascii="Arial" w:hAnsi="Arial" w:cs="Arial"/>
          <w:b/>
          <w:szCs w:val="24"/>
        </w:rPr>
        <w:t>stosuje się do innych ustaw przewidujących odpowiedzialność karną, chyba że ustawy te wyraźnie wyłączają ich zastosowanie.</w:t>
      </w:r>
    </w:p>
    <w:p w:rsidR="00897E46" w:rsidRPr="00897E46" w:rsidRDefault="00897E46" w:rsidP="00897E46">
      <w:pPr>
        <w:rPr>
          <w:rFonts w:ascii="Arial" w:hAnsi="Arial" w:cs="Arial"/>
          <w:szCs w:val="24"/>
        </w:rPr>
      </w:pPr>
    </w:p>
    <w:p w:rsidR="00897E46" w:rsidRPr="00897E46" w:rsidRDefault="00897E46" w:rsidP="00897E46">
      <w:pPr>
        <w:rPr>
          <w:rFonts w:ascii="Arial" w:hAnsi="Arial" w:cs="Arial"/>
          <w:szCs w:val="24"/>
        </w:rPr>
      </w:pPr>
    </w:p>
    <w:p w:rsidR="00897E46" w:rsidRPr="00897E46" w:rsidRDefault="00897E46" w:rsidP="00DC23BD">
      <w:pPr>
        <w:pStyle w:val="Akapitzlist"/>
        <w:numPr>
          <w:ilvl w:val="0"/>
          <w:numId w:val="1"/>
        </w:numPr>
        <w:spacing w:line="256" w:lineRule="auto"/>
        <w:rPr>
          <w:rFonts w:ascii="Arial" w:hAnsi="Arial" w:cs="Arial"/>
          <w:b/>
          <w:szCs w:val="24"/>
        </w:rPr>
      </w:pPr>
      <w:r w:rsidRPr="00897E46">
        <w:rPr>
          <w:rFonts w:ascii="Arial" w:hAnsi="Arial" w:cs="Arial"/>
          <w:b/>
          <w:szCs w:val="24"/>
        </w:rPr>
        <w:t>Zgodnie z Kodeksem karnym, karę łączną ograniczenia wolności wymierza się w:</w:t>
      </w:r>
    </w:p>
    <w:p w:rsidR="00897E46" w:rsidRPr="00897E46" w:rsidRDefault="00DC23BD" w:rsidP="00DC23BD">
      <w:pPr>
        <w:pStyle w:val="Akapitzlist"/>
        <w:numPr>
          <w:ilvl w:val="0"/>
          <w:numId w:val="5"/>
        </w:numPr>
        <w:spacing w:after="160" w:line="25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tylko w miesiącach;</w:t>
      </w:r>
    </w:p>
    <w:p w:rsidR="00897E46" w:rsidRPr="00897E46" w:rsidRDefault="00DC23BD" w:rsidP="00DC23BD">
      <w:pPr>
        <w:pStyle w:val="Akapitzlist"/>
        <w:numPr>
          <w:ilvl w:val="0"/>
          <w:numId w:val="5"/>
        </w:numPr>
        <w:spacing w:after="160" w:line="25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tylko w latach;</w:t>
      </w:r>
    </w:p>
    <w:p w:rsidR="00897E46" w:rsidRPr="00897E46" w:rsidRDefault="00897E46" w:rsidP="00DC23BD">
      <w:pPr>
        <w:pStyle w:val="Akapitzlist"/>
        <w:numPr>
          <w:ilvl w:val="0"/>
          <w:numId w:val="5"/>
        </w:numPr>
        <w:spacing w:line="256" w:lineRule="auto"/>
        <w:jc w:val="left"/>
        <w:rPr>
          <w:rFonts w:ascii="Arial" w:hAnsi="Arial" w:cs="Arial"/>
          <w:b/>
          <w:szCs w:val="24"/>
        </w:rPr>
      </w:pPr>
      <w:r w:rsidRPr="00897E46">
        <w:rPr>
          <w:rFonts w:ascii="Arial" w:hAnsi="Arial" w:cs="Arial"/>
          <w:b/>
          <w:szCs w:val="24"/>
        </w:rPr>
        <w:t>w miesiącach i latach.</w:t>
      </w:r>
    </w:p>
    <w:p w:rsidR="00897E46" w:rsidRPr="00897E46" w:rsidRDefault="00897E46" w:rsidP="00897E46">
      <w:pPr>
        <w:rPr>
          <w:rFonts w:ascii="Arial" w:hAnsi="Arial" w:cs="Arial"/>
          <w:szCs w:val="24"/>
        </w:rPr>
      </w:pPr>
    </w:p>
    <w:p w:rsidR="00897E46" w:rsidRPr="00897E46" w:rsidRDefault="00897E46" w:rsidP="00897E46">
      <w:pPr>
        <w:rPr>
          <w:rFonts w:ascii="Arial" w:hAnsi="Arial" w:cs="Arial"/>
          <w:szCs w:val="24"/>
        </w:rPr>
      </w:pPr>
    </w:p>
    <w:p w:rsidR="00897E46" w:rsidRPr="00897E46" w:rsidRDefault="00897E46" w:rsidP="00DC23BD">
      <w:pPr>
        <w:pStyle w:val="Akapitzlist"/>
        <w:numPr>
          <w:ilvl w:val="0"/>
          <w:numId w:val="1"/>
        </w:numPr>
        <w:spacing w:line="256" w:lineRule="auto"/>
        <w:rPr>
          <w:rFonts w:ascii="Arial" w:hAnsi="Arial" w:cs="Arial"/>
          <w:b/>
          <w:szCs w:val="24"/>
        </w:rPr>
      </w:pPr>
      <w:r w:rsidRPr="00897E46">
        <w:rPr>
          <w:rFonts w:ascii="Arial" w:hAnsi="Arial" w:cs="Arial"/>
          <w:b/>
          <w:szCs w:val="24"/>
        </w:rPr>
        <w:t>Zgodnie z Kodeksem karnym, warunkowe umorzenie postępowania następuje na okres próby, który wynosi:</w:t>
      </w:r>
    </w:p>
    <w:p w:rsidR="00897E46" w:rsidRPr="00897E46" w:rsidRDefault="00DC23BD" w:rsidP="00DC23BD">
      <w:pPr>
        <w:pStyle w:val="Akapitzlist"/>
        <w:numPr>
          <w:ilvl w:val="0"/>
          <w:numId w:val="6"/>
        </w:numPr>
        <w:spacing w:after="160" w:line="25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od roku do 5 lat;</w:t>
      </w:r>
    </w:p>
    <w:p w:rsidR="00897E46" w:rsidRPr="00897E46" w:rsidRDefault="00DC23BD" w:rsidP="00DC23BD">
      <w:pPr>
        <w:pStyle w:val="Akapitzlist"/>
        <w:numPr>
          <w:ilvl w:val="0"/>
          <w:numId w:val="6"/>
        </w:numPr>
        <w:spacing w:after="160" w:line="256" w:lineRule="auto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od roku do 3 lat;</w:t>
      </w:r>
    </w:p>
    <w:p w:rsidR="00897E46" w:rsidRPr="00897E46" w:rsidRDefault="00897E46" w:rsidP="00DC23BD">
      <w:pPr>
        <w:pStyle w:val="Akapitzlist"/>
        <w:numPr>
          <w:ilvl w:val="0"/>
          <w:numId w:val="6"/>
        </w:numPr>
        <w:spacing w:line="256" w:lineRule="auto"/>
        <w:jc w:val="left"/>
        <w:rPr>
          <w:rFonts w:ascii="Arial" w:hAnsi="Arial" w:cs="Arial"/>
          <w:szCs w:val="24"/>
        </w:rPr>
      </w:pPr>
      <w:r w:rsidRPr="00897E46">
        <w:rPr>
          <w:rFonts w:ascii="Arial" w:hAnsi="Arial" w:cs="Arial"/>
          <w:szCs w:val="24"/>
        </w:rPr>
        <w:t>od roku do 2 lat.</w:t>
      </w:r>
    </w:p>
    <w:p w:rsidR="00897E46" w:rsidRPr="00897E46" w:rsidRDefault="00897E46" w:rsidP="00897E46">
      <w:pPr>
        <w:rPr>
          <w:rFonts w:ascii="Arial" w:hAnsi="Arial" w:cs="Arial"/>
          <w:szCs w:val="24"/>
        </w:rPr>
      </w:pPr>
    </w:p>
    <w:p w:rsidR="00897E46" w:rsidRPr="00897E46" w:rsidRDefault="00897E46" w:rsidP="00DC23BD">
      <w:pPr>
        <w:pStyle w:val="Akapitzlist"/>
        <w:numPr>
          <w:ilvl w:val="0"/>
          <w:numId w:val="1"/>
        </w:numPr>
        <w:spacing w:line="256" w:lineRule="auto"/>
        <w:rPr>
          <w:rFonts w:ascii="Arial" w:hAnsi="Arial" w:cs="Arial"/>
          <w:b/>
          <w:szCs w:val="24"/>
        </w:rPr>
      </w:pPr>
      <w:r w:rsidRPr="00897E46">
        <w:rPr>
          <w:rFonts w:ascii="Arial" w:hAnsi="Arial" w:cs="Arial"/>
          <w:b/>
          <w:szCs w:val="24"/>
        </w:rPr>
        <w:lastRenderedPageBreak/>
        <w:t>Zgodnie z Kodeksem karnym, k</w:t>
      </w:r>
      <w:r w:rsidR="008A6285">
        <w:rPr>
          <w:rFonts w:ascii="Arial" w:hAnsi="Arial" w:cs="Arial"/>
          <w:b/>
          <w:szCs w:val="24"/>
        </w:rPr>
        <w:t>aralność przestępstwa ściganego</w:t>
      </w:r>
      <w:r w:rsidRPr="00897E46">
        <w:rPr>
          <w:rFonts w:ascii="Arial" w:hAnsi="Arial" w:cs="Arial"/>
          <w:b/>
          <w:szCs w:val="24"/>
        </w:rPr>
        <w:t xml:space="preserve"> z oskarżenia prywatnego – jeżeli nie wszczęto postępowania przeciwko osobie – ustaje z upływem:</w:t>
      </w:r>
    </w:p>
    <w:p w:rsidR="00897E46" w:rsidRPr="00897E46" w:rsidRDefault="00897E46" w:rsidP="00DC23BD">
      <w:pPr>
        <w:pStyle w:val="Akapitzlist"/>
        <w:numPr>
          <w:ilvl w:val="0"/>
          <w:numId w:val="7"/>
        </w:numPr>
        <w:spacing w:after="160" w:line="256" w:lineRule="auto"/>
        <w:jc w:val="left"/>
        <w:rPr>
          <w:rFonts w:ascii="Arial" w:hAnsi="Arial" w:cs="Arial"/>
          <w:szCs w:val="24"/>
        </w:rPr>
      </w:pPr>
      <w:r w:rsidRPr="00897E46">
        <w:rPr>
          <w:rFonts w:ascii="Arial" w:hAnsi="Arial" w:cs="Arial"/>
          <w:szCs w:val="24"/>
        </w:rPr>
        <w:t xml:space="preserve">6 miesięcy od kiedy pokrzywdzony </w:t>
      </w:r>
      <w:r w:rsidR="00DC23BD">
        <w:rPr>
          <w:rFonts w:ascii="Arial" w:hAnsi="Arial" w:cs="Arial"/>
          <w:szCs w:val="24"/>
        </w:rPr>
        <w:t>dowiedział się o osobie sprawcy;</w:t>
      </w:r>
    </w:p>
    <w:p w:rsidR="00897E46" w:rsidRPr="00897E46" w:rsidRDefault="00897E46" w:rsidP="00DC23BD">
      <w:pPr>
        <w:pStyle w:val="Akapitzlist"/>
        <w:numPr>
          <w:ilvl w:val="0"/>
          <w:numId w:val="7"/>
        </w:numPr>
        <w:spacing w:after="160" w:line="256" w:lineRule="auto"/>
        <w:jc w:val="left"/>
        <w:rPr>
          <w:rFonts w:ascii="Arial" w:hAnsi="Arial" w:cs="Arial"/>
          <w:szCs w:val="24"/>
        </w:rPr>
      </w:pPr>
      <w:r w:rsidRPr="00897E46">
        <w:rPr>
          <w:rFonts w:ascii="Arial" w:hAnsi="Arial" w:cs="Arial"/>
          <w:szCs w:val="24"/>
        </w:rPr>
        <w:t>zawsze 1</w:t>
      </w:r>
      <w:r w:rsidR="00DC23BD">
        <w:rPr>
          <w:rFonts w:ascii="Arial" w:hAnsi="Arial" w:cs="Arial"/>
          <w:szCs w:val="24"/>
        </w:rPr>
        <w:t xml:space="preserve"> roku od czasu jego popełnienia;</w:t>
      </w:r>
    </w:p>
    <w:p w:rsidR="00897E46" w:rsidRDefault="00897E46" w:rsidP="00DC23BD">
      <w:pPr>
        <w:pStyle w:val="Akapitzlist"/>
        <w:numPr>
          <w:ilvl w:val="0"/>
          <w:numId w:val="7"/>
        </w:numPr>
        <w:spacing w:line="256" w:lineRule="auto"/>
        <w:jc w:val="left"/>
        <w:rPr>
          <w:rFonts w:ascii="Arial" w:hAnsi="Arial" w:cs="Arial"/>
          <w:b/>
          <w:szCs w:val="24"/>
        </w:rPr>
      </w:pPr>
      <w:r w:rsidRPr="00897E46">
        <w:rPr>
          <w:rFonts w:ascii="Arial" w:hAnsi="Arial" w:cs="Arial"/>
          <w:b/>
          <w:szCs w:val="24"/>
        </w:rPr>
        <w:t>roku od czasu, gdy pokrzywdzony dowiedział się o osobie sprawcy przestępstwa, nie później jednak niż z upływem 3 lat od czasu jego popełnienia.</w:t>
      </w:r>
    </w:p>
    <w:p w:rsidR="00897E46" w:rsidRPr="00897E46" w:rsidRDefault="00897E46" w:rsidP="00897E46">
      <w:pPr>
        <w:pStyle w:val="Akapitzlist"/>
        <w:spacing w:line="256" w:lineRule="auto"/>
        <w:jc w:val="left"/>
        <w:rPr>
          <w:rFonts w:ascii="Arial" w:hAnsi="Arial" w:cs="Arial"/>
          <w:b/>
          <w:szCs w:val="24"/>
        </w:rPr>
      </w:pPr>
    </w:p>
    <w:p w:rsidR="00897E46" w:rsidRPr="00897E46" w:rsidRDefault="00897E46" w:rsidP="00DC23BD">
      <w:pPr>
        <w:pStyle w:val="Akapitzlist"/>
        <w:numPr>
          <w:ilvl w:val="0"/>
          <w:numId w:val="1"/>
        </w:numPr>
        <w:spacing w:line="256" w:lineRule="auto"/>
        <w:rPr>
          <w:rFonts w:ascii="Arial" w:hAnsi="Arial" w:cs="Arial"/>
          <w:b/>
          <w:szCs w:val="24"/>
        </w:rPr>
      </w:pPr>
      <w:r w:rsidRPr="00897E46">
        <w:rPr>
          <w:rFonts w:ascii="Arial" w:hAnsi="Arial" w:cs="Arial"/>
          <w:b/>
          <w:szCs w:val="24"/>
        </w:rPr>
        <w:t>Zgodnie z Kodeksem karnym, młodocianym jest sprawcą który:</w:t>
      </w:r>
    </w:p>
    <w:p w:rsidR="00897E46" w:rsidRPr="00897E46" w:rsidRDefault="00897E46" w:rsidP="00DC23BD">
      <w:pPr>
        <w:pStyle w:val="Akapitzlist"/>
        <w:numPr>
          <w:ilvl w:val="0"/>
          <w:numId w:val="8"/>
        </w:numPr>
        <w:spacing w:after="160" w:line="256" w:lineRule="auto"/>
        <w:jc w:val="left"/>
        <w:rPr>
          <w:rFonts w:ascii="Arial" w:hAnsi="Arial" w:cs="Arial"/>
          <w:b/>
          <w:szCs w:val="24"/>
        </w:rPr>
      </w:pPr>
      <w:r w:rsidRPr="00897E46">
        <w:rPr>
          <w:rFonts w:ascii="Arial" w:hAnsi="Arial" w:cs="Arial"/>
          <w:b/>
          <w:szCs w:val="24"/>
        </w:rPr>
        <w:t>w chwili popełnienia czynu zabronionego nie ukończył 21 lat i w czasie orzekan</w:t>
      </w:r>
      <w:r w:rsidR="00DC23BD">
        <w:rPr>
          <w:rFonts w:ascii="Arial" w:hAnsi="Arial" w:cs="Arial"/>
          <w:b/>
          <w:szCs w:val="24"/>
        </w:rPr>
        <w:t>ia w pierwszej instancji 24 lat;</w:t>
      </w:r>
    </w:p>
    <w:p w:rsidR="00897E46" w:rsidRPr="00897E46" w:rsidRDefault="00897E46" w:rsidP="00DC23BD">
      <w:pPr>
        <w:pStyle w:val="Akapitzlist"/>
        <w:numPr>
          <w:ilvl w:val="0"/>
          <w:numId w:val="8"/>
        </w:numPr>
        <w:spacing w:line="256" w:lineRule="auto"/>
        <w:jc w:val="left"/>
        <w:rPr>
          <w:rFonts w:ascii="Arial" w:hAnsi="Arial" w:cs="Arial"/>
          <w:szCs w:val="24"/>
        </w:rPr>
      </w:pPr>
      <w:r w:rsidRPr="00897E46">
        <w:rPr>
          <w:rFonts w:ascii="Arial" w:hAnsi="Arial" w:cs="Arial"/>
          <w:szCs w:val="24"/>
        </w:rPr>
        <w:t xml:space="preserve">w chwili popełnienia czynu zabronionego ukończył 21 lat, ale nie ukończył  24 lat w czasie </w:t>
      </w:r>
      <w:r w:rsidR="00DC23BD">
        <w:rPr>
          <w:rFonts w:ascii="Arial" w:hAnsi="Arial" w:cs="Arial"/>
          <w:szCs w:val="24"/>
        </w:rPr>
        <w:t>orzekania w pierwszej instancji;</w:t>
      </w:r>
    </w:p>
    <w:p w:rsidR="00897E46" w:rsidRPr="00897E46" w:rsidRDefault="00897E46" w:rsidP="00DC23BD">
      <w:pPr>
        <w:pStyle w:val="Akapitzlist"/>
        <w:numPr>
          <w:ilvl w:val="0"/>
          <w:numId w:val="8"/>
        </w:numPr>
        <w:spacing w:line="256" w:lineRule="auto"/>
        <w:jc w:val="left"/>
        <w:rPr>
          <w:rFonts w:ascii="Arial" w:hAnsi="Arial" w:cs="Arial"/>
          <w:szCs w:val="24"/>
        </w:rPr>
      </w:pPr>
      <w:r w:rsidRPr="00897E46">
        <w:rPr>
          <w:rFonts w:ascii="Arial" w:hAnsi="Arial" w:cs="Arial"/>
          <w:szCs w:val="24"/>
        </w:rPr>
        <w:t>w chwili popełnienia czynu zabronionego nie ukończył 18 lat, bez względu na wiek w czasie orzekania.</w:t>
      </w:r>
    </w:p>
    <w:p w:rsidR="00897E46" w:rsidRPr="00897E46" w:rsidRDefault="00897E46" w:rsidP="00897E46">
      <w:pPr>
        <w:rPr>
          <w:rFonts w:ascii="Arial" w:hAnsi="Arial" w:cs="Arial"/>
          <w:b/>
          <w:szCs w:val="24"/>
        </w:rPr>
      </w:pPr>
    </w:p>
    <w:p w:rsidR="00897E46" w:rsidRPr="00897E46" w:rsidRDefault="00897E46" w:rsidP="00DC23BD">
      <w:pPr>
        <w:pStyle w:val="Akapitzlist"/>
        <w:numPr>
          <w:ilvl w:val="0"/>
          <w:numId w:val="1"/>
        </w:numPr>
        <w:spacing w:line="256" w:lineRule="auto"/>
        <w:rPr>
          <w:rFonts w:ascii="Arial" w:hAnsi="Arial" w:cs="Arial"/>
          <w:b/>
          <w:szCs w:val="24"/>
        </w:rPr>
      </w:pPr>
      <w:r w:rsidRPr="00897E46">
        <w:rPr>
          <w:rFonts w:ascii="Arial" w:hAnsi="Arial" w:cs="Arial"/>
          <w:b/>
          <w:szCs w:val="24"/>
        </w:rPr>
        <w:t>Zgodnie z Kodeksem karnym, warunkowo zawieszając wykonanie kary pozbawienia wolności, sąd jest zobowiązany oddać pod dozór:</w:t>
      </w:r>
    </w:p>
    <w:p w:rsidR="00897E46" w:rsidRPr="00897E46" w:rsidRDefault="00897E46" w:rsidP="00DC23BD">
      <w:pPr>
        <w:pStyle w:val="Akapitzlist"/>
        <w:numPr>
          <w:ilvl w:val="0"/>
          <w:numId w:val="9"/>
        </w:numPr>
        <w:spacing w:after="160" w:line="256" w:lineRule="auto"/>
        <w:jc w:val="left"/>
        <w:rPr>
          <w:rFonts w:ascii="Arial" w:hAnsi="Arial" w:cs="Arial"/>
          <w:szCs w:val="24"/>
        </w:rPr>
      </w:pPr>
      <w:r w:rsidRPr="00897E46">
        <w:rPr>
          <w:rFonts w:ascii="Arial" w:hAnsi="Arial" w:cs="Arial"/>
          <w:szCs w:val="24"/>
        </w:rPr>
        <w:t>każdego</w:t>
      </w:r>
      <w:r w:rsidR="00DC23BD">
        <w:rPr>
          <w:rFonts w:ascii="Arial" w:hAnsi="Arial" w:cs="Arial"/>
          <w:szCs w:val="24"/>
        </w:rPr>
        <w:t xml:space="preserve"> sprawcę przestępstwa umyślnego;</w:t>
      </w:r>
    </w:p>
    <w:p w:rsidR="00897E46" w:rsidRPr="00897E46" w:rsidRDefault="00897E46" w:rsidP="00DC23BD">
      <w:pPr>
        <w:pStyle w:val="Akapitzlist"/>
        <w:numPr>
          <w:ilvl w:val="0"/>
          <w:numId w:val="9"/>
        </w:numPr>
        <w:spacing w:line="256" w:lineRule="auto"/>
        <w:jc w:val="left"/>
        <w:rPr>
          <w:rFonts w:ascii="Arial" w:hAnsi="Arial" w:cs="Arial"/>
          <w:b/>
          <w:szCs w:val="24"/>
        </w:rPr>
      </w:pPr>
      <w:r w:rsidRPr="00897E46">
        <w:rPr>
          <w:rFonts w:ascii="Arial" w:hAnsi="Arial" w:cs="Arial"/>
          <w:b/>
          <w:szCs w:val="24"/>
        </w:rPr>
        <w:t>młodocianego</w:t>
      </w:r>
      <w:r w:rsidR="00DC23BD">
        <w:rPr>
          <w:rFonts w:ascii="Arial" w:hAnsi="Arial" w:cs="Arial"/>
          <w:b/>
          <w:szCs w:val="24"/>
        </w:rPr>
        <w:t xml:space="preserve"> sprawcę przestępstwa umyślnego;</w:t>
      </w:r>
      <w:r w:rsidRPr="00897E46">
        <w:rPr>
          <w:rFonts w:ascii="Arial" w:hAnsi="Arial" w:cs="Arial"/>
          <w:b/>
          <w:szCs w:val="24"/>
        </w:rPr>
        <w:t xml:space="preserve"> </w:t>
      </w:r>
    </w:p>
    <w:p w:rsidR="00897E46" w:rsidRPr="00897E46" w:rsidRDefault="00897E46" w:rsidP="00DC23BD">
      <w:pPr>
        <w:pStyle w:val="Akapitzlist"/>
        <w:numPr>
          <w:ilvl w:val="0"/>
          <w:numId w:val="9"/>
        </w:numPr>
        <w:spacing w:line="256" w:lineRule="auto"/>
        <w:jc w:val="left"/>
        <w:rPr>
          <w:rFonts w:ascii="Arial" w:hAnsi="Arial" w:cs="Arial"/>
          <w:szCs w:val="24"/>
        </w:rPr>
      </w:pPr>
      <w:r w:rsidRPr="00897E46">
        <w:rPr>
          <w:rFonts w:ascii="Arial" w:hAnsi="Arial" w:cs="Arial"/>
          <w:szCs w:val="24"/>
        </w:rPr>
        <w:t>młodocianego sprawcę przestępstwa umyślnego i nieumyślnego.</w:t>
      </w:r>
    </w:p>
    <w:p w:rsidR="00897E46" w:rsidRPr="00897E46" w:rsidRDefault="00897E46" w:rsidP="00897E46">
      <w:pPr>
        <w:rPr>
          <w:rFonts w:ascii="Arial" w:hAnsi="Arial" w:cs="Arial"/>
          <w:szCs w:val="24"/>
        </w:rPr>
      </w:pPr>
    </w:p>
    <w:p w:rsidR="00897E46" w:rsidRPr="00897E46" w:rsidRDefault="00897E46" w:rsidP="00DC23BD">
      <w:pPr>
        <w:pStyle w:val="Akapitzlist"/>
        <w:numPr>
          <w:ilvl w:val="0"/>
          <w:numId w:val="1"/>
        </w:numPr>
        <w:spacing w:line="256" w:lineRule="auto"/>
        <w:rPr>
          <w:rFonts w:ascii="Arial" w:hAnsi="Arial" w:cs="Arial"/>
          <w:b/>
          <w:szCs w:val="24"/>
        </w:rPr>
      </w:pPr>
      <w:r w:rsidRPr="00897E46">
        <w:rPr>
          <w:rFonts w:ascii="Arial" w:hAnsi="Arial" w:cs="Arial"/>
          <w:b/>
          <w:szCs w:val="24"/>
        </w:rPr>
        <w:t>Kodeks karny, nie przewiduje możliwości orzeczenia środka karnego w postaci zakazu prowadzenia wszelkich pojazdów mechanicznych w wymiarze:</w:t>
      </w:r>
    </w:p>
    <w:p w:rsidR="00897E46" w:rsidRPr="00897E46" w:rsidRDefault="00DC23BD" w:rsidP="00DC23BD">
      <w:pPr>
        <w:pStyle w:val="Akapitzlist"/>
        <w:numPr>
          <w:ilvl w:val="0"/>
          <w:numId w:val="10"/>
        </w:numPr>
        <w:spacing w:after="160" w:line="25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10 lat;</w:t>
      </w:r>
    </w:p>
    <w:p w:rsidR="00897E46" w:rsidRPr="00897E46" w:rsidRDefault="00DC23BD" w:rsidP="00DC23BD">
      <w:pPr>
        <w:pStyle w:val="Akapitzlist"/>
        <w:numPr>
          <w:ilvl w:val="0"/>
          <w:numId w:val="10"/>
        </w:numPr>
        <w:spacing w:line="256" w:lineRule="auto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3 lat i 6 miesięcy;</w:t>
      </w:r>
    </w:p>
    <w:p w:rsidR="00897E46" w:rsidRPr="00897E46" w:rsidRDefault="00897E46" w:rsidP="00DC23BD">
      <w:pPr>
        <w:pStyle w:val="Akapitzlist"/>
        <w:numPr>
          <w:ilvl w:val="0"/>
          <w:numId w:val="10"/>
        </w:numPr>
        <w:spacing w:line="256" w:lineRule="auto"/>
        <w:jc w:val="left"/>
        <w:rPr>
          <w:rFonts w:ascii="Arial" w:hAnsi="Arial" w:cs="Arial"/>
          <w:szCs w:val="24"/>
        </w:rPr>
      </w:pPr>
      <w:r w:rsidRPr="00897E46">
        <w:rPr>
          <w:rFonts w:ascii="Arial" w:hAnsi="Arial" w:cs="Arial"/>
          <w:szCs w:val="24"/>
        </w:rPr>
        <w:t>1 roku.</w:t>
      </w:r>
    </w:p>
    <w:p w:rsidR="00897E46" w:rsidRPr="00897E46" w:rsidRDefault="00897E46" w:rsidP="00897E46">
      <w:pPr>
        <w:rPr>
          <w:rFonts w:ascii="Arial" w:hAnsi="Arial" w:cs="Arial"/>
          <w:szCs w:val="24"/>
        </w:rPr>
      </w:pPr>
    </w:p>
    <w:p w:rsidR="00897E46" w:rsidRPr="00897E46" w:rsidRDefault="00897E46" w:rsidP="00DC23BD">
      <w:pPr>
        <w:pStyle w:val="Akapitzlist"/>
        <w:numPr>
          <w:ilvl w:val="0"/>
          <w:numId w:val="1"/>
        </w:numPr>
        <w:spacing w:line="256" w:lineRule="auto"/>
        <w:rPr>
          <w:rFonts w:ascii="Arial" w:hAnsi="Arial" w:cs="Arial"/>
          <w:b/>
          <w:szCs w:val="24"/>
        </w:rPr>
      </w:pPr>
      <w:r w:rsidRPr="00897E46">
        <w:rPr>
          <w:rFonts w:ascii="Arial" w:hAnsi="Arial" w:cs="Arial"/>
          <w:b/>
          <w:szCs w:val="24"/>
        </w:rPr>
        <w:t>Zgodnie z Kodeksem postępowania karnego, spór o właściwość między sądami rozstrzyga:</w:t>
      </w:r>
    </w:p>
    <w:p w:rsidR="00897E46" w:rsidRPr="00897E46" w:rsidRDefault="00897E46" w:rsidP="00DC23BD">
      <w:pPr>
        <w:pStyle w:val="Akapitzlist"/>
        <w:numPr>
          <w:ilvl w:val="0"/>
          <w:numId w:val="11"/>
        </w:numPr>
        <w:spacing w:line="256" w:lineRule="auto"/>
        <w:rPr>
          <w:rFonts w:ascii="Arial" w:hAnsi="Arial" w:cs="Arial"/>
          <w:b/>
          <w:szCs w:val="24"/>
        </w:rPr>
      </w:pPr>
      <w:r w:rsidRPr="00897E46">
        <w:rPr>
          <w:rFonts w:ascii="Arial" w:hAnsi="Arial" w:cs="Arial"/>
          <w:b/>
          <w:szCs w:val="24"/>
        </w:rPr>
        <w:t>sąd wyższego rzędu właściwy ze względu na siedzibę są</w:t>
      </w:r>
      <w:r w:rsidR="00DC23BD">
        <w:rPr>
          <w:rFonts w:ascii="Arial" w:hAnsi="Arial" w:cs="Arial"/>
          <w:b/>
          <w:szCs w:val="24"/>
        </w:rPr>
        <w:t>du, który pierwszy wszczął spór;</w:t>
      </w:r>
    </w:p>
    <w:p w:rsidR="00897E46" w:rsidRPr="00897E46" w:rsidRDefault="00DC23BD" w:rsidP="00DC23BD">
      <w:pPr>
        <w:pStyle w:val="Akapitzlist"/>
        <w:numPr>
          <w:ilvl w:val="0"/>
          <w:numId w:val="11"/>
        </w:numPr>
        <w:spacing w:line="25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Sąd Najwyższy;</w:t>
      </w:r>
    </w:p>
    <w:p w:rsidR="00897E46" w:rsidRPr="00897E46" w:rsidRDefault="00897E46" w:rsidP="00DC23BD">
      <w:pPr>
        <w:pStyle w:val="Akapitzlist"/>
        <w:numPr>
          <w:ilvl w:val="0"/>
          <w:numId w:val="11"/>
        </w:numPr>
        <w:spacing w:line="256" w:lineRule="auto"/>
        <w:rPr>
          <w:rFonts w:ascii="Arial" w:hAnsi="Arial" w:cs="Arial"/>
          <w:szCs w:val="24"/>
        </w:rPr>
      </w:pPr>
      <w:r w:rsidRPr="00897E46">
        <w:rPr>
          <w:rFonts w:ascii="Arial" w:hAnsi="Arial" w:cs="Arial"/>
          <w:szCs w:val="24"/>
        </w:rPr>
        <w:t>sąd apelacyjny właściwy ze względu na siedzibę sądu, który pierwszy wszczął spór.</w:t>
      </w:r>
    </w:p>
    <w:p w:rsidR="00897E46" w:rsidRPr="00897E46" w:rsidRDefault="00897E46" w:rsidP="00897E46">
      <w:pPr>
        <w:rPr>
          <w:rFonts w:ascii="Arial" w:hAnsi="Arial" w:cs="Arial"/>
          <w:szCs w:val="24"/>
        </w:rPr>
      </w:pPr>
    </w:p>
    <w:p w:rsidR="00897E46" w:rsidRPr="00897E46" w:rsidRDefault="00897E46" w:rsidP="00DC23BD">
      <w:pPr>
        <w:pStyle w:val="Akapitzlist"/>
        <w:numPr>
          <w:ilvl w:val="0"/>
          <w:numId w:val="1"/>
        </w:numPr>
        <w:spacing w:line="256" w:lineRule="auto"/>
        <w:rPr>
          <w:rFonts w:ascii="Arial" w:hAnsi="Arial" w:cs="Arial"/>
          <w:b/>
          <w:szCs w:val="24"/>
        </w:rPr>
      </w:pPr>
      <w:r w:rsidRPr="00897E46">
        <w:rPr>
          <w:rFonts w:ascii="Arial" w:hAnsi="Arial" w:cs="Arial"/>
          <w:b/>
          <w:szCs w:val="24"/>
        </w:rPr>
        <w:t>Zgodnie z Kodeksem postępowania karnego, zażalenie przysługuje na postanowienie sądu:</w:t>
      </w:r>
    </w:p>
    <w:p w:rsidR="00897E46" w:rsidRPr="00897E46" w:rsidRDefault="00DC23BD" w:rsidP="00DC23BD">
      <w:pPr>
        <w:pStyle w:val="Akapitzlist"/>
        <w:numPr>
          <w:ilvl w:val="0"/>
          <w:numId w:val="12"/>
        </w:numPr>
        <w:spacing w:line="25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 oddaleniu wniosku dowodowego;</w:t>
      </w:r>
    </w:p>
    <w:p w:rsidR="00897E46" w:rsidRPr="00897E46" w:rsidRDefault="00897E46" w:rsidP="00DC23BD">
      <w:pPr>
        <w:pStyle w:val="Akapitzlist"/>
        <w:numPr>
          <w:ilvl w:val="0"/>
          <w:numId w:val="12"/>
        </w:numPr>
        <w:spacing w:line="256" w:lineRule="auto"/>
        <w:rPr>
          <w:rFonts w:ascii="Arial" w:hAnsi="Arial" w:cs="Arial"/>
          <w:szCs w:val="24"/>
        </w:rPr>
      </w:pPr>
      <w:r w:rsidRPr="00897E46">
        <w:rPr>
          <w:rFonts w:ascii="Arial" w:hAnsi="Arial" w:cs="Arial"/>
          <w:szCs w:val="24"/>
        </w:rPr>
        <w:t xml:space="preserve">w </w:t>
      </w:r>
      <w:r w:rsidR="00DC23BD">
        <w:rPr>
          <w:rFonts w:ascii="Arial" w:hAnsi="Arial" w:cs="Arial"/>
          <w:szCs w:val="24"/>
        </w:rPr>
        <w:t>przedmiocie wyłączenia sędziego;</w:t>
      </w:r>
    </w:p>
    <w:p w:rsidR="00897E46" w:rsidRPr="00897E46" w:rsidRDefault="00897E46" w:rsidP="00DC23BD">
      <w:pPr>
        <w:pStyle w:val="Akapitzlist"/>
        <w:numPr>
          <w:ilvl w:val="0"/>
          <w:numId w:val="12"/>
        </w:numPr>
        <w:spacing w:line="256" w:lineRule="auto"/>
        <w:rPr>
          <w:rFonts w:ascii="Arial" w:hAnsi="Arial" w:cs="Arial"/>
          <w:b/>
          <w:szCs w:val="24"/>
        </w:rPr>
      </w:pPr>
      <w:r w:rsidRPr="00897E46">
        <w:rPr>
          <w:rFonts w:ascii="Arial" w:hAnsi="Arial" w:cs="Arial"/>
          <w:b/>
          <w:szCs w:val="24"/>
        </w:rPr>
        <w:t>co do środka zabezpieczającego.</w:t>
      </w:r>
    </w:p>
    <w:p w:rsidR="00897E46" w:rsidRPr="00897E46" w:rsidRDefault="00897E46" w:rsidP="00897E46">
      <w:pPr>
        <w:rPr>
          <w:rFonts w:ascii="Arial" w:hAnsi="Arial" w:cs="Arial"/>
          <w:szCs w:val="24"/>
        </w:rPr>
      </w:pPr>
    </w:p>
    <w:p w:rsidR="00897E46" w:rsidRPr="00897E46" w:rsidRDefault="00897E46" w:rsidP="00DC23BD">
      <w:pPr>
        <w:pStyle w:val="Akapitzlist"/>
        <w:numPr>
          <w:ilvl w:val="0"/>
          <w:numId w:val="1"/>
        </w:numPr>
        <w:spacing w:line="256" w:lineRule="auto"/>
        <w:rPr>
          <w:rFonts w:ascii="Arial" w:hAnsi="Arial" w:cs="Arial"/>
          <w:b/>
          <w:szCs w:val="24"/>
        </w:rPr>
      </w:pPr>
      <w:r w:rsidRPr="00897E46">
        <w:rPr>
          <w:rFonts w:ascii="Arial" w:hAnsi="Arial" w:cs="Arial"/>
          <w:b/>
          <w:szCs w:val="24"/>
        </w:rPr>
        <w:lastRenderedPageBreak/>
        <w:t>Zgodnie z Kodeksem postępowania karnego, jeżeli zachodzą warunki do orzeczenia kary łącznej w stosunku do osoby prawomocnie skazanej wyrokami różnych sądów, właściwy do wydania wyroku łącznego jest sąd, który:</w:t>
      </w:r>
    </w:p>
    <w:p w:rsidR="00897E46" w:rsidRPr="00897E46" w:rsidRDefault="00897E46" w:rsidP="00DC23BD">
      <w:pPr>
        <w:pStyle w:val="Akapitzlist"/>
        <w:numPr>
          <w:ilvl w:val="0"/>
          <w:numId w:val="13"/>
        </w:numPr>
        <w:spacing w:line="256" w:lineRule="auto"/>
        <w:rPr>
          <w:rFonts w:ascii="Arial" w:hAnsi="Arial" w:cs="Arial"/>
          <w:b/>
          <w:szCs w:val="24"/>
        </w:rPr>
      </w:pPr>
      <w:r w:rsidRPr="00897E46">
        <w:rPr>
          <w:rFonts w:ascii="Arial" w:hAnsi="Arial" w:cs="Arial"/>
          <w:b/>
          <w:szCs w:val="24"/>
        </w:rPr>
        <w:t>wydał ostatni wyrok skazujący w pierwszej instancji, orzek</w:t>
      </w:r>
      <w:r w:rsidR="00DC23BD">
        <w:rPr>
          <w:rFonts w:ascii="Arial" w:hAnsi="Arial" w:cs="Arial"/>
          <w:b/>
          <w:szCs w:val="24"/>
        </w:rPr>
        <w:t>ający kary podlegające łączeniu;</w:t>
      </w:r>
    </w:p>
    <w:p w:rsidR="00897E46" w:rsidRPr="00897E46" w:rsidRDefault="00897E46" w:rsidP="00DC23BD">
      <w:pPr>
        <w:pStyle w:val="Akapitzlist"/>
        <w:numPr>
          <w:ilvl w:val="0"/>
          <w:numId w:val="13"/>
        </w:numPr>
        <w:spacing w:line="256" w:lineRule="auto"/>
        <w:rPr>
          <w:rFonts w:ascii="Arial" w:hAnsi="Arial" w:cs="Arial"/>
          <w:szCs w:val="24"/>
        </w:rPr>
      </w:pPr>
      <w:r w:rsidRPr="00897E46">
        <w:rPr>
          <w:rFonts w:ascii="Arial" w:hAnsi="Arial" w:cs="Arial"/>
          <w:szCs w:val="24"/>
        </w:rPr>
        <w:t>wymierzył kar</w:t>
      </w:r>
      <w:r w:rsidR="00DC23BD">
        <w:rPr>
          <w:rFonts w:ascii="Arial" w:hAnsi="Arial" w:cs="Arial"/>
          <w:szCs w:val="24"/>
        </w:rPr>
        <w:t>ę surowszą podlegającą łączeniu;</w:t>
      </w:r>
    </w:p>
    <w:p w:rsidR="00897E46" w:rsidRPr="00897E46" w:rsidRDefault="00897E46" w:rsidP="00DC23BD">
      <w:pPr>
        <w:pStyle w:val="Akapitzlist"/>
        <w:numPr>
          <w:ilvl w:val="0"/>
          <w:numId w:val="13"/>
        </w:numPr>
        <w:spacing w:line="256" w:lineRule="auto"/>
        <w:rPr>
          <w:rFonts w:ascii="Arial" w:hAnsi="Arial" w:cs="Arial"/>
          <w:szCs w:val="24"/>
        </w:rPr>
      </w:pPr>
      <w:r w:rsidRPr="00897E46">
        <w:rPr>
          <w:rFonts w:ascii="Arial" w:hAnsi="Arial" w:cs="Arial"/>
          <w:szCs w:val="24"/>
        </w:rPr>
        <w:t>wydał pierwszy wyrok skazujący w pierwszej instancji, orzekający kary podlegające łączeniu.</w:t>
      </w:r>
    </w:p>
    <w:p w:rsidR="00897E46" w:rsidRPr="00897E46" w:rsidRDefault="00897E46" w:rsidP="00897E46">
      <w:pPr>
        <w:rPr>
          <w:rFonts w:ascii="Arial" w:hAnsi="Arial" w:cs="Arial"/>
          <w:szCs w:val="24"/>
        </w:rPr>
      </w:pPr>
    </w:p>
    <w:p w:rsidR="00897E46" w:rsidRPr="00897E46" w:rsidRDefault="00897E46" w:rsidP="00897E46">
      <w:pPr>
        <w:rPr>
          <w:rFonts w:ascii="Arial" w:hAnsi="Arial" w:cs="Arial"/>
          <w:szCs w:val="24"/>
        </w:rPr>
      </w:pPr>
    </w:p>
    <w:p w:rsidR="00897E46" w:rsidRPr="00897E46" w:rsidRDefault="00897E46" w:rsidP="00DC23BD">
      <w:pPr>
        <w:pStyle w:val="Akapitzlist"/>
        <w:numPr>
          <w:ilvl w:val="0"/>
          <w:numId w:val="1"/>
        </w:numPr>
        <w:spacing w:line="256" w:lineRule="auto"/>
        <w:rPr>
          <w:rFonts w:ascii="Arial" w:hAnsi="Arial" w:cs="Arial"/>
          <w:b/>
          <w:szCs w:val="24"/>
        </w:rPr>
      </w:pPr>
      <w:r w:rsidRPr="00897E46">
        <w:rPr>
          <w:rFonts w:ascii="Arial" w:hAnsi="Arial" w:cs="Arial"/>
          <w:b/>
          <w:szCs w:val="24"/>
        </w:rPr>
        <w:t>Zgodnie z Kodeksem postępowania karnego, wydanie wyroku nakazowego jest niedopuszczalne:</w:t>
      </w:r>
    </w:p>
    <w:p w:rsidR="00897E46" w:rsidRPr="00897E46" w:rsidRDefault="00897E46" w:rsidP="00DC23BD">
      <w:pPr>
        <w:pStyle w:val="Akapitzlist"/>
        <w:numPr>
          <w:ilvl w:val="0"/>
          <w:numId w:val="14"/>
        </w:numPr>
        <w:spacing w:line="256" w:lineRule="auto"/>
        <w:rPr>
          <w:rFonts w:ascii="Arial" w:hAnsi="Arial" w:cs="Arial"/>
          <w:szCs w:val="24"/>
        </w:rPr>
      </w:pPr>
      <w:r w:rsidRPr="00897E46">
        <w:rPr>
          <w:rFonts w:ascii="Arial" w:hAnsi="Arial" w:cs="Arial"/>
          <w:szCs w:val="24"/>
        </w:rPr>
        <w:t>w stosunku do osoby pozbawionej w</w:t>
      </w:r>
      <w:r w:rsidR="00DC23BD">
        <w:rPr>
          <w:rFonts w:ascii="Arial" w:hAnsi="Arial" w:cs="Arial"/>
          <w:szCs w:val="24"/>
        </w:rPr>
        <w:t>olności w tej lub innej sprawie;</w:t>
      </w:r>
    </w:p>
    <w:p w:rsidR="00897E46" w:rsidRPr="00897E46" w:rsidRDefault="00897E46" w:rsidP="00DC23BD">
      <w:pPr>
        <w:pStyle w:val="Akapitzlist"/>
        <w:numPr>
          <w:ilvl w:val="0"/>
          <w:numId w:val="14"/>
        </w:numPr>
        <w:spacing w:line="256" w:lineRule="auto"/>
        <w:rPr>
          <w:rFonts w:ascii="Arial" w:hAnsi="Arial" w:cs="Arial"/>
          <w:b/>
          <w:szCs w:val="24"/>
        </w:rPr>
      </w:pPr>
      <w:r w:rsidRPr="00897E46">
        <w:rPr>
          <w:rFonts w:ascii="Arial" w:hAnsi="Arial" w:cs="Arial"/>
          <w:b/>
          <w:szCs w:val="24"/>
        </w:rPr>
        <w:t>w sprawie z o</w:t>
      </w:r>
      <w:r w:rsidR="00DC23BD">
        <w:rPr>
          <w:rFonts w:ascii="Arial" w:hAnsi="Arial" w:cs="Arial"/>
          <w:b/>
          <w:szCs w:val="24"/>
        </w:rPr>
        <w:t>skarżenia prywatnego;</w:t>
      </w:r>
    </w:p>
    <w:p w:rsidR="00897E46" w:rsidRPr="00897E46" w:rsidRDefault="00897E46" w:rsidP="00DC23BD">
      <w:pPr>
        <w:pStyle w:val="Akapitzlist"/>
        <w:numPr>
          <w:ilvl w:val="0"/>
          <w:numId w:val="14"/>
        </w:numPr>
        <w:spacing w:line="256" w:lineRule="auto"/>
        <w:rPr>
          <w:rFonts w:ascii="Arial" w:hAnsi="Arial" w:cs="Arial"/>
          <w:szCs w:val="24"/>
        </w:rPr>
      </w:pPr>
      <w:r w:rsidRPr="00897E46">
        <w:rPr>
          <w:rFonts w:ascii="Arial" w:hAnsi="Arial" w:cs="Arial"/>
          <w:szCs w:val="24"/>
        </w:rPr>
        <w:t>jeżeli zachodzą warunki do orzeczenia kary ograniczenia wolności w stosunku do oskarżonego.</w:t>
      </w:r>
    </w:p>
    <w:p w:rsidR="00897E46" w:rsidRPr="00897E46" w:rsidRDefault="00897E46" w:rsidP="00897E46">
      <w:pPr>
        <w:rPr>
          <w:rFonts w:ascii="Arial" w:hAnsi="Arial" w:cs="Arial"/>
          <w:b/>
          <w:szCs w:val="24"/>
        </w:rPr>
      </w:pPr>
    </w:p>
    <w:p w:rsidR="00897E46" w:rsidRPr="00897E46" w:rsidRDefault="00897E46" w:rsidP="00DC23BD">
      <w:pPr>
        <w:pStyle w:val="Akapitzlist"/>
        <w:numPr>
          <w:ilvl w:val="0"/>
          <w:numId w:val="1"/>
        </w:numPr>
        <w:spacing w:line="256" w:lineRule="auto"/>
        <w:rPr>
          <w:rFonts w:ascii="Arial" w:hAnsi="Arial" w:cs="Arial"/>
          <w:b/>
          <w:szCs w:val="24"/>
        </w:rPr>
      </w:pPr>
      <w:r w:rsidRPr="00897E46">
        <w:rPr>
          <w:rFonts w:ascii="Arial" w:hAnsi="Arial" w:cs="Arial"/>
          <w:b/>
          <w:szCs w:val="24"/>
        </w:rPr>
        <w:t xml:space="preserve">Zgodnie z Kodeksem postępowania karnego, uzyskanie zezwolenia władzy, od którego ustawa uzależnia ściganie, należy do: </w:t>
      </w:r>
    </w:p>
    <w:p w:rsidR="00897E46" w:rsidRPr="00897E46" w:rsidRDefault="00DC23BD" w:rsidP="00DC23BD">
      <w:pPr>
        <w:pStyle w:val="Akapitzlist"/>
        <w:numPr>
          <w:ilvl w:val="0"/>
          <w:numId w:val="15"/>
        </w:numPr>
        <w:spacing w:line="25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Oskarżyciela;</w:t>
      </w:r>
    </w:p>
    <w:p w:rsidR="00897E46" w:rsidRPr="00897E46" w:rsidRDefault="00DC23BD" w:rsidP="00DC23BD">
      <w:pPr>
        <w:pStyle w:val="Akapitzlist"/>
        <w:numPr>
          <w:ilvl w:val="0"/>
          <w:numId w:val="15"/>
        </w:numPr>
        <w:spacing w:line="25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Sądu;</w:t>
      </w:r>
    </w:p>
    <w:p w:rsidR="00897E46" w:rsidRPr="00897E46" w:rsidRDefault="00897E46" w:rsidP="00DC23BD">
      <w:pPr>
        <w:pStyle w:val="Akapitzlist"/>
        <w:numPr>
          <w:ilvl w:val="0"/>
          <w:numId w:val="15"/>
        </w:numPr>
        <w:spacing w:line="256" w:lineRule="auto"/>
        <w:rPr>
          <w:rFonts w:ascii="Arial" w:hAnsi="Arial" w:cs="Arial"/>
          <w:szCs w:val="24"/>
        </w:rPr>
      </w:pPr>
      <w:r w:rsidRPr="00897E46">
        <w:rPr>
          <w:rFonts w:ascii="Arial" w:hAnsi="Arial" w:cs="Arial"/>
          <w:szCs w:val="24"/>
        </w:rPr>
        <w:t>oskarżyciela albo sądu w zależności do etapu postępowania.</w:t>
      </w:r>
    </w:p>
    <w:p w:rsidR="00897E46" w:rsidRPr="00897E46" w:rsidRDefault="00897E46" w:rsidP="00897E46">
      <w:pPr>
        <w:rPr>
          <w:rFonts w:ascii="Arial" w:hAnsi="Arial" w:cs="Arial"/>
          <w:b/>
          <w:szCs w:val="24"/>
        </w:rPr>
      </w:pPr>
    </w:p>
    <w:p w:rsidR="00897E46" w:rsidRPr="00897E46" w:rsidRDefault="00897E46" w:rsidP="00DC23BD">
      <w:pPr>
        <w:pStyle w:val="Akapitzlist"/>
        <w:numPr>
          <w:ilvl w:val="0"/>
          <w:numId w:val="1"/>
        </w:numPr>
        <w:spacing w:line="256" w:lineRule="auto"/>
        <w:rPr>
          <w:rFonts w:ascii="Arial" w:hAnsi="Arial" w:cs="Arial"/>
          <w:b/>
          <w:szCs w:val="24"/>
        </w:rPr>
      </w:pPr>
      <w:r w:rsidRPr="00897E46">
        <w:rPr>
          <w:rFonts w:ascii="Arial" w:hAnsi="Arial" w:cs="Arial"/>
          <w:b/>
          <w:szCs w:val="24"/>
        </w:rPr>
        <w:t xml:space="preserve">Zgodnie z Kodeksem postępowania karnego, na postanowienie w przedmiocie zawieszenia postępowania przysługuje: </w:t>
      </w:r>
    </w:p>
    <w:p w:rsidR="00897E46" w:rsidRPr="00897E46" w:rsidRDefault="00DC23BD" w:rsidP="00DC23BD">
      <w:pPr>
        <w:pStyle w:val="Akapitzlist"/>
        <w:numPr>
          <w:ilvl w:val="0"/>
          <w:numId w:val="16"/>
        </w:numPr>
        <w:spacing w:line="25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Zażalenie;</w:t>
      </w:r>
    </w:p>
    <w:p w:rsidR="00897E46" w:rsidRPr="00897E46" w:rsidRDefault="00DC23BD" w:rsidP="00DC23BD">
      <w:pPr>
        <w:pStyle w:val="Akapitzlist"/>
        <w:numPr>
          <w:ilvl w:val="0"/>
          <w:numId w:val="16"/>
        </w:numPr>
        <w:spacing w:line="25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Sprzeciw;</w:t>
      </w:r>
    </w:p>
    <w:p w:rsidR="00897E46" w:rsidRPr="00897E46" w:rsidRDefault="00897E46" w:rsidP="00DC23BD">
      <w:pPr>
        <w:pStyle w:val="Akapitzlist"/>
        <w:numPr>
          <w:ilvl w:val="0"/>
          <w:numId w:val="16"/>
        </w:numPr>
        <w:spacing w:line="256" w:lineRule="auto"/>
        <w:rPr>
          <w:rFonts w:ascii="Arial" w:hAnsi="Arial" w:cs="Arial"/>
          <w:szCs w:val="24"/>
        </w:rPr>
      </w:pPr>
      <w:r w:rsidRPr="00897E46">
        <w:rPr>
          <w:rFonts w:ascii="Arial" w:hAnsi="Arial" w:cs="Arial"/>
          <w:szCs w:val="24"/>
        </w:rPr>
        <w:t>apelacja.</w:t>
      </w:r>
    </w:p>
    <w:p w:rsidR="00897E46" w:rsidRPr="00897E46" w:rsidRDefault="00897E46" w:rsidP="00897E46">
      <w:pPr>
        <w:rPr>
          <w:rFonts w:ascii="Arial" w:hAnsi="Arial" w:cs="Arial"/>
          <w:szCs w:val="24"/>
        </w:rPr>
      </w:pPr>
    </w:p>
    <w:p w:rsidR="00897E46" w:rsidRPr="00897E46" w:rsidRDefault="00897E46" w:rsidP="00DC23BD">
      <w:pPr>
        <w:pStyle w:val="Akapitzlist"/>
        <w:numPr>
          <w:ilvl w:val="0"/>
          <w:numId w:val="1"/>
        </w:numPr>
        <w:spacing w:line="256" w:lineRule="auto"/>
        <w:rPr>
          <w:rFonts w:ascii="Arial" w:hAnsi="Arial" w:cs="Arial"/>
          <w:b/>
          <w:szCs w:val="24"/>
        </w:rPr>
      </w:pPr>
      <w:r w:rsidRPr="00897E46">
        <w:rPr>
          <w:rFonts w:ascii="Arial" w:hAnsi="Arial" w:cs="Arial"/>
          <w:b/>
          <w:szCs w:val="24"/>
        </w:rPr>
        <w:t>Zgodnie z Kodeksem postępowania karnego, jeżeli po zarządzeniu przerwy w rozprawie skład sądu uległ zmianie, rozprawę prowadzi się:</w:t>
      </w:r>
    </w:p>
    <w:p w:rsidR="00897E46" w:rsidRPr="00897E46" w:rsidRDefault="00DC23BD" w:rsidP="00DC23BD">
      <w:pPr>
        <w:pStyle w:val="Akapitzlist"/>
        <w:numPr>
          <w:ilvl w:val="0"/>
          <w:numId w:val="17"/>
        </w:numPr>
        <w:spacing w:line="25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zawsze w dalszym ciągu;</w:t>
      </w:r>
    </w:p>
    <w:p w:rsidR="00897E46" w:rsidRPr="00897E46" w:rsidRDefault="00897E46" w:rsidP="00DC23BD">
      <w:pPr>
        <w:pStyle w:val="Akapitzlist"/>
        <w:numPr>
          <w:ilvl w:val="0"/>
          <w:numId w:val="17"/>
        </w:numPr>
        <w:spacing w:line="256" w:lineRule="auto"/>
        <w:rPr>
          <w:rFonts w:ascii="Arial" w:hAnsi="Arial" w:cs="Arial"/>
          <w:szCs w:val="24"/>
        </w:rPr>
      </w:pPr>
      <w:r w:rsidRPr="00897E46">
        <w:rPr>
          <w:rFonts w:ascii="Arial" w:hAnsi="Arial" w:cs="Arial"/>
          <w:szCs w:val="24"/>
        </w:rPr>
        <w:t>w dalszym ciągu – jeżeli oskarżyciel</w:t>
      </w:r>
      <w:r w:rsidR="00DC23BD">
        <w:rPr>
          <w:rFonts w:ascii="Arial" w:hAnsi="Arial" w:cs="Arial"/>
          <w:szCs w:val="24"/>
        </w:rPr>
        <w:t xml:space="preserve"> i oskarżony wyrażą na to zgodę;</w:t>
      </w:r>
    </w:p>
    <w:p w:rsidR="00897E46" w:rsidRPr="00897E46" w:rsidRDefault="00897E46" w:rsidP="00DC23BD">
      <w:pPr>
        <w:pStyle w:val="Akapitzlist"/>
        <w:numPr>
          <w:ilvl w:val="0"/>
          <w:numId w:val="17"/>
        </w:numPr>
        <w:spacing w:line="256" w:lineRule="auto"/>
        <w:rPr>
          <w:rFonts w:ascii="Arial" w:hAnsi="Arial" w:cs="Arial"/>
          <w:b/>
          <w:szCs w:val="24"/>
        </w:rPr>
      </w:pPr>
      <w:r w:rsidRPr="00897E46">
        <w:rPr>
          <w:rFonts w:ascii="Arial" w:hAnsi="Arial" w:cs="Arial"/>
          <w:b/>
          <w:szCs w:val="24"/>
        </w:rPr>
        <w:t>zawsze od początku.</w:t>
      </w:r>
    </w:p>
    <w:p w:rsidR="00897E46" w:rsidRPr="00897E46" w:rsidRDefault="00897E46" w:rsidP="00897E46">
      <w:pPr>
        <w:rPr>
          <w:rFonts w:ascii="Arial" w:hAnsi="Arial" w:cs="Arial"/>
          <w:szCs w:val="24"/>
        </w:rPr>
      </w:pPr>
    </w:p>
    <w:p w:rsidR="00897E46" w:rsidRPr="00897E46" w:rsidRDefault="00897E46" w:rsidP="00DC23BD">
      <w:pPr>
        <w:pStyle w:val="Akapitzlist"/>
        <w:numPr>
          <w:ilvl w:val="0"/>
          <w:numId w:val="1"/>
        </w:numPr>
        <w:spacing w:line="256" w:lineRule="auto"/>
        <w:rPr>
          <w:rFonts w:ascii="Arial" w:hAnsi="Arial" w:cs="Arial"/>
          <w:b/>
          <w:szCs w:val="24"/>
        </w:rPr>
      </w:pPr>
      <w:r w:rsidRPr="00897E46">
        <w:rPr>
          <w:rFonts w:ascii="Arial" w:hAnsi="Arial" w:cs="Arial"/>
          <w:b/>
          <w:szCs w:val="24"/>
        </w:rPr>
        <w:t>Zgodnie z Kodeksem postępowania karnego, środek zapobiegawczy w postaci tymczasowego aresztowania stosuje:</w:t>
      </w:r>
    </w:p>
    <w:p w:rsidR="00897E46" w:rsidRPr="00897E46" w:rsidRDefault="00DC23BD" w:rsidP="00DC23BD">
      <w:pPr>
        <w:pStyle w:val="Akapitzlist"/>
        <w:numPr>
          <w:ilvl w:val="0"/>
          <w:numId w:val="18"/>
        </w:numPr>
        <w:spacing w:line="25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tylko prokurator;</w:t>
      </w:r>
    </w:p>
    <w:p w:rsidR="00897E46" w:rsidRPr="00897E46" w:rsidRDefault="00DC23BD" w:rsidP="00DC23BD">
      <w:pPr>
        <w:pStyle w:val="Akapitzlist"/>
        <w:numPr>
          <w:ilvl w:val="0"/>
          <w:numId w:val="18"/>
        </w:numPr>
        <w:spacing w:line="25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tylko sąd;</w:t>
      </w:r>
    </w:p>
    <w:p w:rsidR="00897E46" w:rsidRPr="00897E46" w:rsidRDefault="00897E46" w:rsidP="00DC23BD">
      <w:pPr>
        <w:pStyle w:val="Akapitzlist"/>
        <w:numPr>
          <w:ilvl w:val="0"/>
          <w:numId w:val="18"/>
        </w:numPr>
        <w:spacing w:line="256" w:lineRule="auto"/>
        <w:rPr>
          <w:rFonts w:ascii="Arial" w:hAnsi="Arial" w:cs="Arial"/>
          <w:szCs w:val="24"/>
        </w:rPr>
      </w:pPr>
      <w:r w:rsidRPr="00897E46">
        <w:rPr>
          <w:rFonts w:ascii="Arial" w:hAnsi="Arial" w:cs="Arial"/>
          <w:szCs w:val="24"/>
        </w:rPr>
        <w:t>w postępowaniu przygotowawczym prokurator, a w postępowaniu jurysdykcyjnym sąd.</w:t>
      </w:r>
    </w:p>
    <w:p w:rsidR="00897E46" w:rsidRDefault="00897E46" w:rsidP="00897E46">
      <w:pPr>
        <w:rPr>
          <w:rFonts w:ascii="Arial" w:hAnsi="Arial" w:cs="Arial"/>
          <w:szCs w:val="24"/>
        </w:rPr>
      </w:pPr>
    </w:p>
    <w:p w:rsidR="00897E46" w:rsidRDefault="00897E46" w:rsidP="00897E46">
      <w:pPr>
        <w:rPr>
          <w:rFonts w:ascii="Arial" w:hAnsi="Arial" w:cs="Arial"/>
          <w:szCs w:val="24"/>
        </w:rPr>
      </w:pPr>
    </w:p>
    <w:p w:rsidR="00897E46" w:rsidRPr="00897E46" w:rsidRDefault="00897E46" w:rsidP="00897E46">
      <w:pPr>
        <w:rPr>
          <w:rFonts w:ascii="Arial" w:hAnsi="Arial" w:cs="Arial"/>
          <w:szCs w:val="24"/>
        </w:rPr>
      </w:pPr>
    </w:p>
    <w:p w:rsidR="00897E46" w:rsidRPr="00897E46" w:rsidRDefault="00897E46" w:rsidP="00DC23BD">
      <w:pPr>
        <w:numPr>
          <w:ilvl w:val="0"/>
          <w:numId w:val="1"/>
        </w:numPr>
        <w:spacing w:line="256" w:lineRule="auto"/>
        <w:rPr>
          <w:rFonts w:ascii="Arial" w:hAnsi="Arial" w:cs="Arial"/>
          <w:b/>
          <w:szCs w:val="24"/>
        </w:rPr>
      </w:pPr>
      <w:r w:rsidRPr="00897E46">
        <w:rPr>
          <w:rFonts w:ascii="Arial" w:hAnsi="Arial" w:cs="Arial"/>
          <w:b/>
          <w:szCs w:val="24"/>
        </w:rPr>
        <w:t>Zgodnie z Kodeksem postępowania karnego, oskarżyciel publiczny może cofnąć akt oskarżenia bez zgody oskarżonego:</w:t>
      </w:r>
    </w:p>
    <w:p w:rsidR="00897E46" w:rsidRPr="00897E46" w:rsidRDefault="00897E46" w:rsidP="00DC23BD">
      <w:pPr>
        <w:numPr>
          <w:ilvl w:val="0"/>
          <w:numId w:val="19"/>
        </w:numPr>
        <w:spacing w:line="256" w:lineRule="auto"/>
        <w:rPr>
          <w:rFonts w:ascii="Arial" w:hAnsi="Arial" w:cs="Arial"/>
          <w:b/>
          <w:szCs w:val="24"/>
        </w:rPr>
      </w:pPr>
      <w:r w:rsidRPr="00897E46">
        <w:rPr>
          <w:rFonts w:ascii="Arial" w:hAnsi="Arial" w:cs="Arial"/>
          <w:b/>
          <w:szCs w:val="24"/>
        </w:rPr>
        <w:t>do czasu rozpoczęcia przewodu sądowego</w:t>
      </w:r>
      <w:r w:rsidR="00DC23BD">
        <w:rPr>
          <w:rFonts w:ascii="Arial" w:hAnsi="Arial" w:cs="Arial"/>
          <w:b/>
          <w:szCs w:val="24"/>
        </w:rPr>
        <w:t xml:space="preserve"> na pierwszej rozprawie głównej;</w:t>
      </w:r>
    </w:p>
    <w:p w:rsidR="00897E46" w:rsidRPr="00897E46" w:rsidRDefault="00897E46" w:rsidP="00DC23BD">
      <w:pPr>
        <w:numPr>
          <w:ilvl w:val="0"/>
          <w:numId w:val="19"/>
        </w:numPr>
        <w:spacing w:line="256" w:lineRule="auto"/>
        <w:rPr>
          <w:rFonts w:ascii="Arial" w:hAnsi="Arial" w:cs="Arial"/>
          <w:szCs w:val="24"/>
        </w:rPr>
      </w:pPr>
      <w:r w:rsidRPr="00897E46">
        <w:rPr>
          <w:rFonts w:ascii="Arial" w:hAnsi="Arial" w:cs="Arial"/>
          <w:szCs w:val="24"/>
        </w:rPr>
        <w:t xml:space="preserve">w toku przewodu sądowego </w:t>
      </w:r>
      <w:r w:rsidR="00DC23BD">
        <w:rPr>
          <w:rFonts w:ascii="Arial" w:hAnsi="Arial" w:cs="Arial"/>
          <w:szCs w:val="24"/>
        </w:rPr>
        <w:t>przed sądem pierwszej instancji;</w:t>
      </w:r>
    </w:p>
    <w:p w:rsidR="00897E46" w:rsidRPr="00897E46" w:rsidRDefault="00897E46" w:rsidP="00DC23BD">
      <w:pPr>
        <w:numPr>
          <w:ilvl w:val="0"/>
          <w:numId w:val="19"/>
        </w:numPr>
        <w:spacing w:line="256" w:lineRule="auto"/>
        <w:rPr>
          <w:rFonts w:ascii="Arial" w:hAnsi="Arial" w:cs="Arial"/>
          <w:szCs w:val="24"/>
        </w:rPr>
      </w:pPr>
      <w:r w:rsidRPr="00897E46">
        <w:rPr>
          <w:rFonts w:ascii="Arial" w:hAnsi="Arial" w:cs="Arial"/>
          <w:szCs w:val="24"/>
        </w:rPr>
        <w:t>do czasu prawomocnego zakończenia postępowania w sprawie.</w:t>
      </w:r>
    </w:p>
    <w:p w:rsidR="00E80F64" w:rsidRDefault="00E80F64" w:rsidP="000A7AF0">
      <w:pPr>
        <w:spacing w:line="276" w:lineRule="auto"/>
        <w:rPr>
          <w:rFonts w:ascii="Arial" w:hAnsi="Arial" w:cs="Arial"/>
          <w:szCs w:val="24"/>
        </w:rPr>
      </w:pPr>
    </w:p>
    <w:p w:rsidR="00897E46" w:rsidRPr="00897E46" w:rsidRDefault="00897E46" w:rsidP="00897E46">
      <w:pPr>
        <w:spacing w:line="276" w:lineRule="auto"/>
        <w:rPr>
          <w:rFonts w:ascii="Arial" w:hAnsi="Arial" w:cs="Arial"/>
          <w:szCs w:val="24"/>
        </w:rPr>
      </w:pPr>
      <w:r w:rsidRPr="00897E46">
        <w:rPr>
          <w:rFonts w:ascii="Arial" w:hAnsi="Arial" w:cs="Arial"/>
          <w:b/>
          <w:szCs w:val="24"/>
        </w:rPr>
        <w:t>19</w:t>
      </w:r>
      <w:r>
        <w:rPr>
          <w:rFonts w:ascii="Arial" w:hAnsi="Arial" w:cs="Arial"/>
          <w:szCs w:val="24"/>
        </w:rPr>
        <w:t xml:space="preserve">. </w:t>
      </w:r>
      <w:r w:rsidRPr="00897E46">
        <w:rPr>
          <w:rFonts w:ascii="Arial" w:eastAsia="Calibri" w:hAnsi="Arial" w:cs="Arial"/>
          <w:b/>
          <w:szCs w:val="24"/>
        </w:rPr>
        <w:t>Pozew musi zawierać:</w:t>
      </w:r>
    </w:p>
    <w:p w:rsidR="00897E46" w:rsidRPr="00897E46" w:rsidRDefault="00897E46" w:rsidP="00DC23BD">
      <w:pPr>
        <w:numPr>
          <w:ilvl w:val="0"/>
          <w:numId w:val="21"/>
        </w:numPr>
        <w:spacing w:line="259" w:lineRule="auto"/>
        <w:jc w:val="left"/>
        <w:rPr>
          <w:rFonts w:ascii="Arial" w:eastAsia="Calibri" w:hAnsi="Arial" w:cs="Arial"/>
          <w:color w:val="000000" w:themeColor="text1"/>
          <w:szCs w:val="24"/>
        </w:rPr>
      </w:pPr>
      <w:r w:rsidRPr="00897E46">
        <w:rPr>
          <w:rFonts w:ascii="Arial" w:eastAsia="Calibri" w:hAnsi="Arial" w:cs="Arial"/>
          <w:color w:val="000000" w:themeColor="text1"/>
          <w:szCs w:val="24"/>
        </w:rPr>
        <w:t>po</w:t>
      </w:r>
      <w:r w:rsidR="00DC23BD">
        <w:rPr>
          <w:rFonts w:ascii="Arial" w:eastAsia="Calibri" w:hAnsi="Arial" w:cs="Arial"/>
          <w:color w:val="000000" w:themeColor="text1"/>
          <w:szCs w:val="24"/>
        </w:rPr>
        <w:t>dpis powoda i jego pełnomocnika;</w:t>
      </w:r>
    </w:p>
    <w:p w:rsidR="00897E46" w:rsidRPr="00897E46" w:rsidRDefault="00DC23BD" w:rsidP="00DC23BD">
      <w:pPr>
        <w:numPr>
          <w:ilvl w:val="0"/>
          <w:numId w:val="21"/>
        </w:numPr>
        <w:spacing w:line="259" w:lineRule="auto"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>
        <w:rPr>
          <w:rFonts w:ascii="Arial" w:eastAsia="Calibri" w:hAnsi="Arial" w:cs="Arial"/>
          <w:b/>
          <w:color w:val="000000" w:themeColor="text1"/>
          <w:szCs w:val="24"/>
        </w:rPr>
        <w:t>adres pocztowy strony pozwanej;</w:t>
      </w:r>
    </w:p>
    <w:p w:rsidR="00897E46" w:rsidRPr="00897E46" w:rsidRDefault="00897E46" w:rsidP="00DC23BD">
      <w:pPr>
        <w:numPr>
          <w:ilvl w:val="0"/>
          <w:numId w:val="21"/>
        </w:numPr>
        <w:spacing w:line="259" w:lineRule="auto"/>
        <w:jc w:val="left"/>
        <w:rPr>
          <w:rFonts w:ascii="Arial" w:eastAsia="Calibri" w:hAnsi="Arial" w:cs="Arial"/>
          <w:color w:val="000000" w:themeColor="text1"/>
          <w:szCs w:val="24"/>
        </w:rPr>
      </w:pPr>
      <w:r w:rsidRPr="00897E46">
        <w:rPr>
          <w:rFonts w:ascii="Arial" w:eastAsia="Calibri" w:hAnsi="Arial" w:cs="Arial"/>
          <w:color w:val="000000" w:themeColor="text1"/>
          <w:szCs w:val="24"/>
        </w:rPr>
        <w:t>wniosek o</w:t>
      </w:r>
      <w:r w:rsidR="00DC23BD">
        <w:rPr>
          <w:rFonts w:ascii="Arial" w:eastAsia="Calibri" w:hAnsi="Arial" w:cs="Arial"/>
          <w:color w:val="000000" w:themeColor="text1"/>
          <w:szCs w:val="24"/>
        </w:rPr>
        <w:t xml:space="preserve"> zwolnienie od kosztów sądowych.</w:t>
      </w:r>
    </w:p>
    <w:p w:rsidR="00897E46" w:rsidRPr="00897E46" w:rsidRDefault="00897E46" w:rsidP="00897E46">
      <w:pPr>
        <w:spacing w:line="259" w:lineRule="auto"/>
        <w:jc w:val="left"/>
        <w:rPr>
          <w:rFonts w:ascii="Arial" w:eastAsia="Calibri" w:hAnsi="Arial" w:cs="Arial"/>
          <w:color w:val="000000" w:themeColor="text1"/>
          <w:szCs w:val="24"/>
        </w:rPr>
      </w:pPr>
    </w:p>
    <w:p w:rsidR="00897E46" w:rsidRDefault="00897E46" w:rsidP="00897E46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</w:pP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20. </w:t>
      </w:r>
      <w:r w:rsidRPr="00897E46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Pełnomocnikiem strony w toku postępowania cywilnego przed sądem może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</w:p>
    <w:p w:rsidR="00897E46" w:rsidRPr="00897E46" w:rsidRDefault="00897E46" w:rsidP="00897E46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</w:pP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     </w:t>
      </w:r>
      <w:r w:rsidRPr="00897E46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być:</w:t>
      </w:r>
    </w:p>
    <w:p w:rsidR="00897E46" w:rsidRPr="00897E46" w:rsidRDefault="00897E46" w:rsidP="00DC23BD">
      <w:pPr>
        <w:numPr>
          <w:ilvl w:val="0"/>
          <w:numId w:val="20"/>
        </w:numPr>
        <w:shd w:val="clear" w:color="auto" w:fill="FFFFFF"/>
        <w:tabs>
          <w:tab w:val="num" w:pos="720"/>
        </w:tabs>
        <w:spacing w:before="100" w:beforeAutospacing="1" w:line="240" w:lineRule="auto"/>
        <w:contextualSpacing/>
        <w:jc w:val="lef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897E46">
        <w:rPr>
          <w:rFonts w:ascii="Arial" w:eastAsia="Times New Roman" w:hAnsi="Arial" w:cs="Arial"/>
          <w:color w:val="000000" w:themeColor="text1"/>
          <w:szCs w:val="24"/>
          <w:lang w:eastAsia="pl-PL"/>
        </w:rPr>
        <w:t>konkubent;</w:t>
      </w:r>
    </w:p>
    <w:p w:rsidR="00897E46" w:rsidRPr="00897E46" w:rsidRDefault="00897E46" w:rsidP="00DC23BD">
      <w:pPr>
        <w:numPr>
          <w:ilvl w:val="0"/>
          <w:numId w:val="20"/>
        </w:numPr>
        <w:shd w:val="clear" w:color="auto" w:fill="FFFFFF"/>
        <w:tabs>
          <w:tab w:val="num" w:pos="720"/>
        </w:tabs>
        <w:spacing w:before="100" w:beforeAutospacing="1" w:line="240" w:lineRule="auto"/>
        <w:jc w:val="lef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897E46">
        <w:rPr>
          <w:rFonts w:ascii="Arial" w:eastAsia="Times New Roman" w:hAnsi="Arial" w:cs="Arial"/>
          <w:color w:val="000000" w:themeColor="text1"/>
          <w:szCs w:val="24"/>
          <w:lang w:eastAsia="pl-PL"/>
        </w:rPr>
        <w:t>szwagier</w:t>
      </w:r>
      <w:r w:rsidR="00DC23BD">
        <w:rPr>
          <w:rFonts w:ascii="Arial" w:eastAsia="Times New Roman" w:hAnsi="Arial" w:cs="Arial"/>
          <w:color w:val="000000" w:themeColor="text1"/>
          <w:szCs w:val="24"/>
          <w:lang w:eastAsia="pl-PL"/>
        </w:rPr>
        <w:t>;</w:t>
      </w:r>
    </w:p>
    <w:p w:rsidR="00897E46" w:rsidRPr="00897E46" w:rsidRDefault="00897E46" w:rsidP="00DC23BD">
      <w:pPr>
        <w:numPr>
          <w:ilvl w:val="0"/>
          <w:numId w:val="20"/>
        </w:numPr>
        <w:shd w:val="clear" w:color="auto" w:fill="FFFFFF"/>
        <w:tabs>
          <w:tab w:val="num" w:pos="720"/>
        </w:tabs>
        <w:spacing w:before="100" w:beforeAutospacing="1" w:line="240" w:lineRule="auto"/>
        <w:jc w:val="left"/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</w:pPr>
      <w:r w:rsidRPr="00897E46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pradziadek</w:t>
      </w:r>
      <w:r w:rsidR="00DC23BD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.</w:t>
      </w:r>
    </w:p>
    <w:p w:rsidR="00897E46" w:rsidRDefault="00897E46" w:rsidP="00897E46">
      <w:pPr>
        <w:spacing w:line="259" w:lineRule="auto"/>
        <w:jc w:val="lef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97E46" w:rsidRPr="00897E46" w:rsidRDefault="00897E46" w:rsidP="00897E46">
      <w:pPr>
        <w:spacing w:line="259" w:lineRule="auto"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 w:rsidRPr="00897E46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21.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897E46">
        <w:rPr>
          <w:rFonts w:ascii="Arial" w:eastAsia="Calibri" w:hAnsi="Arial" w:cs="Arial"/>
          <w:b/>
          <w:color w:val="000000" w:themeColor="text1"/>
          <w:szCs w:val="24"/>
        </w:rPr>
        <w:t>Z chwilą doręczenia pozwu:</w:t>
      </w:r>
    </w:p>
    <w:p w:rsidR="00897E46" w:rsidRPr="00897E46" w:rsidRDefault="00897E46" w:rsidP="00DC23BD">
      <w:pPr>
        <w:pStyle w:val="Akapitzlist"/>
        <w:numPr>
          <w:ilvl w:val="0"/>
          <w:numId w:val="22"/>
        </w:numPr>
        <w:spacing w:line="259" w:lineRule="auto"/>
        <w:rPr>
          <w:rFonts w:ascii="Arial" w:eastAsia="Calibri" w:hAnsi="Arial" w:cs="Arial"/>
          <w:color w:val="000000" w:themeColor="text1"/>
          <w:szCs w:val="24"/>
        </w:rPr>
      </w:pPr>
      <w:r w:rsidRPr="00897E46">
        <w:rPr>
          <w:rFonts w:ascii="Arial" w:eastAsia="Calibri" w:hAnsi="Arial" w:cs="Arial"/>
          <w:color w:val="000000" w:themeColor="text1"/>
          <w:szCs w:val="24"/>
        </w:rPr>
        <w:t>zbycie w toku sprawy r</w:t>
      </w:r>
      <w:r w:rsidR="0002792A">
        <w:rPr>
          <w:rFonts w:ascii="Arial" w:eastAsia="Calibri" w:hAnsi="Arial" w:cs="Arial"/>
          <w:color w:val="000000" w:themeColor="text1"/>
          <w:szCs w:val="24"/>
        </w:rPr>
        <w:t>zeczy objętych sporem, ma wpływ</w:t>
      </w:r>
      <w:r w:rsidRPr="00897E46">
        <w:rPr>
          <w:rFonts w:ascii="Arial" w:eastAsia="Calibri" w:hAnsi="Arial" w:cs="Arial"/>
          <w:color w:val="000000" w:themeColor="text1"/>
          <w:szCs w:val="24"/>
        </w:rPr>
        <w:t xml:space="preserve"> na dalszy bieg sprawy, nabywca może wejść na miejsce zby</w:t>
      </w:r>
      <w:r w:rsidR="00DC23BD">
        <w:rPr>
          <w:rFonts w:ascii="Arial" w:eastAsia="Calibri" w:hAnsi="Arial" w:cs="Arial"/>
          <w:color w:val="000000" w:themeColor="text1"/>
          <w:szCs w:val="24"/>
        </w:rPr>
        <w:t>wcy;</w:t>
      </w:r>
    </w:p>
    <w:p w:rsidR="00897E46" w:rsidRPr="00897E46" w:rsidRDefault="00897E46" w:rsidP="00DC23BD">
      <w:pPr>
        <w:pStyle w:val="Akapitzlist"/>
        <w:numPr>
          <w:ilvl w:val="0"/>
          <w:numId w:val="22"/>
        </w:numPr>
        <w:spacing w:line="259" w:lineRule="auto"/>
        <w:rPr>
          <w:rFonts w:ascii="Arial" w:eastAsia="Calibri" w:hAnsi="Arial" w:cs="Arial"/>
          <w:b/>
          <w:color w:val="000000" w:themeColor="text1"/>
          <w:szCs w:val="24"/>
        </w:rPr>
      </w:pPr>
      <w:r w:rsidRPr="00897E46">
        <w:rPr>
          <w:rFonts w:ascii="Arial" w:eastAsia="Calibri" w:hAnsi="Arial" w:cs="Arial"/>
          <w:b/>
          <w:color w:val="000000" w:themeColor="text1"/>
          <w:szCs w:val="24"/>
        </w:rPr>
        <w:t>nie można w toku sprawy wszcząć pomiędzy tymi samymi stronami nowego po</w:t>
      </w:r>
      <w:r w:rsidR="00DC23BD">
        <w:rPr>
          <w:rFonts w:ascii="Arial" w:eastAsia="Calibri" w:hAnsi="Arial" w:cs="Arial"/>
          <w:b/>
          <w:color w:val="000000" w:themeColor="text1"/>
          <w:szCs w:val="24"/>
        </w:rPr>
        <w:t>stępowania o to samo roszczenie;</w:t>
      </w:r>
    </w:p>
    <w:p w:rsidR="00897E46" w:rsidRPr="00897E46" w:rsidRDefault="00897E46" w:rsidP="00DC23BD">
      <w:pPr>
        <w:pStyle w:val="Akapitzlist"/>
        <w:numPr>
          <w:ilvl w:val="0"/>
          <w:numId w:val="22"/>
        </w:numPr>
        <w:spacing w:line="259" w:lineRule="auto"/>
        <w:rPr>
          <w:rFonts w:ascii="Arial" w:eastAsia="Calibri" w:hAnsi="Arial" w:cs="Arial"/>
          <w:color w:val="000000" w:themeColor="text1"/>
          <w:szCs w:val="24"/>
        </w:rPr>
      </w:pPr>
      <w:r w:rsidRPr="00897E46">
        <w:rPr>
          <w:rFonts w:ascii="Arial" w:eastAsia="Calibri" w:hAnsi="Arial" w:cs="Arial"/>
          <w:color w:val="000000" w:themeColor="text1"/>
          <w:szCs w:val="24"/>
        </w:rPr>
        <w:t>pozwany nie może wytoczyć przeciw powodowi powództwa wzajemnego.</w:t>
      </w:r>
    </w:p>
    <w:p w:rsidR="00897E46" w:rsidRPr="00897E46" w:rsidRDefault="00897E46" w:rsidP="00897E46">
      <w:pPr>
        <w:spacing w:line="259" w:lineRule="auto"/>
        <w:jc w:val="left"/>
        <w:rPr>
          <w:rFonts w:ascii="Arial" w:eastAsia="Calibri" w:hAnsi="Arial" w:cs="Arial"/>
          <w:color w:val="000000" w:themeColor="text1"/>
          <w:szCs w:val="24"/>
        </w:rPr>
      </w:pPr>
    </w:p>
    <w:p w:rsidR="00897E46" w:rsidRPr="00897E46" w:rsidRDefault="00897E46" w:rsidP="00897E46">
      <w:pPr>
        <w:spacing w:line="259" w:lineRule="auto"/>
        <w:jc w:val="left"/>
        <w:rPr>
          <w:rFonts w:ascii="Arial" w:eastAsia="Calibri" w:hAnsi="Arial" w:cs="Arial"/>
          <w:color w:val="000000" w:themeColor="text1"/>
          <w:szCs w:val="24"/>
        </w:rPr>
      </w:pPr>
    </w:p>
    <w:p w:rsidR="00897E46" w:rsidRDefault="00897E46" w:rsidP="00897E46">
      <w:pPr>
        <w:shd w:val="clear" w:color="auto" w:fill="FFFFFF"/>
        <w:spacing w:line="259" w:lineRule="auto"/>
        <w:jc w:val="left"/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</w:pP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22. </w:t>
      </w:r>
      <w:r w:rsidRPr="00897E46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W przypadku, gdy pozwany, pomimo powtórzenia zawi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adomienia zgodnie z             </w:t>
      </w:r>
    </w:p>
    <w:p w:rsidR="00897E46" w:rsidRDefault="00897E46" w:rsidP="00897E46">
      <w:pPr>
        <w:shd w:val="clear" w:color="auto" w:fill="FFFFFF"/>
        <w:spacing w:line="259" w:lineRule="auto"/>
        <w:jc w:val="left"/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</w:pP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     </w:t>
      </w:r>
      <w:r w:rsidRPr="00897E46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art. 139 § 1 k.p.c. zd. drugie nie odebrał pozwu, Przewodniczący </w:t>
      </w:r>
    </w:p>
    <w:p w:rsidR="00897E46" w:rsidRDefault="00897E46" w:rsidP="00897E46">
      <w:pPr>
        <w:shd w:val="clear" w:color="auto" w:fill="FFFFFF"/>
        <w:spacing w:line="259" w:lineRule="auto"/>
        <w:jc w:val="left"/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</w:pP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     </w:t>
      </w:r>
      <w:r w:rsidRPr="00897E46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zobowiązuje powoda do doręczenia tego pisma pozwanemu za </w:t>
      </w:r>
    </w:p>
    <w:p w:rsidR="00897E46" w:rsidRDefault="00897E46" w:rsidP="00897E46">
      <w:pPr>
        <w:shd w:val="clear" w:color="auto" w:fill="FFFFFF"/>
        <w:spacing w:line="259" w:lineRule="auto"/>
        <w:jc w:val="left"/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</w:pP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     </w:t>
      </w:r>
      <w:r w:rsidRPr="00897E46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pośrednictwem komornika i do złożenia potwierdzenia doręczenia pozwu </w:t>
      </w:r>
    </w:p>
    <w:p w:rsidR="00897E46" w:rsidRDefault="00897E46" w:rsidP="00897E46">
      <w:pPr>
        <w:shd w:val="clear" w:color="auto" w:fill="FFFFFF"/>
        <w:spacing w:line="259" w:lineRule="auto"/>
        <w:jc w:val="left"/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</w:pP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     </w:t>
      </w:r>
      <w:r w:rsidRPr="00897E46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pozwanemu za pośrednictwem komornika albo zwrócenia pozwu i </w:t>
      </w:r>
    </w:p>
    <w:p w:rsidR="00897E46" w:rsidRDefault="00897E46" w:rsidP="00897E46">
      <w:pPr>
        <w:shd w:val="clear" w:color="auto" w:fill="FFFFFF"/>
        <w:spacing w:line="259" w:lineRule="auto"/>
        <w:jc w:val="left"/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</w:pP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    </w:t>
      </w:r>
      <w:r w:rsidRPr="00897E46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wskazania aktualnego adresu pozwanemu lub dowodu, że pozwany </w:t>
      </w:r>
    </w:p>
    <w:p w:rsidR="00897E46" w:rsidRDefault="00897E46" w:rsidP="00897E46">
      <w:pPr>
        <w:shd w:val="clear" w:color="auto" w:fill="FFFFFF"/>
        <w:spacing w:line="259" w:lineRule="auto"/>
        <w:jc w:val="left"/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</w:pP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    </w:t>
      </w:r>
      <w:r w:rsidRPr="00897E46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przebywa pod adresem wskazanym w pozwie – w terminie: dwóch </w:t>
      </w:r>
    </w:p>
    <w:p w:rsidR="00897E46" w:rsidRPr="00897E46" w:rsidRDefault="00897E46" w:rsidP="00897E46">
      <w:pPr>
        <w:shd w:val="clear" w:color="auto" w:fill="FFFFFF"/>
        <w:spacing w:line="259" w:lineRule="auto"/>
        <w:jc w:val="left"/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</w:pP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    </w:t>
      </w:r>
      <w:r w:rsidRPr="00897E46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miesięcy pod rygorem:</w:t>
      </w:r>
    </w:p>
    <w:p w:rsidR="00897E46" w:rsidRPr="00897E46" w:rsidRDefault="00DC23BD" w:rsidP="00DC23BD">
      <w:pPr>
        <w:pStyle w:val="Akapitzlist"/>
        <w:numPr>
          <w:ilvl w:val="0"/>
          <w:numId w:val="23"/>
        </w:num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zwrotu pozwu;</w:t>
      </w:r>
    </w:p>
    <w:p w:rsidR="00897E46" w:rsidRPr="00897E46" w:rsidRDefault="00DC23BD" w:rsidP="00DC23BD">
      <w:pPr>
        <w:pStyle w:val="Akapitzlist"/>
        <w:numPr>
          <w:ilvl w:val="0"/>
          <w:numId w:val="23"/>
        </w:numPr>
        <w:shd w:val="clear" w:color="auto" w:fill="FFFFFF"/>
        <w:spacing w:line="240" w:lineRule="auto"/>
        <w:jc w:val="left"/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</w:pPr>
      <w:r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zawieszenia postępowania;</w:t>
      </w:r>
    </w:p>
    <w:p w:rsidR="00897E46" w:rsidRPr="00897E46" w:rsidRDefault="00897E46" w:rsidP="00DC23BD">
      <w:pPr>
        <w:pStyle w:val="Akapitzlist"/>
        <w:numPr>
          <w:ilvl w:val="0"/>
          <w:numId w:val="23"/>
        </w:num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897E46">
        <w:rPr>
          <w:rFonts w:ascii="Arial" w:eastAsia="Times New Roman" w:hAnsi="Arial" w:cs="Arial"/>
          <w:color w:val="000000" w:themeColor="text1"/>
          <w:szCs w:val="24"/>
          <w:lang w:eastAsia="pl-PL"/>
        </w:rPr>
        <w:t>obciążenia kosztami doręczenia pozwu przez komornika na zlecenie Sądu.</w:t>
      </w:r>
    </w:p>
    <w:p w:rsidR="00897E46" w:rsidRPr="00897E46" w:rsidRDefault="00897E46" w:rsidP="00897E46">
      <w:pPr>
        <w:spacing w:line="240" w:lineRule="auto"/>
        <w:jc w:val="left"/>
        <w:rPr>
          <w:rFonts w:ascii="Arial" w:eastAsia="Calibri" w:hAnsi="Arial" w:cs="Arial"/>
          <w:color w:val="000000" w:themeColor="text1"/>
          <w:szCs w:val="24"/>
        </w:rPr>
      </w:pPr>
    </w:p>
    <w:p w:rsidR="00897E46" w:rsidRPr="00897E46" w:rsidRDefault="00897E46" w:rsidP="00897E46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DC23BD" w:rsidRDefault="00897E46" w:rsidP="00897E46">
      <w:pPr>
        <w:shd w:val="clear" w:color="auto" w:fill="FFFFFF"/>
        <w:spacing w:line="240" w:lineRule="auto"/>
        <w:contextualSpacing/>
        <w:jc w:val="left"/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</w:pP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23. </w:t>
      </w:r>
      <w:r w:rsidRPr="00897E46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Zażalenie na postanowienie sądu I instancji, w przedmiocie zabezpieczenia </w:t>
      </w:r>
      <w:r w:rsidR="00DC23BD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</w:p>
    <w:p w:rsidR="00897E46" w:rsidRPr="00897E46" w:rsidRDefault="00DC23BD" w:rsidP="00897E46">
      <w:pPr>
        <w:shd w:val="clear" w:color="auto" w:fill="FFFFFF"/>
        <w:spacing w:line="240" w:lineRule="auto"/>
        <w:contextualSpacing/>
        <w:jc w:val="left"/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</w:pP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     </w:t>
      </w:r>
      <w:r w:rsidR="00897E46" w:rsidRPr="00897E46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roszczenia:</w:t>
      </w:r>
    </w:p>
    <w:p w:rsidR="00897E46" w:rsidRPr="00945415" w:rsidRDefault="00897E46" w:rsidP="00DC23BD">
      <w:pPr>
        <w:pStyle w:val="Akapitzlist"/>
        <w:numPr>
          <w:ilvl w:val="0"/>
          <w:numId w:val="24"/>
        </w:num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45415">
        <w:rPr>
          <w:rFonts w:ascii="Arial" w:eastAsia="Times New Roman" w:hAnsi="Arial" w:cs="Arial"/>
          <w:color w:val="000000" w:themeColor="text1"/>
          <w:szCs w:val="24"/>
          <w:lang w:eastAsia="pl-PL"/>
        </w:rPr>
        <w:t>rozpoznaje sąd II instancji;</w:t>
      </w:r>
    </w:p>
    <w:p w:rsidR="00897E46" w:rsidRPr="00945415" w:rsidRDefault="00945415" w:rsidP="00DC23BD">
      <w:pPr>
        <w:pStyle w:val="Akapitzlist"/>
        <w:numPr>
          <w:ilvl w:val="0"/>
          <w:numId w:val="24"/>
        </w:numPr>
        <w:shd w:val="clear" w:color="auto" w:fill="FFFFFF"/>
        <w:spacing w:line="240" w:lineRule="auto"/>
        <w:jc w:val="left"/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</w:pPr>
      <w:r w:rsidRPr="00945415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r</w:t>
      </w:r>
      <w:r w:rsidR="00897E46" w:rsidRPr="00945415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ozpoznaje sąd który wydał zaskarżone postanowienie;</w:t>
      </w:r>
    </w:p>
    <w:p w:rsidR="00897E46" w:rsidRDefault="00897E46" w:rsidP="00DC23BD">
      <w:pPr>
        <w:pStyle w:val="Akapitzlist"/>
        <w:numPr>
          <w:ilvl w:val="0"/>
          <w:numId w:val="24"/>
        </w:num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45415">
        <w:rPr>
          <w:rFonts w:ascii="Arial" w:eastAsia="Times New Roman" w:hAnsi="Arial" w:cs="Arial"/>
          <w:color w:val="000000" w:themeColor="text1"/>
          <w:szCs w:val="24"/>
          <w:lang w:eastAsia="pl-PL"/>
        </w:rPr>
        <w:t>zawsze rozpoznaje inny sąd równorzęd</w:t>
      </w:r>
      <w:r w:rsidR="00DC23BD">
        <w:rPr>
          <w:rFonts w:ascii="Arial" w:eastAsia="Times New Roman" w:hAnsi="Arial" w:cs="Arial"/>
          <w:color w:val="000000" w:themeColor="text1"/>
          <w:szCs w:val="24"/>
          <w:lang w:eastAsia="pl-PL"/>
        </w:rPr>
        <w:t>ny.</w:t>
      </w:r>
    </w:p>
    <w:p w:rsidR="00DC23BD" w:rsidRDefault="00DC23BD" w:rsidP="00DC23BD">
      <w:pPr>
        <w:pStyle w:val="Akapitzlist"/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DC23BD" w:rsidRPr="00DC23BD" w:rsidRDefault="00DC23BD" w:rsidP="00DC23BD">
      <w:pPr>
        <w:pStyle w:val="Akapitzlist"/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45415" w:rsidRDefault="00945415" w:rsidP="00897E46">
      <w:pPr>
        <w:spacing w:line="259" w:lineRule="auto"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>
        <w:rPr>
          <w:rFonts w:ascii="Arial" w:eastAsia="Calibri" w:hAnsi="Arial" w:cs="Arial"/>
          <w:b/>
          <w:color w:val="000000" w:themeColor="text1"/>
          <w:szCs w:val="24"/>
        </w:rPr>
        <w:lastRenderedPageBreak/>
        <w:t xml:space="preserve">24. </w:t>
      </w:r>
      <w:r w:rsidR="00897E46" w:rsidRPr="00897E46">
        <w:rPr>
          <w:rFonts w:ascii="Arial" w:eastAsia="Calibri" w:hAnsi="Arial" w:cs="Arial"/>
          <w:b/>
          <w:color w:val="000000" w:themeColor="text1"/>
          <w:szCs w:val="24"/>
        </w:rPr>
        <w:t xml:space="preserve">Na orzeczenie co do kosztów procesu zawarte w orzeczeniu przysługuje </w:t>
      </w:r>
    </w:p>
    <w:p w:rsidR="00897E46" w:rsidRPr="00897E46" w:rsidRDefault="00945415" w:rsidP="00897E46">
      <w:pPr>
        <w:spacing w:line="259" w:lineRule="auto"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>
        <w:rPr>
          <w:rFonts w:ascii="Arial" w:eastAsia="Calibri" w:hAnsi="Arial" w:cs="Arial"/>
          <w:b/>
          <w:color w:val="000000" w:themeColor="text1"/>
          <w:szCs w:val="24"/>
        </w:rPr>
        <w:t xml:space="preserve">      </w:t>
      </w:r>
      <w:r w:rsidR="00897E46" w:rsidRPr="00897E46">
        <w:rPr>
          <w:rFonts w:ascii="Arial" w:eastAsia="Calibri" w:hAnsi="Arial" w:cs="Arial"/>
          <w:b/>
          <w:color w:val="000000" w:themeColor="text1"/>
          <w:szCs w:val="24"/>
        </w:rPr>
        <w:t>zażalenie do:</w:t>
      </w:r>
    </w:p>
    <w:p w:rsidR="00897E46" w:rsidRPr="00945415" w:rsidRDefault="00897E46" w:rsidP="00DC23BD">
      <w:pPr>
        <w:pStyle w:val="Akapitzlist"/>
        <w:numPr>
          <w:ilvl w:val="0"/>
          <w:numId w:val="25"/>
        </w:numPr>
        <w:spacing w:line="259" w:lineRule="auto"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 w:rsidRPr="00945415">
        <w:rPr>
          <w:rFonts w:ascii="Arial" w:eastAsia="Calibri" w:hAnsi="Arial" w:cs="Arial"/>
          <w:b/>
          <w:color w:val="000000" w:themeColor="text1"/>
          <w:szCs w:val="24"/>
        </w:rPr>
        <w:t>Sądu II instancji</w:t>
      </w:r>
      <w:r w:rsidR="00DC23BD">
        <w:rPr>
          <w:rFonts w:ascii="Arial" w:eastAsia="Calibri" w:hAnsi="Arial" w:cs="Arial"/>
          <w:b/>
          <w:color w:val="000000" w:themeColor="text1"/>
          <w:szCs w:val="24"/>
        </w:rPr>
        <w:t>;</w:t>
      </w:r>
    </w:p>
    <w:p w:rsidR="00897E46" w:rsidRPr="00945415" w:rsidRDefault="00DC23BD" w:rsidP="00DC23BD">
      <w:pPr>
        <w:pStyle w:val="Akapitzlist"/>
        <w:numPr>
          <w:ilvl w:val="0"/>
          <w:numId w:val="25"/>
        </w:numPr>
        <w:spacing w:line="259" w:lineRule="auto"/>
        <w:jc w:val="left"/>
        <w:rPr>
          <w:rFonts w:ascii="Arial" w:eastAsia="Calibri" w:hAnsi="Arial" w:cs="Arial"/>
          <w:color w:val="000000" w:themeColor="text1"/>
          <w:szCs w:val="24"/>
        </w:rPr>
      </w:pPr>
      <w:r>
        <w:rPr>
          <w:rFonts w:ascii="Arial" w:eastAsia="Calibri" w:hAnsi="Arial" w:cs="Arial"/>
          <w:color w:val="000000" w:themeColor="text1"/>
          <w:szCs w:val="24"/>
        </w:rPr>
        <w:t>innego składu Sądu I instancji;</w:t>
      </w:r>
    </w:p>
    <w:p w:rsidR="00897E46" w:rsidRPr="00945415" w:rsidRDefault="00897E46" w:rsidP="00DC23BD">
      <w:pPr>
        <w:pStyle w:val="Akapitzlist"/>
        <w:numPr>
          <w:ilvl w:val="0"/>
          <w:numId w:val="25"/>
        </w:numPr>
        <w:spacing w:line="259" w:lineRule="auto"/>
        <w:jc w:val="left"/>
        <w:rPr>
          <w:rFonts w:ascii="Arial" w:eastAsia="Calibri" w:hAnsi="Arial" w:cs="Arial"/>
          <w:color w:val="000000" w:themeColor="text1"/>
          <w:szCs w:val="24"/>
        </w:rPr>
      </w:pPr>
      <w:r w:rsidRPr="00945415">
        <w:rPr>
          <w:rFonts w:ascii="Arial" w:eastAsia="Calibri" w:hAnsi="Arial" w:cs="Arial"/>
          <w:color w:val="000000" w:themeColor="text1"/>
          <w:szCs w:val="24"/>
        </w:rPr>
        <w:t>Sąd I instancji może rozpoznać zażalenie w tym samym składzie</w:t>
      </w:r>
      <w:r w:rsidR="00DC23BD">
        <w:rPr>
          <w:rFonts w:ascii="Arial" w:eastAsia="Calibri" w:hAnsi="Arial" w:cs="Arial"/>
          <w:color w:val="000000" w:themeColor="text1"/>
          <w:szCs w:val="24"/>
        </w:rPr>
        <w:t>.</w:t>
      </w:r>
    </w:p>
    <w:p w:rsidR="00897E46" w:rsidRPr="00897E46" w:rsidRDefault="00897E46" w:rsidP="00897E46">
      <w:pPr>
        <w:spacing w:line="259" w:lineRule="auto"/>
        <w:jc w:val="left"/>
        <w:rPr>
          <w:rFonts w:ascii="Arial" w:eastAsia="Calibri" w:hAnsi="Arial" w:cs="Arial"/>
          <w:color w:val="000000" w:themeColor="text1"/>
          <w:szCs w:val="24"/>
        </w:rPr>
      </w:pPr>
    </w:p>
    <w:p w:rsidR="00897E46" w:rsidRPr="00897E46" w:rsidRDefault="00897E46" w:rsidP="00897E46">
      <w:pPr>
        <w:spacing w:line="259" w:lineRule="auto"/>
        <w:jc w:val="left"/>
        <w:rPr>
          <w:rFonts w:ascii="Arial" w:eastAsia="Calibri" w:hAnsi="Arial" w:cs="Arial"/>
          <w:color w:val="000000" w:themeColor="text1"/>
          <w:szCs w:val="24"/>
        </w:rPr>
      </w:pPr>
    </w:p>
    <w:p w:rsidR="00897E46" w:rsidRPr="00897E46" w:rsidRDefault="00945415" w:rsidP="00897E46">
      <w:pPr>
        <w:spacing w:line="259" w:lineRule="auto"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>
        <w:rPr>
          <w:rFonts w:ascii="Arial" w:eastAsia="Calibri" w:hAnsi="Arial" w:cs="Arial"/>
          <w:b/>
          <w:color w:val="000000" w:themeColor="text1"/>
          <w:szCs w:val="24"/>
        </w:rPr>
        <w:t xml:space="preserve">25. </w:t>
      </w:r>
      <w:r w:rsidR="00897E46" w:rsidRPr="00897E46">
        <w:rPr>
          <w:rFonts w:ascii="Arial" w:eastAsia="Calibri" w:hAnsi="Arial" w:cs="Arial"/>
          <w:b/>
          <w:color w:val="000000" w:themeColor="text1"/>
          <w:szCs w:val="24"/>
        </w:rPr>
        <w:t>Nakaz zapłaty w postępowaniu nakazowym może być wydany:</w:t>
      </w:r>
    </w:p>
    <w:p w:rsidR="00897E46" w:rsidRPr="00945415" w:rsidRDefault="00897E46" w:rsidP="00DC23BD">
      <w:pPr>
        <w:pStyle w:val="Akapitzlist"/>
        <w:numPr>
          <w:ilvl w:val="0"/>
          <w:numId w:val="26"/>
        </w:numPr>
        <w:spacing w:line="259" w:lineRule="auto"/>
        <w:jc w:val="left"/>
        <w:rPr>
          <w:rFonts w:ascii="Arial" w:eastAsia="Calibri" w:hAnsi="Arial" w:cs="Arial"/>
          <w:color w:val="000000" w:themeColor="text1"/>
          <w:szCs w:val="24"/>
        </w:rPr>
      </w:pPr>
      <w:r w:rsidRPr="00945415">
        <w:rPr>
          <w:rFonts w:ascii="Arial" w:eastAsia="Calibri" w:hAnsi="Arial" w:cs="Arial"/>
          <w:color w:val="000000" w:themeColor="text1"/>
          <w:szCs w:val="24"/>
        </w:rPr>
        <w:t>gdy na podstawie faktów i dowodów istnieją przesłanki do jego wydania</w:t>
      </w:r>
      <w:r w:rsidR="00DC23BD">
        <w:rPr>
          <w:rFonts w:ascii="Arial" w:eastAsia="Calibri" w:hAnsi="Arial" w:cs="Arial"/>
          <w:color w:val="000000" w:themeColor="text1"/>
          <w:szCs w:val="24"/>
        </w:rPr>
        <w:t>;</w:t>
      </w:r>
    </w:p>
    <w:p w:rsidR="00897E46" w:rsidRPr="00945415" w:rsidRDefault="00897E46" w:rsidP="00DC23BD">
      <w:pPr>
        <w:pStyle w:val="Akapitzlist"/>
        <w:numPr>
          <w:ilvl w:val="0"/>
          <w:numId w:val="26"/>
        </w:numPr>
        <w:spacing w:line="259" w:lineRule="auto"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 w:rsidRPr="00945415">
        <w:rPr>
          <w:rFonts w:ascii="Arial" w:eastAsia="Calibri" w:hAnsi="Arial" w:cs="Arial"/>
          <w:b/>
          <w:color w:val="000000" w:themeColor="text1"/>
          <w:szCs w:val="24"/>
        </w:rPr>
        <w:t>gdy wniosek o wydanie nakazu zapłaty w postępowaniu nakazowym został zawarty w treści pozwu i gdy na podstawie faktów i dowodów istnieją przesłanki do jego wydania</w:t>
      </w:r>
      <w:r w:rsidR="00DC23BD">
        <w:rPr>
          <w:rFonts w:ascii="Arial" w:eastAsia="Calibri" w:hAnsi="Arial" w:cs="Arial"/>
          <w:b/>
          <w:color w:val="000000" w:themeColor="text1"/>
          <w:szCs w:val="24"/>
        </w:rPr>
        <w:t>;</w:t>
      </w:r>
    </w:p>
    <w:p w:rsidR="00897E46" w:rsidRPr="00945415" w:rsidRDefault="00897E46" w:rsidP="00DC23BD">
      <w:pPr>
        <w:pStyle w:val="Akapitzlist"/>
        <w:numPr>
          <w:ilvl w:val="0"/>
          <w:numId w:val="26"/>
        </w:numPr>
        <w:spacing w:line="259" w:lineRule="auto"/>
        <w:jc w:val="left"/>
        <w:rPr>
          <w:rFonts w:ascii="Arial" w:eastAsia="Calibri" w:hAnsi="Arial" w:cs="Arial"/>
          <w:color w:val="000000" w:themeColor="text1"/>
          <w:szCs w:val="24"/>
        </w:rPr>
      </w:pPr>
      <w:r w:rsidRPr="00945415">
        <w:rPr>
          <w:rFonts w:ascii="Arial" w:eastAsia="Calibri" w:hAnsi="Arial" w:cs="Arial"/>
          <w:color w:val="000000" w:themeColor="text1"/>
          <w:szCs w:val="24"/>
        </w:rPr>
        <w:t>Sąd dowolnie ustala podstawy do jego wydania niezależnie od złożonego wniosku</w:t>
      </w:r>
      <w:r w:rsidR="00DC23BD">
        <w:rPr>
          <w:rFonts w:ascii="Arial" w:eastAsia="Calibri" w:hAnsi="Arial" w:cs="Arial"/>
          <w:color w:val="000000" w:themeColor="text1"/>
          <w:szCs w:val="24"/>
        </w:rPr>
        <w:t>.</w:t>
      </w:r>
      <w:r w:rsidRPr="00945415">
        <w:rPr>
          <w:rFonts w:ascii="Arial" w:eastAsia="Calibri" w:hAnsi="Arial" w:cs="Arial"/>
          <w:color w:val="000000" w:themeColor="text1"/>
          <w:szCs w:val="24"/>
        </w:rPr>
        <w:t xml:space="preserve"> </w:t>
      </w:r>
    </w:p>
    <w:p w:rsidR="00897E46" w:rsidRPr="00897E46" w:rsidRDefault="00897E46" w:rsidP="00897E46">
      <w:pPr>
        <w:spacing w:line="259" w:lineRule="auto"/>
        <w:jc w:val="left"/>
        <w:rPr>
          <w:rFonts w:ascii="Arial" w:eastAsia="Calibri" w:hAnsi="Arial" w:cs="Arial"/>
          <w:color w:val="000000" w:themeColor="text1"/>
          <w:szCs w:val="24"/>
        </w:rPr>
      </w:pPr>
    </w:p>
    <w:p w:rsidR="00897E46" w:rsidRPr="00897E46" w:rsidRDefault="00897E46" w:rsidP="00897E46">
      <w:pPr>
        <w:spacing w:line="259" w:lineRule="auto"/>
        <w:jc w:val="left"/>
        <w:rPr>
          <w:rFonts w:ascii="Arial" w:eastAsia="Calibri" w:hAnsi="Arial" w:cs="Arial"/>
          <w:color w:val="000000" w:themeColor="text1"/>
          <w:szCs w:val="24"/>
        </w:rPr>
      </w:pPr>
    </w:p>
    <w:p w:rsidR="00897E46" w:rsidRPr="00897E46" w:rsidRDefault="00945415" w:rsidP="00945415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</w:pP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26. O </w:t>
      </w:r>
      <w:r w:rsidR="00897E46" w:rsidRPr="00897E46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wyłączeniu referendarza sądowego od udział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u w sprawie orzeka:</w:t>
      </w:r>
    </w:p>
    <w:p w:rsidR="00897E46" w:rsidRPr="00945415" w:rsidRDefault="00945415" w:rsidP="00DC23BD">
      <w:pPr>
        <w:pStyle w:val="Akapitzlist"/>
        <w:numPr>
          <w:ilvl w:val="0"/>
          <w:numId w:val="27"/>
        </w:numPr>
        <w:shd w:val="clear" w:color="auto" w:fill="FFFFFF"/>
        <w:spacing w:line="240" w:lineRule="auto"/>
        <w:jc w:val="left"/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</w:pPr>
      <w:r w:rsidRPr="00945415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sąd w składzie jednego sędziego</w:t>
      </w:r>
      <w:r w:rsidR="00DC23BD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;</w:t>
      </w:r>
    </w:p>
    <w:p w:rsidR="00897E46" w:rsidRPr="00945415" w:rsidRDefault="00897E46" w:rsidP="00DC23BD">
      <w:pPr>
        <w:pStyle w:val="Akapitzlist"/>
        <w:numPr>
          <w:ilvl w:val="0"/>
          <w:numId w:val="27"/>
        </w:num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45415">
        <w:rPr>
          <w:rFonts w:ascii="Arial" w:eastAsia="Times New Roman" w:hAnsi="Arial" w:cs="Arial"/>
          <w:color w:val="000000" w:themeColor="text1"/>
          <w:szCs w:val="24"/>
          <w:lang w:eastAsia="pl-PL"/>
        </w:rPr>
        <w:t>sąd w składzie trzech sędziów;</w:t>
      </w:r>
    </w:p>
    <w:p w:rsidR="00897E46" w:rsidRPr="00945415" w:rsidRDefault="00897E46" w:rsidP="00DC23BD">
      <w:pPr>
        <w:pStyle w:val="Akapitzlist"/>
        <w:numPr>
          <w:ilvl w:val="0"/>
          <w:numId w:val="27"/>
        </w:num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45415">
        <w:rPr>
          <w:rFonts w:ascii="Arial" w:eastAsia="Times New Roman" w:hAnsi="Arial" w:cs="Arial"/>
          <w:color w:val="000000" w:themeColor="text1"/>
          <w:szCs w:val="24"/>
          <w:lang w:eastAsia="pl-PL"/>
        </w:rPr>
        <w:t>sąd w składzie trzech innych referendarzy sądowych.</w:t>
      </w:r>
    </w:p>
    <w:p w:rsidR="00897E46" w:rsidRPr="00897E46" w:rsidRDefault="00897E46" w:rsidP="00945415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</w:pPr>
    </w:p>
    <w:p w:rsidR="00945415" w:rsidRPr="00945415" w:rsidRDefault="00897E46" w:rsidP="00897E46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</w:pPr>
      <w:r w:rsidRPr="00897E46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 </w:t>
      </w:r>
      <w:r w:rsidR="00945415" w:rsidRPr="00945415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27. </w:t>
      </w:r>
      <w:r w:rsidRPr="00897E46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Ponowne wydanie tytułu wykonawczego zamiast utraconego może </w:t>
      </w:r>
      <w:r w:rsidR="00945415" w:rsidRPr="00945415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</w:p>
    <w:p w:rsidR="00897E46" w:rsidRPr="00897E46" w:rsidRDefault="00945415" w:rsidP="00945415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</w:pPr>
      <w:r w:rsidRPr="00945415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      </w:t>
      </w:r>
      <w:r w:rsidR="00897E46" w:rsidRPr="00897E46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nastąpić na moc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y postanowienia sądu:</w:t>
      </w:r>
    </w:p>
    <w:p w:rsidR="00897E46" w:rsidRPr="00945415" w:rsidRDefault="00897E46" w:rsidP="00DC23BD">
      <w:pPr>
        <w:pStyle w:val="Akapitzlist"/>
        <w:numPr>
          <w:ilvl w:val="0"/>
          <w:numId w:val="28"/>
        </w:num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45415">
        <w:rPr>
          <w:rFonts w:ascii="Arial" w:eastAsia="Times New Roman" w:hAnsi="Arial" w:cs="Arial"/>
          <w:color w:val="000000" w:themeColor="text1"/>
          <w:szCs w:val="24"/>
          <w:lang w:eastAsia="pl-PL"/>
        </w:rPr>
        <w:t>wydanego na posiedzeniu niejawnym;</w:t>
      </w:r>
    </w:p>
    <w:p w:rsidR="00897E46" w:rsidRPr="00945415" w:rsidRDefault="00897E46" w:rsidP="00DC23BD">
      <w:pPr>
        <w:pStyle w:val="Akapitzlist"/>
        <w:numPr>
          <w:ilvl w:val="0"/>
          <w:numId w:val="28"/>
        </w:num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45415">
        <w:rPr>
          <w:rFonts w:ascii="Arial" w:eastAsia="Times New Roman" w:hAnsi="Arial" w:cs="Arial"/>
          <w:color w:val="000000" w:themeColor="text1"/>
          <w:szCs w:val="24"/>
          <w:lang w:eastAsia="pl-PL"/>
        </w:rPr>
        <w:t>wydanego na posiedzeniu jawnym, niebędącym rozprawą;</w:t>
      </w:r>
    </w:p>
    <w:p w:rsidR="00897E46" w:rsidRPr="00945415" w:rsidRDefault="00897E46" w:rsidP="00DC23BD">
      <w:pPr>
        <w:pStyle w:val="Akapitzlist"/>
        <w:numPr>
          <w:ilvl w:val="0"/>
          <w:numId w:val="28"/>
        </w:numPr>
        <w:shd w:val="clear" w:color="auto" w:fill="FFFFFF"/>
        <w:spacing w:line="240" w:lineRule="auto"/>
        <w:jc w:val="left"/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</w:pPr>
      <w:r w:rsidRPr="00945415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wydanego po przeprowadzeniu rozprawy.</w:t>
      </w:r>
    </w:p>
    <w:p w:rsidR="00945415" w:rsidRDefault="00945415" w:rsidP="00945415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97E46" w:rsidRPr="00897E46" w:rsidRDefault="00945415" w:rsidP="00945415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45415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28.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="00897E46" w:rsidRPr="00897E46">
        <w:rPr>
          <w:rFonts w:ascii="Arial" w:eastAsia="Calibri" w:hAnsi="Arial" w:cs="Arial"/>
          <w:b/>
          <w:color w:val="000000" w:themeColor="text1"/>
          <w:szCs w:val="24"/>
        </w:rPr>
        <w:t>Zgodnie z kodeksem cywilnym, użytkowaniem można obciążyć:</w:t>
      </w:r>
    </w:p>
    <w:p w:rsidR="00897E46" w:rsidRPr="00945415" w:rsidRDefault="00897E46" w:rsidP="00DC23BD">
      <w:pPr>
        <w:pStyle w:val="Akapitzlist"/>
        <w:numPr>
          <w:ilvl w:val="0"/>
          <w:numId w:val="29"/>
        </w:numPr>
        <w:spacing w:line="256" w:lineRule="auto"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 w:rsidRPr="00945415">
        <w:rPr>
          <w:rFonts w:ascii="Arial" w:eastAsia="Calibri" w:hAnsi="Arial" w:cs="Arial"/>
          <w:b/>
          <w:color w:val="000000" w:themeColor="text1"/>
          <w:szCs w:val="24"/>
        </w:rPr>
        <w:t>rz</w:t>
      </w:r>
      <w:r w:rsidR="00DC23BD">
        <w:rPr>
          <w:rFonts w:ascii="Arial" w:eastAsia="Calibri" w:hAnsi="Arial" w:cs="Arial"/>
          <w:b/>
          <w:color w:val="000000" w:themeColor="text1"/>
          <w:szCs w:val="24"/>
        </w:rPr>
        <w:t>eczy i prawa;</w:t>
      </w:r>
    </w:p>
    <w:p w:rsidR="00897E46" w:rsidRPr="00945415" w:rsidRDefault="00DC23BD" w:rsidP="00DC23BD">
      <w:pPr>
        <w:pStyle w:val="Akapitzlist"/>
        <w:numPr>
          <w:ilvl w:val="0"/>
          <w:numId w:val="29"/>
        </w:numPr>
        <w:spacing w:line="256" w:lineRule="auto"/>
        <w:jc w:val="left"/>
        <w:rPr>
          <w:rFonts w:ascii="Arial" w:eastAsia="Calibri" w:hAnsi="Arial" w:cs="Arial"/>
          <w:color w:val="000000" w:themeColor="text1"/>
          <w:szCs w:val="24"/>
        </w:rPr>
      </w:pPr>
      <w:r>
        <w:rPr>
          <w:rFonts w:ascii="Arial" w:eastAsia="Calibri" w:hAnsi="Arial" w:cs="Arial"/>
          <w:color w:val="000000" w:themeColor="text1"/>
          <w:szCs w:val="24"/>
        </w:rPr>
        <w:t>wyłącznie rzeczy ruchome;</w:t>
      </w:r>
    </w:p>
    <w:p w:rsidR="00897E46" w:rsidRPr="00945415" w:rsidRDefault="00897E46" w:rsidP="00DC23BD">
      <w:pPr>
        <w:pStyle w:val="Akapitzlist"/>
        <w:numPr>
          <w:ilvl w:val="0"/>
          <w:numId w:val="29"/>
        </w:numPr>
        <w:spacing w:line="256" w:lineRule="auto"/>
        <w:jc w:val="left"/>
        <w:rPr>
          <w:rFonts w:ascii="Arial" w:eastAsia="Calibri" w:hAnsi="Arial" w:cs="Arial"/>
          <w:color w:val="000000" w:themeColor="text1"/>
          <w:szCs w:val="24"/>
        </w:rPr>
      </w:pPr>
      <w:r w:rsidRPr="00945415">
        <w:rPr>
          <w:rFonts w:ascii="Arial" w:eastAsia="Calibri" w:hAnsi="Arial" w:cs="Arial"/>
          <w:color w:val="000000" w:themeColor="text1"/>
          <w:szCs w:val="24"/>
        </w:rPr>
        <w:t>wyłącznie nieruchomości wraz z częściami składowymi i przynależnościami.</w:t>
      </w:r>
    </w:p>
    <w:p w:rsidR="00897E46" w:rsidRPr="00897E46" w:rsidRDefault="00897E46" w:rsidP="00945415">
      <w:pPr>
        <w:spacing w:line="256" w:lineRule="auto"/>
        <w:contextualSpacing/>
        <w:jc w:val="left"/>
        <w:rPr>
          <w:rFonts w:ascii="Arial" w:eastAsia="Calibri" w:hAnsi="Arial" w:cs="Arial"/>
          <w:color w:val="000000" w:themeColor="text1"/>
          <w:szCs w:val="24"/>
        </w:rPr>
      </w:pPr>
    </w:p>
    <w:p w:rsidR="00897E46" w:rsidRPr="00897E46" w:rsidRDefault="00945415" w:rsidP="00945415">
      <w:pPr>
        <w:spacing w:line="256" w:lineRule="auto"/>
        <w:contextualSpacing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>
        <w:rPr>
          <w:rFonts w:ascii="Arial" w:eastAsia="Calibri" w:hAnsi="Arial" w:cs="Arial"/>
          <w:b/>
          <w:color w:val="000000" w:themeColor="text1"/>
          <w:szCs w:val="24"/>
        </w:rPr>
        <w:t xml:space="preserve">29. </w:t>
      </w:r>
      <w:r w:rsidR="00897E46" w:rsidRPr="00897E46">
        <w:rPr>
          <w:rFonts w:ascii="Arial" w:eastAsia="Calibri" w:hAnsi="Arial" w:cs="Arial"/>
          <w:b/>
          <w:color w:val="000000" w:themeColor="text1"/>
          <w:szCs w:val="24"/>
        </w:rPr>
        <w:t>Zgodnie z kodeksem cywilnym, oświadczenie o przyjęciu spadku:</w:t>
      </w:r>
    </w:p>
    <w:p w:rsidR="00897E46" w:rsidRPr="00945415" w:rsidRDefault="00DC23BD" w:rsidP="00DC23BD">
      <w:pPr>
        <w:pStyle w:val="Akapitzlist"/>
        <w:numPr>
          <w:ilvl w:val="0"/>
          <w:numId w:val="30"/>
        </w:numPr>
        <w:spacing w:line="256" w:lineRule="auto"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>
        <w:rPr>
          <w:rFonts w:ascii="Arial" w:eastAsia="Calibri" w:hAnsi="Arial" w:cs="Arial"/>
          <w:b/>
          <w:color w:val="000000" w:themeColor="text1"/>
          <w:szCs w:val="24"/>
        </w:rPr>
        <w:t>nie może być odwołane;</w:t>
      </w:r>
    </w:p>
    <w:p w:rsidR="00897E46" w:rsidRPr="00945415" w:rsidRDefault="00897E46" w:rsidP="00DC23BD">
      <w:pPr>
        <w:pStyle w:val="Akapitzlist"/>
        <w:numPr>
          <w:ilvl w:val="0"/>
          <w:numId w:val="30"/>
        </w:numPr>
        <w:spacing w:line="256" w:lineRule="auto"/>
        <w:jc w:val="left"/>
        <w:rPr>
          <w:rFonts w:ascii="Arial" w:eastAsia="Calibri" w:hAnsi="Arial" w:cs="Arial"/>
          <w:color w:val="000000" w:themeColor="text1"/>
          <w:szCs w:val="24"/>
        </w:rPr>
      </w:pPr>
      <w:r w:rsidRPr="00945415">
        <w:rPr>
          <w:rFonts w:ascii="Arial" w:eastAsia="Calibri" w:hAnsi="Arial" w:cs="Arial"/>
          <w:color w:val="000000" w:themeColor="text1"/>
          <w:szCs w:val="24"/>
        </w:rPr>
        <w:t>może być odwołane w każdym cz</w:t>
      </w:r>
      <w:r w:rsidR="00DC23BD">
        <w:rPr>
          <w:rFonts w:ascii="Arial" w:eastAsia="Calibri" w:hAnsi="Arial" w:cs="Arial"/>
          <w:color w:val="000000" w:themeColor="text1"/>
          <w:szCs w:val="24"/>
        </w:rPr>
        <w:t>asie;</w:t>
      </w:r>
    </w:p>
    <w:p w:rsidR="00897E46" w:rsidRPr="00945415" w:rsidRDefault="00897E46" w:rsidP="00DC23BD">
      <w:pPr>
        <w:pStyle w:val="Akapitzlist"/>
        <w:numPr>
          <w:ilvl w:val="0"/>
          <w:numId w:val="30"/>
        </w:numPr>
        <w:spacing w:line="256" w:lineRule="auto"/>
        <w:jc w:val="left"/>
        <w:rPr>
          <w:rFonts w:ascii="Arial" w:eastAsia="Calibri" w:hAnsi="Arial" w:cs="Arial"/>
          <w:color w:val="000000" w:themeColor="text1"/>
          <w:szCs w:val="24"/>
        </w:rPr>
      </w:pPr>
      <w:r w:rsidRPr="00945415">
        <w:rPr>
          <w:rFonts w:ascii="Arial" w:eastAsia="Calibri" w:hAnsi="Arial" w:cs="Arial"/>
          <w:color w:val="000000" w:themeColor="text1"/>
          <w:szCs w:val="24"/>
        </w:rPr>
        <w:t>może być odwołane, nie później jednak niż w ciągu sześciu miesięcy od jego złożenia.</w:t>
      </w:r>
    </w:p>
    <w:p w:rsidR="00897E46" w:rsidRPr="00897E46" w:rsidRDefault="00897E46" w:rsidP="00945415">
      <w:pPr>
        <w:spacing w:line="256" w:lineRule="auto"/>
        <w:jc w:val="left"/>
        <w:rPr>
          <w:rFonts w:ascii="Arial" w:eastAsia="Calibri" w:hAnsi="Arial" w:cs="Arial"/>
          <w:color w:val="000000" w:themeColor="text1"/>
          <w:szCs w:val="24"/>
        </w:rPr>
      </w:pPr>
    </w:p>
    <w:p w:rsidR="00945415" w:rsidRDefault="00945415" w:rsidP="00945415">
      <w:pPr>
        <w:spacing w:line="259" w:lineRule="auto"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>
        <w:rPr>
          <w:rFonts w:ascii="Arial" w:eastAsia="Calibri" w:hAnsi="Arial" w:cs="Arial"/>
          <w:b/>
          <w:color w:val="000000" w:themeColor="text1"/>
          <w:szCs w:val="24"/>
        </w:rPr>
        <w:t xml:space="preserve">30. </w:t>
      </w:r>
      <w:r w:rsidR="00897E46" w:rsidRPr="00897E46">
        <w:rPr>
          <w:rFonts w:ascii="Arial" w:eastAsia="Calibri" w:hAnsi="Arial" w:cs="Arial"/>
          <w:b/>
          <w:color w:val="000000" w:themeColor="text1"/>
          <w:szCs w:val="24"/>
        </w:rPr>
        <w:t xml:space="preserve">Zgodnie z kodeksem cywilnym jeżeli którekolwiek dziecko spadkodawcy </w:t>
      </w:r>
      <w:r>
        <w:rPr>
          <w:rFonts w:ascii="Arial" w:eastAsia="Calibri" w:hAnsi="Arial" w:cs="Arial"/>
          <w:b/>
          <w:color w:val="000000" w:themeColor="text1"/>
          <w:szCs w:val="24"/>
        </w:rPr>
        <w:t xml:space="preserve"> </w:t>
      </w:r>
    </w:p>
    <w:p w:rsidR="00945415" w:rsidRDefault="00945415" w:rsidP="00945415">
      <w:pPr>
        <w:spacing w:line="259" w:lineRule="auto"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>
        <w:rPr>
          <w:rFonts w:ascii="Arial" w:eastAsia="Calibri" w:hAnsi="Arial" w:cs="Arial"/>
          <w:b/>
          <w:color w:val="000000" w:themeColor="text1"/>
          <w:szCs w:val="24"/>
        </w:rPr>
        <w:t xml:space="preserve">      </w:t>
      </w:r>
      <w:r w:rsidR="00897E46" w:rsidRPr="00897E46">
        <w:rPr>
          <w:rFonts w:ascii="Arial" w:eastAsia="Calibri" w:hAnsi="Arial" w:cs="Arial"/>
          <w:b/>
          <w:color w:val="000000" w:themeColor="text1"/>
          <w:szCs w:val="24"/>
        </w:rPr>
        <w:t xml:space="preserve">nie dożyło otwarcia spadku, udział spadkowy, który by mu przypadał </w:t>
      </w:r>
    </w:p>
    <w:p w:rsidR="00897E46" w:rsidRPr="00897E46" w:rsidRDefault="00945415" w:rsidP="00945415">
      <w:pPr>
        <w:spacing w:line="259" w:lineRule="auto"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>
        <w:rPr>
          <w:rFonts w:ascii="Arial" w:eastAsia="Calibri" w:hAnsi="Arial" w:cs="Arial"/>
          <w:b/>
          <w:color w:val="000000" w:themeColor="text1"/>
          <w:szCs w:val="24"/>
        </w:rPr>
        <w:t xml:space="preserve">      </w:t>
      </w:r>
      <w:r w:rsidR="00897E46" w:rsidRPr="00897E46">
        <w:rPr>
          <w:rFonts w:ascii="Arial" w:eastAsia="Calibri" w:hAnsi="Arial" w:cs="Arial"/>
          <w:b/>
          <w:color w:val="000000" w:themeColor="text1"/>
          <w:szCs w:val="24"/>
        </w:rPr>
        <w:t>przypada:</w:t>
      </w:r>
    </w:p>
    <w:p w:rsidR="00897E46" w:rsidRPr="00945415" w:rsidRDefault="00897E46" w:rsidP="00DC23BD">
      <w:pPr>
        <w:pStyle w:val="Akapitzlist"/>
        <w:numPr>
          <w:ilvl w:val="0"/>
          <w:numId w:val="31"/>
        </w:numPr>
        <w:spacing w:line="259" w:lineRule="auto"/>
        <w:jc w:val="left"/>
        <w:rPr>
          <w:rFonts w:ascii="Arial" w:eastAsia="Calibri" w:hAnsi="Arial" w:cs="Arial"/>
          <w:color w:val="000000" w:themeColor="text1"/>
          <w:szCs w:val="24"/>
        </w:rPr>
      </w:pPr>
      <w:r w:rsidRPr="00945415">
        <w:rPr>
          <w:rFonts w:ascii="Arial" w:eastAsia="Calibri" w:hAnsi="Arial" w:cs="Arial"/>
          <w:color w:val="000000" w:themeColor="text1"/>
          <w:szCs w:val="24"/>
        </w:rPr>
        <w:t>jego spadkobiercom w częściach równych;</w:t>
      </w:r>
    </w:p>
    <w:p w:rsidR="00897E46" w:rsidRPr="00945415" w:rsidRDefault="00897E46" w:rsidP="00DC23BD">
      <w:pPr>
        <w:pStyle w:val="Akapitzlist"/>
        <w:numPr>
          <w:ilvl w:val="0"/>
          <w:numId w:val="31"/>
        </w:numPr>
        <w:spacing w:line="259" w:lineRule="auto"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 w:rsidRPr="00945415">
        <w:rPr>
          <w:rFonts w:ascii="Arial" w:eastAsia="Calibri" w:hAnsi="Arial" w:cs="Arial"/>
          <w:b/>
          <w:color w:val="000000" w:themeColor="text1"/>
          <w:szCs w:val="24"/>
        </w:rPr>
        <w:t>jego dzieciom w częściach równych;</w:t>
      </w:r>
    </w:p>
    <w:p w:rsidR="00897E46" w:rsidRPr="00945415" w:rsidRDefault="00897E46" w:rsidP="00DC23BD">
      <w:pPr>
        <w:pStyle w:val="Akapitzlist"/>
        <w:numPr>
          <w:ilvl w:val="0"/>
          <w:numId w:val="31"/>
        </w:numPr>
        <w:spacing w:line="259" w:lineRule="auto"/>
        <w:jc w:val="left"/>
        <w:rPr>
          <w:rFonts w:ascii="Arial" w:eastAsia="Calibri" w:hAnsi="Arial" w:cs="Arial"/>
          <w:color w:val="000000" w:themeColor="text1"/>
          <w:szCs w:val="24"/>
        </w:rPr>
      </w:pPr>
      <w:r w:rsidRPr="00945415">
        <w:rPr>
          <w:rFonts w:ascii="Arial" w:eastAsia="Calibri" w:hAnsi="Arial" w:cs="Arial"/>
          <w:color w:val="000000" w:themeColor="text1"/>
          <w:szCs w:val="24"/>
        </w:rPr>
        <w:t>rodzicom spadkobiercy w częściach równych.</w:t>
      </w:r>
    </w:p>
    <w:p w:rsidR="00897E46" w:rsidRDefault="00897E46" w:rsidP="00897E46">
      <w:pPr>
        <w:spacing w:line="259" w:lineRule="auto"/>
        <w:jc w:val="left"/>
        <w:rPr>
          <w:rFonts w:ascii="Arial" w:eastAsia="Calibri" w:hAnsi="Arial" w:cs="Arial"/>
          <w:color w:val="000000" w:themeColor="text1"/>
          <w:szCs w:val="24"/>
        </w:rPr>
      </w:pPr>
    </w:p>
    <w:p w:rsidR="00945415" w:rsidRDefault="00945415" w:rsidP="00897E46">
      <w:pPr>
        <w:spacing w:line="259" w:lineRule="auto"/>
        <w:jc w:val="left"/>
        <w:rPr>
          <w:rFonts w:ascii="Arial" w:eastAsia="Calibri" w:hAnsi="Arial" w:cs="Arial"/>
          <w:color w:val="000000" w:themeColor="text1"/>
          <w:szCs w:val="24"/>
        </w:rPr>
      </w:pPr>
    </w:p>
    <w:p w:rsidR="00945415" w:rsidRDefault="00945415" w:rsidP="00897E46">
      <w:pPr>
        <w:spacing w:line="259" w:lineRule="auto"/>
        <w:jc w:val="left"/>
        <w:rPr>
          <w:rFonts w:ascii="Arial" w:eastAsia="Calibri" w:hAnsi="Arial" w:cs="Arial"/>
          <w:color w:val="000000" w:themeColor="text1"/>
          <w:szCs w:val="24"/>
        </w:rPr>
      </w:pPr>
    </w:p>
    <w:p w:rsidR="00945415" w:rsidRDefault="00945415" w:rsidP="00945415">
      <w:pPr>
        <w:spacing w:line="259" w:lineRule="auto"/>
        <w:jc w:val="left"/>
        <w:rPr>
          <w:rFonts w:ascii="Arial" w:eastAsia="Calibri" w:hAnsi="Arial" w:cs="Arial"/>
          <w:color w:val="000000" w:themeColor="text1"/>
          <w:szCs w:val="24"/>
        </w:rPr>
      </w:pPr>
    </w:p>
    <w:p w:rsidR="00945415" w:rsidRDefault="00945415" w:rsidP="00945415">
      <w:pPr>
        <w:spacing w:line="259" w:lineRule="auto"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 w:rsidRPr="00945415">
        <w:rPr>
          <w:rFonts w:ascii="Arial" w:eastAsia="Calibri" w:hAnsi="Arial" w:cs="Arial"/>
          <w:b/>
          <w:color w:val="000000" w:themeColor="text1"/>
          <w:szCs w:val="24"/>
        </w:rPr>
        <w:lastRenderedPageBreak/>
        <w:t>31.</w:t>
      </w:r>
      <w:r>
        <w:rPr>
          <w:rFonts w:ascii="Arial" w:eastAsia="Calibri" w:hAnsi="Arial" w:cs="Arial"/>
          <w:color w:val="000000" w:themeColor="text1"/>
          <w:szCs w:val="24"/>
        </w:rPr>
        <w:t xml:space="preserve"> </w:t>
      </w:r>
      <w:r w:rsidR="00897E46" w:rsidRPr="00897E46">
        <w:rPr>
          <w:rFonts w:ascii="Arial" w:eastAsia="Calibri" w:hAnsi="Arial" w:cs="Arial"/>
          <w:b/>
          <w:color w:val="000000" w:themeColor="text1"/>
          <w:szCs w:val="24"/>
        </w:rPr>
        <w:t>Ograniczonym prawem rzeczowym nie jest:</w:t>
      </w:r>
    </w:p>
    <w:p w:rsidR="00897E46" w:rsidRPr="00945415" w:rsidRDefault="00897E46" w:rsidP="00DC23BD">
      <w:pPr>
        <w:pStyle w:val="Akapitzlist"/>
        <w:numPr>
          <w:ilvl w:val="0"/>
          <w:numId w:val="32"/>
        </w:numPr>
        <w:spacing w:line="259" w:lineRule="auto"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 w:rsidRPr="00945415">
        <w:rPr>
          <w:rFonts w:ascii="Arial" w:eastAsia="Calibri" w:hAnsi="Arial" w:cs="Arial"/>
          <w:color w:val="000000" w:themeColor="text1"/>
          <w:szCs w:val="24"/>
        </w:rPr>
        <w:t>spółdzielcze własnościowe prawo do lokalu;</w:t>
      </w:r>
    </w:p>
    <w:p w:rsidR="00897E46" w:rsidRPr="00945415" w:rsidRDefault="00897E46" w:rsidP="00DC23BD">
      <w:pPr>
        <w:pStyle w:val="Akapitzlist"/>
        <w:numPr>
          <w:ilvl w:val="0"/>
          <w:numId w:val="32"/>
        </w:numPr>
        <w:spacing w:line="259" w:lineRule="auto"/>
        <w:jc w:val="left"/>
        <w:rPr>
          <w:rFonts w:ascii="Arial" w:eastAsia="Calibri" w:hAnsi="Arial" w:cs="Arial"/>
          <w:color w:val="000000" w:themeColor="text1"/>
          <w:szCs w:val="24"/>
        </w:rPr>
      </w:pPr>
      <w:r w:rsidRPr="00945415">
        <w:rPr>
          <w:rFonts w:ascii="Arial" w:eastAsia="Calibri" w:hAnsi="Arial" w:cs="Arial"/>
          <w:color w:val="000000" w:themeColor="text1"/>
          <w:szCs w:val="24"/>
        </w:rPr>
        <w:t>zastaw;</w:t>
      </w:r>
    </w:p>
    <w:p w:rsidR="00897E46" w:rsidRPr="008D2025" w:rsidRDefault="008D2025" w:rsidP="008D2025">
      <w:pPr>
        <w:spacing w:line="259" w:lineRule="auto"/>
        <w:ind w:left="425"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>
        <w:rPr>
          <w:rFonts w:ascii="Arial" w:eastAsia="Calibri" w:hAnsi="Arial" w:cs="Arial"/>
          <w:b/>
          <w:color w:val="000000" w:themeColor="text1"/>
          <w:szCs w:val="24"/>
        </w:rPr>
        <w:t xml:space="preserve">c)  </w:t>
      </w:r>
      <w:r w:rsidR="00897E46" w:rsidRPr="008D2025">
        <w:rPr>
          <w:rFonts w:ascii="Arial" w:eastAsia="Calibri" w:hAnsi="Arial" w:cs="Arial"/>
          <w:b/>
          <w:color w:val="000000" w:themeColor="text1"/>
          <w:szCs w:val="24"/>
        </w:rPr>
        <w:t>użyczenie.</w:t>
      </w:r>
    </w:p>
    <w:p w:rsidR="00897E46" w:rsidRPr="00897E46" w:rsidRDefault="00897E46" w:rsidP="00897E46">
      <w:pPr>
        <w:shd w:val="clear" w:color="auto" w:fill="FFFFFF"/>
        <w:spacing w:line="360" w:lineRule="atLeas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45415" w:rsidRDefault="00945415" w:rsidP="00945415">
      <w:pPr>
        <w:spacing w:line="259" w:lineRule="auto"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 w:rsidRPr="00945415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32.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="00897E46" w:rsidRPr="00897E46">
        <w:rPr>
          <w:rFonts w:ascii="Arial" w:eastAsia="Calibri" w:hAnsi="Arial" w:cs="Arial"/>
          <w:b/>
          <w:color w:val="000000" w:themeColor="text1"/>
          <w:szCs w:val="24"/>
        </w:rPr>
        <w:t xml:space="preserve">Maksymalna wysokość odsetek za opóźnienie nie może w stosunku </w:t>
      </w:r>
      <w:r>
        <w:rPr>
          <w:rFonts w:ascii="Arial" w:eastAsia="Calibri" w:hAnsi="Arial" w:cs="Arial"/>
          <w:b/>
          <w:color w:val="000000" w:themeColor="text1"/>
          <w:szCs w:val="24"/>
        </w:rPr>
        <w:t xml:space="preserve"> </w:t>
      </w:r>
    </w:p>
    <w:p w:rsidR="00897E46" w:rsidRPr="00897E46" w:rsidRDefault="00945415" w:rsidP="00945415">
      <w:pPr>
        <w:spacing w:line="259" w:lineRule="auto"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>
        <w:rPr>
          <w:rFonts w:ascii="Arial" w:eastAsia="Calibri" w:hAnsi="Arial" w:cs="Arial"/>
          <w:b/>
          <w:color w:val="000000" w:themeColor="text1"/>
          <w:szCs w:val="24"/>
        </w:rPr>
        <w:t xml:space="preserve">     </w:t>
      </w:r>
      <w:r w:rsidR="00897E46" w:rsidRPr="00897E46">
        <w:rPr>
          <w:rFonts w:ascii="Arial" w:eastAsia="Calibri" w:hAnsi="Arial" w:cs="Arial"/>
          <w:b/>
          <w:color w:val="000000" w:themeColor="text1"/>
          <w:szCs w:val="24"/>
        </w:rPr>
        <w:t>rocznym przekraczać:</w:t>
      </w:r>
    </w:p>
    <w:p w:rsidR="00897E46" w:rsidRPr="00945415" w:rsidRDefault="00897E46" w:rsidP="00DC23BD">
      <w:pPr>
        <w:pStyle w:val="Akapitzlist"/>
        <w:numPr>
          <w:ilvl w:val="0"/>
          <w:numId w:val="33"/>
        </w:numPr>
        <w:spacing w:line="259" w:lineRule="auto"/>
        <w:rPr>
          <w:rFonts w:ascii="Arial" w:eastAsia="Calibri" w:hAnsi="Arial" w:cs="Arial"/>
          <w:color w:val="000000" w:themeColor="text1"/>
          <w:szCs w:val="24"/>
        </w:rPr>
      </w:pPr>
      <w:r w:rsidRPr="00945415">
        <w:rPr>
          <w:rFonts w:ascii="Arial" w:eastAsia="Calibri" w:hAnsi="Arial" w:cs="Arial"/>
          <w:color w:val="000000" w:themeColor="text1"/>
          <w:szCs w:val="24"/>
        </w:rPr>
        <w:t>półtorakrotności wysokości odsetek ustawowych;</w:t>
      </w:r>
    </w:p>
    <w:p w:rsidR="00897E46" w:rsidRPr="00945415" w:rsidRDefault="00897E46" w:rsidP="00DC23BD">
      <w:pPr>
        <w:pStyle w:val="Akapitzlist"/>
        <w:numPr>
          <w:ilvl w:val="0"/>
          <w:numId w:val="33"/>
        </w:numPr>
        <w:spacing w:line="259" w:lineRule="auto"/>
        <w:rPr>
          <w:rFonts w:ascii="Arial" w:eastAsia="Calibri" w:hAnsi="Arial" w:cs="Arial"/>
          <w:b/>
          <w:color w:val="000000" w:themeColor="text1"/>
          <w:szCs w:val="24"/>
        </w:rPr>
      </w:pPr>
      <w:r w:rsidRPr="00945415">
        <w:rPr>
          <w:rFonts w:ascii="Arial" w:eastAsia="Calibri" w:hAnsi="Arial" w:cs="Arial"/>
          <w:b/>
          <w:color w:val="000000" w:themeColor="text1"/>
          <w:szCs w:val="24"/>
        </w:rPr>
        <w:t>dwukrotności wysokości odsetek ustawowych za opóźnienie;</w:t>
      </w:r>
    </w:p>
    <w:p w:rsidR="00897E46" w:rsidRPr="00945415" w:rsidRDefault="00897E46" w:rsidP="00DC23BD">
      <w:pPr>
        <w:pStyle w:val="Akapitzlist"/>
        <w:numPr>
          <w:ilvl w:val="0"/>
          <w:numId w:val="33"/>
        </w:numPr>
        <w:spacing w:line="259" w:lineRule="auto"/>
        <w:jc w:val="left"/>
        <w:rPr>
          <w:rFonts w:ascii="Arial" w:eastAsia="Calibri" w:hAnsi="Arial" w:cs="Arial"/>
          <w:color w:val="000000" w:themeColor="text1"/>
          <w:szCs w:val="24"/>
        </w:rPr>
      </w:pPr>
      <w:r w:rsidRPr="00945415">
        <w:rPr>
          <w:rFonts w:ascii="Arial" w:eastAsia="Calibri" w:hAnsi="Arial" w:cs="Arial"/>
          <w:color w:val="000000" w:themeColor="text1"/>
          <w:szCs w:val="24"/>
        </w:rPr>
        <w:t>trzykrotności wysokości odsetek ustawowych.</w:t>
      </w:r>
    </w:p>
    <w:p w:rsidR="00897E46" w:rsidRPr="00897E46" w:rsidRDefault="00897E46" w:rsidP="00897E46">
      <w:pPr>
        <w:spacing w:line="259" w:lineRule="auto"/>
        <w:jc w:val="left"/>
        <w:rPr>
          <w:rFonts w:ascii="Arial" w:eastAsia="Calibri" w:hAnsi="Arial" w:cs="Arial"/>
          <w:color w:val="000000" w:themeColor="text1"/>
          <w:szCs w:val="24"/>
        </w:rPr>
      </w:pPr>
    </w:p>
    <w:p w:rsidR="00DC23BD" w:rsidRDefault="00DC23BD" w:rsidP="00DC23BD">
      <w:pPr>
        <w:spacing w:line="259" w:lineRule="auto"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>
        <w:rPr>
          <w:rFonts w:ascii="Arial" w:eastAsia="Calibri" w:hAnsi="Arial" w:cs="Arial"/>
          <w:b/>
          <w:color w:val="000000" w:themeColor="text1"/>
          <w:szCs w:val="24"/>
        </w:rPr>
        <w:t xml:space="preserve">33. </w:t>
      </w:r>
      <w:r w:rsidR="00897E46" w:rsidRPr="00897E46">
        <w:rPr>
          <w:rFonts w:ascii="Arial" w:eastAsia="Calibri" w:hAnsi="Arial" w:cs="Arial"/>
          <w:b/>
          <w:color w:val="000000" w:themeColor="text1"/>
          <w:szCs w:val="24"/>
        </w:rPr>
        <w:t xml:space="preserve">Jeżeli zobowiązany z tytułu prawa pierwokupu sprzedał rzecz </w:t>
      </w:r>
      <w:r>
        <w:rPr>
          <w:rFonts w:ascii="Arial" w:eastAsia="Calibri" w:hAnsi="Arial" w:cs="Arial"/>
          <w:b/>
          <w:color w:val="000000" w:themeColor="text1"/>
          <w:szCs w:val="24"/>
        </w:rPr>
        <w:t xml:space="preserve">   </w:t>
      </w:r>
    </w:p>
    <w:p w:rsidR="00897E46" w:rsidRPr="00897E46" w:rsidRDefault="00DC23BD" w:rsidP="00DC23BD">
      <w:pPr>
        <w:spacing w:line="259" w:lineRule="auto"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>
        <w:rPr>
          <w:rFonts w:ascii="Arial" w:eastAsia="Calibri" w:hAnsi="Arial" w:cs="Arial"/>
          <w:b/>
          <w:color w:val="000000" w:themeColor="text1"/>
          <w:szCs w:val="24"/>
        </w:rPr>
        <w:t xml:space="preserve">      </w:t>
      </w:r>
      <w:r w:rsidR="00897E46" w:rsidRPr="00897E46">
        <w:rPr>
          <w:rFonts w:ascii="Arial" w:eastAsia="Calibri" w:hAnsi="Arial" w:cs="Arial"/>
          <w:b/>
          <w:color w:val="000000" w:themeColor="text1"/>
          <w:szCs w:val="24"/>
        </w:rPr>
        <w:t>bezwarunkowo:</w:t>
      </w:r>
    </w:p>
    <w:p w:rsidR="00897E46" w:rsidRPr="00DC23BD" w:rsidRDefault="00897E46" w:rsidP="00DC23BD">
      <w:pPr>
        <w:pStyle w:val="Akapitzlist"/>
        <w:numPr>
          <w:ilvl w:val="0"/>
          <w:numId w:val="34"/>
        </w:numPr>
        <w:spacing w:line="259" w:lineRule="auto"/>
        <w:rPr>
          <w:rFonts w:ascii="Arial" w:eastAsia="Calibri" w:hAnsi="Arial" w:cs="Arial"/>
          <w:color w:val="000000" w:themeColor="text1"/>
          <w:szCs w:val="24"/>
        </w:rPr>
      </w:pPr>
      <w:r w:rsidRPr="00DC23BD">
        <w:rPr>
          <w:rFonts w:ascii="Arial" w:eastAsia="Calibri" w:hAnsi="Arial" w:cs="Arial"/>
          <w:color w:val="000000" w:themeColor="text1"/>
          <w:szCs w:val="24"/>
        </w:rPr>
        <w:t>sprzedaż dokonana bezwarunkowo jest nieważna;</w:t>
      </w:r>
    </w:p>
    <w:p w:rsidR="00897E46" w:rsidRPr="00DC23BD" w:rsidRDefault="00897E46" w:rsidP="00DC23BD">
      <w:pPr>
        <w:pStyle w:val="Akapitzlist"/>
        <w:numPr>
          <w:ilvl w:val="0"/>
          <w:numId w:val="34"/>
        </w:numPr>
        <w:spacing w:line="259" w:lineRule="auto"/>
        <w:rPr>
          <w:rFonts w:ascii="Arial" w:eastAsia="Calibri" w:hAnsi="Arial" w:cs="Arial"/>
          <w:color w:val="000000" w:themeColor="text1"/>
          <w:szCs w:val="24"/>
        </w:rPr>
      </w:pPr>
      <w:r w:rsidRPr="00DC23BD">
        <w:rPr>
          <w:rFonts w:ascii="Arial" w:eastAsia="Calibri" w:hAnsi="Arial" w:cs="Arial"/>
          <w:color w:val="000000" w:themeColor="text1"/>
          <w:szCs w:val="24"/>
        </w:rPr>
        <w:t>sprzedaż dokonana bezwarunkowo jest nieważna, ale tylko w przypadku, gdy prawo pierwokupu  przysługuje z mocy ustawy Skarbowi Państwa;</w:t>
      </w:r>
    </w:p>
    <w:p w:rsidR="00897E46" w:rsidRPr="00DC23BD" w:rsidRDefault="00897E46" w:rsidP="00DC23BD">
      <w:pPr>
        <w:pStyle w:val="Akapitzlist"/>
        <w:numPr>
          <w:ilvl w:val="0"/>
          <w:numId w:val="34"/>
        </w:numPr>
        <w:spacing w:line="259" w:lineRule="auto"/>
        <w:rPr>
          <w:rFonts w:ascii="Arial" w:eastAsia="Calibri" w:hAnsi="Arial" w:cs="Arial"/>
          <w:b/>
          <w:color w:val="000000" w:themeColor="text1"/>
          <w:szCs w:val="24"/>
        </w:rPr>
      </w:pPr>
      <w:r w:rsidRPr="00DC23BD">
        <w:rPr>
          <w:rFonts w:ascii="Arial" w:eastAsia="Calibri" w:hAnsi="Arial" w:cs="Arial"/>
          <w:b/>
          <w:color w:val="000000" w:themeColor="text1"/>
          <w:szCs w:val="24"/>
        </w:rPr>
        <w:t>sprzedaż dokonana bezwarunkowo jest nieważna w przypadku, gdy prawo pierwokupu przysługuje z mocy ustawy Skarbowi Państwa, jednostce samorządu terytorialnego, współwłaścicielowi lub dzierżawcy.</w:t>
      </w:r>
    </w:p>
    <w:p w:rsidR="00897E46" w:rsidRPr="00897E46" w:rsidRDefault="00897E46" w:rsidP="00897E46">
      <w:pPr>
        <w:spacing w:line="259" w:lineRule="auto"/>
        <w:jc w:val="left"/>
        <w:rPr>
          <w:rFonts w:ascii="Arial" w:eastAsia="Calibri" w:hAnsi="Arial" w:cs="Arial"/>
          <w:color w:val="000000" w:themeColor="text1"/>
          <w:szCs w:val="24"/>
        </w:rPr>
      </w:pPr>
    </w:p>
    <w:p w:rsidR="00897E46" w:rsidRPr="00897E46" w:rsidRDefault="00DC23BD" w:rsidP="00DC23BD">
      <w:pPr>
        <w:spacing w:line="256" w:lineRule="auto"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>
        <w:rPr>
          <w:rFonts w:ascii="Arial" w:eastAsia="Calibri" w:hAnsi="Arial" w:cs="Arial"/>
          <w:b/>
          <w:color w:val="000000" w:themeColor="text1"/>
          <w:szCs w:val="24"/>
          <w:shd w:val="clear" w:color="auto" w:fill="FFFFFF"/>
        </w:rPr>
        <w:t xml:space="preserve">34. </w:t>
      </w:r>
      <w:r w:rsidR="00897E46" w:rsidRPr="00897E46">
        <w:rPr>
          <w:rFonts w:ascii="Arial" w:eastAsia="Calibri" w:hAnsi="Arial" w:cs="Arial"/>
          <w:b/>
          <w:color w:val="000000" w:themeColor="text1"/>
          <w:szCs w:val="24"/>
          <w:shd w:val="clear" w:color="auto" w:fill="FFFFFF"/>
        </w:rPr>
        <w:t>Posiadacz rzeczy ruchomej niebędący jej właścicielem nabywa własność:</w:t>
      </w:r>
    </w:p>
    <w:p w:rsidR="00897E46" w:rsidRPr="00DC23BD" w:rsidRDefault="00897E46" w:rsidP="00DC23BD">
      <w:pPr>
        <w:pStyle w:val="Akapitzlist"/>
        <w:numPr>
          <w:ilvl w:val="0"/>
          <w:numId w:val="35"/>
        </w:numPr>
        <w:spacing w:line="256" w:lineRule="auto"/>
        <w:jc w:val="left"/>
        <w:rPr>
          <w:rFonts w:ascii="Arial" w:eastAsia="Calibri" w:hAnsi="Arial" w:cs="Arial"/>
          <w:color w:val="000000" w:themeColor="text1"/>
          <w:szCs w:val="24"/>
        </w:rPr>
      </w:pPr>
      <w:r w:rsidRPr="00DC23BD">
        <w:rPr>
          <w:rFonts w:ascii="Arial" w:eastAsia="Calibri" w:hAnsi="Arial" w:cs="Arial"/>
          <w:color w:val="000000" w:themeColor="text1"/>
          <w:szCs w:val="24"/>
          <w:shd w:val="clear" w:color="auto" w:fill="FFFFFF"/>
        </w:rPr>
        <w:t>jeżeli posiada rzecz nieprzerwanie od lat trzech jako po</w:t>
      </w:r>
      <w:r w:rsidR="00DC23BD">
        <w:rPr>
          <w:rFonts w:ascii="Arial" w:eastAsia="Calibri" w:hAnsi="Arial" w:cs="Arial"/>
          <w:color w:val="000000" w:themeColor="text1"/>
          <w:szCs w:val="24"/>
          <w:shd w:val="clear" w:color="auto" w:fill="FFFFFF"/>
        </w:rPr>
        <w:t>siadacz samoistny w złej wierze;</w:t>
      </w:r>
    </w:p>
    <w:p w:rsidR="00897E46" w:rsidRPr="00DC23BD" w:rsidRDefault="00897E46" w:rsidP="00DC23BD">
      <w:pPr>
        <w:pStyle w:val="Akapitzlist"/>
        <w:numPr>
          <w:ilvl w:val="0"/>
          <w:numId w:val="35"/>
        </w:numPr>
        <w:spacing w:line="256" w:lineRule="auto"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 w:rsidRPr="00DC23BD">
        <w:rPr>
          <w:rFonts w:ascii="Arial" w:eastAsia="Calibri" w:hAnsi="Arial" w:cs="Arial"/>
          <w:b/>
          <w:color w:val="000000" w:themeColor="text1"/>
          <w:szCs w:val="24"/>
          <w:shd w:val="clear" w:color="auto" w:fill="FFFFFF"/>
        </w:rPr>
        <w:t>jeżeli posiada rzecz nieprzerwanie od lat trzech jako posiadacz samoistny w  dobrej wierze</w:t>
      </w:r>
      <w:r w:rsidR="00DC23BD">
        <w:rPr>
          <w:rFonts w:ascii="Arial" w:eastAsia="Calibri" w:hAnsi="Arial" w:cs="Arial"/>
          <w:b/>
          <w:color w:val="000000" w:themeColor="text1"/>
          <w:szCs w:val="24"/>
          <w:shd w:val="clear" w:color="auto" w:fill="FFFFFF"/>
        </w:rPr>
        <w:t>;</w:t>
      </w:r>
    </w:p>
    <w:p w:rsidR="00897E46" w:rsidRPr="00DC23BD" w:rsidRDefault="00897E46" w:rsidP="00DC23BD">
      <w:pPr>
        <w:pStyle w:val="Akapitzlist"/>
        <w:numPr>
          <w:ilvl w:val="0"/>
          <w:numId w:val="35"/>
        </w:numPr>
        <w:spacing w:line="256" w:lineRule="auto"/>
        <w:jc w:val="left"/>
        <w:rPr>
          <w:rFonts w:ascii="Arial" w:eastAsia="Calibri" w:hAnsi="Arial" w:cs="Arial"/>
          <w:color w:val="000000" w:themeColor="text1"/>
          <w:szCs w:val="24"/>
        </w:rPr>
      </w:pPr>
      <w:r w:rsidRPr="00DC23BD">
        <w:rPr>
          <w:rFonts w:ascii="Arial" w:eastAsia="Calibri" w:hAnsi="Arial" w:cs="Arial"/>
          <w:color w:val="000000" w:themeColor="text1"/>
          <w:szCs w:val="24"/>
          <w:shd w:val="clear" w:color="auto" w:fill="FFFFFF"/>
        </w:rPr>
        <w:t>jeżeli posiada rzecz nieprzerwanie od lat  dziesięciu  jako posiadacz samoistny bez względu na dobrą bądź złą wiarę</w:t>
      </w:r>
      <w:r w:rsidR="00DC23BD">
        <w:rPr>
          <w:rFonts w:ascii="Arial" w:eastAsia="Calibri" w:hAnsi="Arial" w:cs="Arial"/>
          <w:color w:val="000000" w:themeColor="text1"/>
          <w:szCs w:val="24"/>
          <w:shd w:val="clear" w:color="auto" w:fill="FFFFFF"/>
        </w:rPr>
        <w:t>.</w:t>
      </w:r>
      <w:r w:rsidRPr="00DC23BD">
        <w:rPr>
          <w:rFonts w:ascii="Arial" w:eastAsia="Calibri" w:hAnsi="Arial" w:cs="Arial"/>
          <w:color w:val="000000" w:themeColor="text1"/>
          <w:szCs w:val="24"/>
          <w:shd w:val="clear" w:color="auto" w:fill="FFFFFF"/>
        </w:rPr>
        <w:t xml:space="preserve"> </w:t>
      </w:r>
    </w:p>
    <w:p w:rsidR="00DC23BD" w:rsidRPr="00DC23BD" w:rsidRDefault="00DC23BD" w:rsidP="00DC23BD">
      <w:pPr>
        <w:spacing w:line="256" w:lineRule="auto"/>
        <w:ind w:left="360"/>
        <w:jc w:val="left"/>
        <w:rPr>
          <w:rFonts w:ascii="Arial" w:eastAsia="Calibri" w:hAnsi="Arial" w:cs="Arial"/>
          <w:color w:val="000000" w:themeColor="text1"/>
          <w:szCs w:val="24"/>
        </w:rPr>
      </w:pPr>
    </w:p>
    <w:p w:rsidR="00897E46" w:rsidRPr="00897E46" w:rsidRDefault="00DC23BD" w:rsidP="00DC23BD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</w:pP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35. </w:t>
      </w:r>
      <w:r w:rsidR="00897E46" w:rsidRPr="00897E46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Wierzyciel może  przenieść wierzytelność na osobę trzecią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:</w:t>
      </w:r>
      <w:r w:rsidR="00897E46" w:rsidRPr="00897E46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</w:p>
    <w:p w:rsidR="00897E46" w:rsidRPr="00DC23BD" w:rsidRDefault="00DC23BD" w:rsidP="00DC23BD">
      <w:pPr>
        <w:pStyle w:val="Akapitzlist"/>
        <w:numPr>
          <w:ilvl w:val="0"/>
          <w:numId w:val="36"/>
        </w:num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DC23BD">
        <w:rPr>
          <w:rFonts w:ascii="Arial" w:eastAsia="Times New Roman" w:hAnsi="Arial" w:cs="Arial"/>
          <w:color w:val="000000" w:themeColor="text1"/>
          <w:szCs w:val="24"/>
          <w:lang w:eastAsia="pl-PL"/>
        </w:rPr>
        <w:t>z</w:t>
      </w:r>
      <w:r w:rsidR="00897E46" w:rsidRPr="00DC23BD">
        <w:rPr>
          <w:rFonts w:ascii="Arial" w:eastAsia="Times New Roman" w:hAnsi="Arial" w:cs="Arial"/>
          <w:color w:val="000000" w:themeColor="text1"/>
          <w:szCs w:val="24"/>
          <w:lang w:eastAsia="pl-PL"/>
        </w:rPr>
        <w:t>a zgodą dłużnika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;</w:t>
      </w:r>
    </w:p>
    <w:p w:rsidR="00897E46" w:rsidRPr="00DC23BD" w:rsidRDefault="00DC23BD" w:rsidP="00DC23BD">
      <w:pPr>
        <w:pStyle w:val="Akapitzlist"/>
        <w:numPr>
          <w:ilvl w:val="0"/>
          <w:numId w:val="36"/>
        </w:numPr>
        <w:shd w:val="clear" w:color="auto" w:fill="FFFFFF"/>
        <w:spacing w:line="240" w:lineRule="auto"/>
        <w:jc w:val="left"/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</w:pPr>
      <w:r w:rsidRPr="00DC23BD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b</w:t>
      </w:r>
      <w:r w:rsidR="00897E46" w:rsidRPr="00DC23BD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ez zgody dłużnika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;</w:t>
      </w:r>
    </w:p>
    <w:p w:rsidR="00897E46" w:rsidRDefault="00DC23BD" w:rsidP="00DC23BD">
      <w:pPr>
        <w:pStyle w:val="Akapitzlist"/>
        <w:numPr>
          <w:ilvl w:val="0"/>
          <w:numId w:val="36"/>
        </w:num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DC23BD">
        <w:rPr>
          <w:rFonts w:ascii="Arial" w:eastAsia="Times New Roman" w:hAnsi="Arial" w:cs="Arial"/>
          <w:color w:val="000000" w:themeColor="text1"/>
          <w:szCs w:val="24"/>
          <w:lang w:eastAsia="pl-PL"/>
        </w:rPr>
        <w:t>p</w:t>
      </w:r>
      <w:r w:rsidR="00897E46" w:rsidRPr="00DC23BD">
        <w:rPr>
          <w:rFonts w:ascii="Arial" w:eastAsia="Times New Roman" w:hAnsi="Arial" w:cs="Arial"/>
          <w:color w:val="000000" w:themeColor="text1"/>
          <w:szCs w:val="24"/>
          <w:lang w:eastAsia="pl-PL"/>
        </w:rPr>
        <w:t>o upływie wyznaczonego dłużnikowi terminowi na zajęcie stanowiska czy wyraża zgodę na przelew wierzytelności.</w:t>
      </w:r>
    </w:p>
    <w:p w:rsidR="00DC23BD" w:rsidRPr="00DC23BD" w:rsidRDefault="00DC23BD" w:rsidP="00DC23BD">
      <w:pPr>
        <w:pStyle w:val="Akapitzlist"/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97E46" w:rsidRPr="00897E46" w:rsidRDefault="00DC23BD" w:rsidP="00DC23BD">
      <w:pPr>
        <w:spacing w:line="256" w:lineRule="auto"/>
        <w:jc w:val="left"/>
        <w:rPr>
          <w:rFonts w:ascii="Arial" w:eastAsia="Calibri" w:hAnsi="Arial" w:cs="Arial"/>
          <w:b/>
          <w:color w:val="000000" w:themeColor="text1"/>
          <w:szCs w:val="24"/>
          <w:shd w:val="clear" w:color="auto" w:fill="FFFFFF"/>
        </w:rPr>
      </w:pPr>
      <w:r>
        <w:rPr>
          <w:rFonts w:ascii="Arial" w:eastAsia="Calibri" w:hAnsi="Arial" w:cs="Arial"/>
          <w:b/>
          <w:color w:val="000000" w:themeColor="text1"/>
          <w:szCs w:val="24"/>
          <w:shd w:val="clear" w:color="auto" w:fill="FFFFFF"/>
        </w:rPr>
        <w:t xml:space="preserve">36. </w:t>
      </w:r>
      <w:r w:rsidR="00897E46" w:rsidRPr="00897E46">
        <w:rPr>
          <w:rFonts w:ascii="Arial" w:eastAsia="Calibri" w:hAnsi="Arial" w:cs="Arial"/>
          <w:b/>
          <w:color w:val="000000" w:themeColor="text1"/>
          <w:szCs w:val="24"/>
          <w:shd w:val="clear" w:color="auto" w:fill="FFFFFF"/>
        </w:rPr>
        <w:t>Przy ubezpieczeniu na życie samobójstwo ubezpieczonego</w:t>
      </w:r>
      <w:r>
        <w:rPr>
          <w:rFonts w:ascii="Arial" w:eastAsia="Calibri" w:hAnsi="Arial" w:cs="Arial"/>
          <w:b/>
          <w:color w:val="000000" w:themeColor="text1"/>
          <w:szCs w:val="24"/>
          <w:shd w:val="clear" w:color="auto" w:fill="FFFFFF"/>
        </w:rPr>
        <w:t>:</w:t>
      </w:r>
    </w:p>
    <w:p w:rsidR="00897E46" w:rsidRPr="00DC23BD" w:rsidRDefault="00DC23BD" w:rsidP="00DC23BD">
      <w:pPr>
        <w:pStyle w:val="Akapitzlist"/>
        <w:numPr>
          <w:ilvl w:val="0"/>
          <w:numId w:val="37"/>
        </w:numPr>
        <w:spacing w:line="256" w:lineRule="auto"/>
        <w:jc w:val="left"/>
        <w:rPr>
          <w:rFonts w:ascii="Arial" w:eastAsia="Calibri" w:hAnsi="Arial" w:cs="Arial"/>
          <w:color w:val="000000" w:themeColor="text1"/>
          <w:szCs w:val="24"/>
        </w:rPr>
      </w:pPr>
      <w:r w:rsidRPr="00DC23BD">
        <w:rPr>
          <w:rFonts w:ascii="Arial" w:eastAsia="Calibri" w:hAnsi="Arial" w:cs="Arial"/>
          <w:color w:val="000000" w:themeColor="text1"/>
          <w:szCs w:val="24"/>
        </w:rPr>
        <w:t>z</w:t>
      </w:r>
      <w:r w:rsidR="00897E46" w:rsidRPr="00DC23BD">
        <w:rPr>
          <w:rFonts w:ascii="Arial" w:eastAsia="Calibri" w:hAnsi="Arial" w:cs="Arial"/>
          <w:color w:val="000000" w:themeColor="text1"/>
          <w:szCs w:val="24"/>
        </w:rPr>
        <w:t xml:space="preserve">walnia ubezpieczyciela od obowiązku </w:t>
      </w:r>
      <w:r>
        <w:rPr>
          <w:rFonts w:ascii="Arial" w:eastAsia="Calibri" w:hAnsi="Arial" w:cs="Arial"/>
          <w:color w:val="000000" w:themeColor="text1"/>
          <w:szCs w:val="24"/>
        </w:rPr>
        <w:t>świadczenia;</w:t>
      </w:r>
    </w:p>
    <w:p w:rsidR="00897E46" w:rsidRPr="00DC23BD" w:rsidRDefault="00DC23BD" w:rsidP="00DC23BD">
      <w:pPr>
        <w:pStyle w:val="Akapitzlist"/>
        <w:numPr>
          <w:ilvl w:val="0"/>
          <w:numId w:val="37"/>
        </w:numPr>
        <w:spacing w:line="256" w:lineRule="auto"/>
        <w:jc w:val="left"/>
        <w:rPr>
          <w:rFonts w:ascii="Arial" w:eastAsia="Calibri" w:hAnsi="Arial" w:cs="Arial"/>
          <w:color w:val="000000" w:themeColor="text1"/>
          <w:szCs w:val="24"/>
        </w:rPr>
      </w:pPr>
      <w:r w:rsidRPr="00DC23BD">
        <w:rPr>
          <w:rFonts w:ascii="Arial" w:eastAsia="Calibri" w:hAnsi="Arial" w:cs="Arial"/>
          <w:color w:val="000000" w:themeColor="text1"/>
          <w:szCs w:val="24"/>
          <w:shd w:val="clear" w:color="auto" w:fill="FFFFFF"/>
        </w:rPr>
        <w:t>n</w:t>
      </w:r>
      <w:r w:rsidR="00897E46" w:rsidRPr="00DC23BD">
        <w:rPr>
          <w:rFonts w:ascii="Arial" w:eastAsia="Calibri" w:hAnsi="Arial" w:cs="Arial"/>
          <w:color w:val="000000" w:themeColor="text1"/>
          <w:szCs w:val="24"/>
          <w:shd w:val="clear" w:color="auto" w:fill="FFFFFF"/>
        </w:rPr>
        <w:t>ie zwalnia ubezpiecz</w:t>
      </w:r>
      <w:r>
        <w:rPr>
          <w:rFonts w:ascii="Arial" w:eastAsia="Calibri" w:hAnsi="Arial" w:cs="Arial"/>
          <w:color w:val="000000" w:themeColor="text1"/>
          <w:szCs w:val="24"/>
          <w:shd w:val="clear" w:color="auto" w:fill="FFFFFF"/>
        </w:rPr>
        <w:t>yciela od obowiązku świadczenia;</w:t>
      </w:r>
    </w:p>
    <w:p w:rsidR="00897E46" w:rsidRPr="00DC23BD" w:rsidRDefault="00DC23BD" w:rsidP="00DC23BD">
      <w:pPr>
        <w:pStyle w:val="Akapitzlist"/>
        <w:numPr>
          <w:ilvl w:val="0"/>
          <w:numId w:val="37"/>
        </w:numPr>
        <w:spacing w:line="256" w:lineRule="auto"/>
        <w:jc w:val="left"/>
        <w:rPr>
          <w:rFonts w:ascii="Arial" w:eastAsia="Calibri" w:hAnsi="Arial" w:cs="Arial"/>
          <w:b/>
          <w:color w:val="000000" w:themeColor="text1"/>
          <w:szCs w:val="24"/>
        </w:rPr>
      </w:pPr>
      <w:r w:rsidRPr="00DC23BD">
        <w:rPr>
          <w:rFonts w:ascii="Arial" w:eastAsia="Calibri" w:hAnsi="Arial" w:cs="Arial"/>
          <w:b/>
          <w:color w:val="000000" w:themeColor="text1"/>
          <w:szCs w:val="24"/>
          <w:shd w:val="clear" w:color="auto" w:fill="FFFFFF"/>
        </w:rPr>
        <w:t>n</w:t>
      </w:r>
      <w:r w:rsidR="00897E46" w:rsidRPr="00DC23BD">
        <w:rPr>
          <w:rFonts w:ascii="Arial" w:eastAsia="Calibri" w:hAnsi="Arial" w:cs="Arial"/>
          <w:b/>
          <w:color w:val="000000" w:themeColor="text1"/>
          <w:szCs w:val="24"/>
          <w:shd w:val="clear" w:color="auto" w:fill="FFFFFF"/>
        </w:rPr>
        <w:t>ie zwalnia ubezpieczyciela od obowiązku świadczenia, jeżeli samobójstwo nastąpiło po upływie lat dwóch od zawarcia umowy ubezpieczenia.</w:t>
      </w:r>
    </w:p>
    <w:p w:rsidR="00897E46" w:rsidRPr="00DC23BD" w:rsidRDefault="00897E46" w:rsidP="00DC23BD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b/>
          <w:color w:val="000000" w:themeColor="text1"/>
          <w:szCs w:val="24"/>
          <w:u w:val="single"/>
          <w:lang w:eastAsia="pl-PL"/>
        </w:rPr>
      </w:pPr>
    </w:p>
    <w:sectPr w:rsidR="00897E46" w:rsidRPr="00DC23B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C31" w:rsidRDefault="00FA2C31" w:rsidP="00911F3E">
      <w:pPr>
        <w:spacing w:line="240" w:lineRule="auto"/>
      </w:pPr>
      <w:r>
        <w:separator/>
      </w:r>
    </w:p>
  </w:endnote>
  <w:endnote w:type="continuationSeparator" w:id="0">
    <w:p w:rsidR="00FA2C31" w:rsidRDefault="00FA2C31" w:rsidP="00911F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-1423099087"/>
      <w:docPartObj>
        <w:docPartGallery w:val="Page Numbers (Bottom of Page)"/>
        <w:docPartUnique/>
      </w:docPartObj>
    </w:sdtPr>
    <w:sdtEndPr/>
    <w:sdtContent>
      <w:p w:rsidR="00F133C1" w:rsidRDefault="00F133C1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 w:cs="Times New Roman"/>
            <w:sz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 w:cs="Times New Roman"/>
            <w:sz w:val="22"/>
          </w:rPr>
          <w:fldChar w:fldCharType="separate"/>
        </w:r>
        <w:r w:rsidR="00697515" w:rsidRPr="00697515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  <w:r w:rsidR="00DC23BD">
          <w:rPr>
            <w:rFonts w:asciiTheme="majorHAnsi" w:eastAsiaTheme="majorEastAsia" w:hAnsiTheme="majorHAnsi" w:cstheme="majorBidi"/>
            <w:sz w:val="28"/>
            <w:szCs w:val="28"/>
          </w:rPr>
          <w:t xml:space="preserve"> z 6</w:t>
        </w:r>
      </w:p>
    </w:sdtContent>
  </w:sdt>
  <w:p w:rsidR="00F133C1" w:rsidRDefault="00F133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C31" w:rsidRDefault="00FA2C31" w:rsidP="00911F3E">
      <w:pPr>
        <w:spacing w:line="240" w:lineRule="auto"/>
      </w:pPr>
      <w:r>
        <w:separator/>
      </w:r>
    </w:p>
  </w:footnote>
  <w:footnote w:type="continuationSeparator" w:id="0">
    <w:p w:rsidR="00FA2C31" w:rsidRDefault="00FA2C31" w:rsidP="00911F3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61D81"/>
    <w:multiLevelType w:val="hybridMultilevel"/>
    <w:tmpl w:val="33FC9C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75DFB"/>
    <w:multiLevelType w:val="hybridMultilevel"/>
    <w:tmpl w:val="9E6E76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C1668"/>
    <w:multiLevelType w:val="hybridMultilevel"/>
    <w:tmpl w:val="AF32C2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C5C58"/>
    <w:multiLevelType w:val="hybridMultilevel"/>
    <w:tmpl w:val="1682FC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42CCB"/>
    <w:multiLevelType w:val="hybridMultilevel"/>
    <w:tmpl w:val="65B8BD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EB4F2A"/>
    <w:multiLevelType w:val="hybridMultilevel"/>
    <w:tmpl w:val="6464ED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E60A49"/>
    <w:multiLevelType w:val="hybridMultilevel"/>
    <w:tmpl w:val="3454D2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2A5824"/>
    <w:multiLevelType w:val="hybridMultilevel"/>
    <w:tmpl w:val="3710C2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692B7F"/>
    <w:multiLevelType w:val="hybridMultilevel"/>
    <w:tmpl w:val="DE1ED0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7424B3"/>
    <w:multiLevelType w:val="hybridMultilevel"/>
    <w:tmpl w:val="3162EC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3A37A1"/>
    <w:multiLevelType w:val="hybridMultilevel"/>
    <w:tmpl w:val="2A9AC8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285852"/>
    <w:multiLevelType w:val="hybridMultilevel"/>
    <w:tmpl w:val="FC9232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377132"/>
    <w:multiLevelType w:val="hybridMultilevel"/>
    <w:tmpl w:val="CF02FF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BF17BE"/>
    <w:multiLevelType w:val="hybridMultilevel"/>
    <w:tmpl w:val="7D6CFE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4B3B54"/>
    <w:multiLevelType w:val="hybridMultilevel"/>
    <w:tmpl w:val="88548C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694E13"/>
    <w:multiLevelType w:val="hybridMultilevel"/>
    <w:tmpl w:val="4CA24F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CE6E57"/>
    <w:multiLevelType w:val="hybridMultilevel"/>
    <w:tmpl w:val="0EA42C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1A19CF"/>
    <w:multiLevelType w:val="hybridMultilevel"/>
    <w:tmpl w:val="CE6A37D4"/>
    <w:lvl w:ilvl="0" w:tplc="4336DC5E">
      <w:start w:val="1"/>
      <w:numFmt w:val="lowerLetter"/>
      <w:lvlText w:val="%1)"/>
      <w:lvlJc w:val="left"/>
      <w:pPr>
        <w:ind w:left="78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4152337D"/>
    <w:multiLevelType w:val="hybridMultilevel"/>
    <w:tmpl w:val="F8F6C0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E61406"/>
    <w:multiLevelType w:val="hybridMultilevel"/>
    <w:tmpl w:val="D25E0C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4272A"/>
    <w:multiLevelType w:val="hybridMultilevel"/>
    <w:tmpl w:val="F8BCEE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9D1FD5"/>
    <w:multiLevelType w:val="hybridMultilevel"/>
    <w:tmpl w:val="C6820F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A24D1D"/>
    <w:multiLevelType w:val="hybridMultilevel"/>
    <w:tmpl w:val="C2F60F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437260"/>
    <w:multiLevelType w:val="hybridMultilevel"/>
    <w:tmpl w:val="8E000D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9D791B"/>
    <w:multiLevelType w:val="multilevel"/>
    <w:tmpl w:val="9E4C527A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5" w15:restartNumberingAfterBreak="0">
    <w:nsid w:val="59D15DC9"/>
    <w:multiLevelType w:val="hybridMultilevel"/>
    <w:tmpl w:val="D59421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6560E6"/>
    <w:multiLevelType w:val="hybridMultilevel"/>
    <w:tmpl w:val="35C06F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E93B4D"/>
    <w:multiLevelType w:val="hybridMultilevel"/>
    <w:tmpl w:val="C14E82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B549F0"/>
    <w:multiLevelType w:val="hybridMultilevel"/>
    <w:tmpl w:val="6DD4F2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3B2791"/>
    <w:multiLevelType w:val="hybridMultilevel"/>
    <w:tmpl w:val="5C4C63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7C033E"/>
    <w:multiLevelType w:val="hybridMultilevel"/>
    <w:tmpl w:val="144648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C6366"/>
    <w:multiLevelType w:val="hybridMultilevel"/>
    <w:tmpl w:val="34BED9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AB1687"/>
    <w:multiLevelType w:val="hybridMultilevel"/>
    <w:tmpl w:val="5226D5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24AA5"/>
    <w:multiLevelType w:val="hybridMultilevel"/>
    <w:tmpl w:val="2F6CA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922AB1"/>
    <w:multiLevelType w:val="hybridMultilevel"/>
    <w:tmpl w:val="2222F6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104D1B"/>
    <w:multiLevelType w:val="hybridMultilevel"/>
    <w:tmpl w:val="F1F616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A11597"/>
    <w:multiLevelType w:val="hybridMultilevel"/>
    <w:tmpl w:val="8AF08F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27"/>
  </w:num>
  <w:num w:numId="4">
    <w:abstractNumId w:val="32"/>
  </w:num>
  <w:num w:numId="5">
    <w:abstractNumId w:val="9"/>
  </w:num>
  <w:num w:numId="6">
    <w:abstractNumId w:val="25"/>
  </w:num>
  <w:num w:numId="7">
    <w:abstractNumId w:val="1"/>
  </w:num>
  <w:num w:numId="8">
    <w:abstractNumId w:val="16"/>
  </w:num>
  <w:num w:numId="9">
    <w:abstractNumId w:val="23"/>
  </w:num>
  <w:num w:numId="10">
    <w:abstractNumId w:val="35"/>
  </w:num>
  <w:num w:numId="11">
    <w:abstractNumId w:val="10"/>
  </w:num>
  <w:num w:numId="12">
    <w:abstractNumId w:val="22"/>
  </w:num>
  <w:num w:numId="13">
    <w:abstractNumId w:val="15"/>
  </w:num>
  <w:num w:numId="14">
    <w:abstractNumId w:val="6"/>
  </w:num>
  <w:num w:numId="15">
    <w:abstractNumId w:val="20"/>
  </w:num>
  <w:num w:numId="16">
    <w:abstractNumId w:val="0"/>
  </w:num>
  <w:num w:numId="17">
    <w:abstractNumId w:val="36"/>
  </w:num>
  <w:num w:numId="18">
    <w:abstractNumId w:val="31"/>
  </w:num>
  <w:num w:numId="19">
    <w:abstractNumId w:val="33"/>
  </w:num>
  <w:num w:numId="20">
    <w:abstractNumId w:val="24"/>
  </w:num>
  <w:num w:numId="21">
    <w:abstractNumId w:val="3"/>
  </w:num>
  <w:num w:numId="22">
    <w:abstractNumId w:val="2"/>
  </w:num>
  <w:num w:numId="23">
    <w:abstractNumId w:val="29"/>
  </w:num>
  <w:num w:numId="24">
    <w:abstractNumId w:val="21"/>
  </w:num>
  <w:num w:numId="25">
    <w:abstractNumId w:val="4"/>
  </w:num>
  <w:num w:numId="26">
    <w:abstractNumId w:val="26"/>
  </w:num>
  <w:num w:numId="27">
    <w:abstractNumId w:val="28"/>
  </w:num>
  <w:num w:numId="28">
    <w:abstractNumId w:val="14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7"/>
  </w:num>
  <w:num w:numId="34">
    <w:abstractNumId w:val="8"/>
  </w:num>
  <w:num w:numId="35">
    <w:abstractNumId w:val="5"/>
  </w:num>
  <w:num w:numId="36">
    <w:abstractNumId w:val="30"/>
  </w:num>
  <w:num w:numId="37">
    <w:abstractNumId w:val="11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FA1"/>
    <w:rsid w:val="0002792A"/>
    <w:rsid w:val="00041129"/>
    <w:rsid w:val="000A7AF0"/>
    <w:rsid w:val="000F5815"/>
    <w:rsid w:val="00123DB0"/>
    <w:rsid w:val="00144545"/>
    <w:rsid w:val="001479CA"/>
    <w:rsid w:val="001B6285"/>
    <w:rsid w:val="00271CD1"/>
    <w:rsid w:val="00343F1F"/>
    <w:rsid w:val="003D2BF8"/>
    <w:rsid w:val="003E7690"/>
    <w:rsid w:val="004342B4"/>
    <w:rsid w:val="00452599"/>
    <w:rsid w:val="004B7B81"/>
    <w:rsid w:val="004D3FF1"/>
    <w:rsid w:val="00524D7D"/>
    <w:rsid w:val="005470E0"/>
    <w:rsid w:val="005B4023"/>
    <w:rsid w:val="00602358"/>
    <w:rsid w:val="00613E8D"/>
    <w:rsid w:val="00697515"/>
    <w:rsid w:val="0070532A"/>
    <w:rsid w:val="007414B5"/>
    <w:rsid w:val="00796484"/>
    <w:rsid w:val="007A2D0C"/>
    <w:rsid w:val="007E354B"/>
    <w:rsid w:val="007F22F1"/>
    <w:rsid w:val="00816F74"/>
    <w:rsid w:val="00856E9E"/>
    <w:rsid w:val="0087171D"/>
    <w:rsid w:val="00891937"/>
    <w:rsid w:val="00897E46"/>
    <w:rsid w:val="008A1F9E"/>
    <w:rsid w:val="008A6285"/>
    <w:rsid w:val="008D2025"/>
    <w:rsid w:val="008D7CF4"/>
    <w:rsid w:val="008F4C0F"/>
    <w:rsid w:val="00911F3E"/>
    <w:rsid w:val="00945415"/>
    <w:rsid w:val="009666D9"/>
    <w:rsid w:val="00984F29"/>
    <w:rsid w:val="009A6AD0"/>
    <w:rsid w:val="009B1FDF"/>
    <w:rsid w:val="009D42F1"/>
    <w:rsid w:val="00A50686"/>
    <w:rsid w:val="00A74609"/>
    <w:rsid w:val="00B26B9A"/>
    <w:rsid w:val="00B401A4"/>
    <w:rsid w:val="00B65FA1"/>
    <w:rsid w:val="00B8090F"/>
    <w:rsid w:val="00B836A7"/>
    <w:rsid w:val="00B85EA2"/>
    <w:rsid w:val="00BC71C6"/>
    <w:rsid w:val="00C329DC"/>
    <w:rsid w:val="00C82E0A"/>
    <w:rsid w:val="00CA4E92"/>
    <w:rsid w:val="00D05FAA"/>
    <w:rsid w:val="00D15A32"/>
    <w:rsid w:val="00D9374F"/>
    <w:rsid w:val="00DC23BD"/>
    <w:rsid w:val="00E30C0F"/>
    <w:rsid w:val="00E80F64"/>
    <w:rsid w:val="00F133C1"/>
    <w:rsid w:val="00F43BD1"/>
    <w:rsid w:val="00F57BB6"/>
    <w:rsid w:val="00FA2C31"/>
    <w:rsid w:val="00FA6BA5"/>
    <w:rsid w:val="00FE5B8E"/>
    <w:rsid w:val="00FF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6E4732"/>
  <w15:chartTrackingRefBased/>
  <w15:docId w15:val="{6675A5F5-AFB0-4FAE-9646-DE122D91E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6484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0F6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0235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235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11F3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1F3E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911F3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1F3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90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58991-8F72-4299-8D7C-3283F0A5E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1371</Words>
  <Characters>8232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Wlazło Małgorzata</dc:creator>
  <cp:keywords/>
  <dc:description/>
  <cp:lastModifiedBy>Wlazło Małgorzata</cp:lastModifiedBy>
  <cp:revision>4</cp:revision>
  <cp:lastPrinted>2023-04-25T07:30:00Z</cp:lastPrinted>
  <dcterms:created xsi:type="dcterms:W3CDTF">2026-07-28T10:34:00Z</dcterms:created>
  <dcterms:modified xsi:type="dcterms:W3CDTF">2026-07-29T06:30:00Z</dcterms:modified>
</cp:coreProperties>
</file>