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09A3C" w14:textId="7D5B12C3" w:rsidR="00B75DD2" w:rsidRPr="00667444" w:rsidRDefault="00513CC0" w:rsidP="003C0148">
      <w:pPr>
        <w:pStyle w:val="Akapitzlist"/>
        <w:numPr>
          <w:ilvl w:val="0"/>
          <w:numId w:val="3"/>
        </w:numPr>
        <w:spacing w:after="0" w:line="276" w:lineRule="auto"/>
        <w:ind w:left="567" w:hanging="425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Sąd opiekuńczy może zmienić swe postanowienie:</w:t>
      </w:r>
    </w:p>
    <w:p w14:paraId="673CF998" w14:textId="5E5510A3" w:rsidR="0037275B" w:rsidRPr="00667444" w:rsidRDefault="00513CC0" w:rsidP="003C014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nawet prawomocne, jeżeli wymaga tego dobro osoby, której postępowanie dotyczy.</w:t>
      </w:r>
    </w:p>
    <w:p w14:paraId="51FEB4BE" w14:textId="48AB4B96" w:rsidR="00513CC0" w:rsidRPr="00667444" w:rsidRDefault="00513CC0" w:rsidP="003C014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tylko nieprawomocne, bez względu na  dobro osoby, której postępowanie dotyczy.</w:t>
      </w:r>
    </w:p>
    <w:p w14:paraId="6E7F9D72" w14:textId="1F2E766C" w:rsidR="00513CC0" w:rsidRPr="00667444" w:rsidRDefault="00513CC0" w:rsidP="003C014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zarówno prawomocne jak i nieprawomocne, jeżeli wymaga tego  interes społeczny.</w:t>
      </w:r>
    </w:p>
    <w:p w14:paraId="1F64B47B" w14:textId="77777777" w:rsidR="00A107AC" w:rsidRPr="00667444" w:rsidRDefault="00A107AC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7B0DA2D1" w14:textId="2424D6B5" w:rsidR="00E27C03" w:rsidRPr="00667444" w:rsidRDefault="00E27C03" w:rsidP="003C0148">
      <w:pPr>
        <w:pStyle w:val="Akapitzlist"/>
        <w:numPr>
          <w:ilvl w:val="0"/>
          <w:numId w:val="3"/>
        </w:numPr>
        <w:spacing w:after="0" w:line="276" w:lineRule="auto"/>
        <w:ind w:left="567" w:hanging="425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Sąd opiekuńczy dokonuje oceny sytuacji dziecka umieszczonego w pieczy zastępczej w celu ustalenia możliwości powrotu dziecka do rodziny:</w:t>
      </w:r>
    </w:p>
    <w:p w14:paraId="164E0877" w14:textId="5C9588A9" w:rsidR="00E27C03" w:rsidRPr="00667444" w:rsidRDefault="00E27C03" w:rsidP="003C014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w zależności od wieku dziecka nie </w:t>
      </w:r>
      <w:r w:rsidR="00861743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rz</w:t>
      </w: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adziej niż co miesiąc,</w:t>
      </w:r>
    </w:p>
    <w:p w14:paraId="35DAA913" w14:textId="0DB18BF2" w:rsidR="00E27C03" w:rsidRPr="00667444" w:rsidRDefault="00E27C03" w:rsidP="003C014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okresowo, nie rzadziej niż raz na sześć miesięcy.</w:t>
      </w:r>
    </w:p>
    <w:p w14:paraId="6D156C9C" w14:textId="4D78D523" w:rsidR="00E27C03" w:rsidRPr="00667444" w:rsidRDefault="00E27C03" w:rsidP="003C014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okresowo, nie rzadziej niż raz na kwartał.</w:t>
      </w:r>
    </w:p>
    <w:p w14:paraId="62B0BE8B" w14:textId="77777777" w:rsidR="00A107AC" w:rsidRPr="00667444" w:rsidRDefault="00A107AC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3D0E97EA" w14:textId="41A524CA" w:rsidR="00E27C03" w:rsidRPr="00667444" w:rsidRDefault="00E27C03" w:rsidP="003C0148">
      <w:pPr>
        <w:pStyle w:val="Akapitzlist"/>
        <w:numPr>
          <w:ilvl w:val="0"/>
          <w:numId w:val="3"/>
        </w:numPr>
        <w:spacing w:after="0" w:line="276" w:lineRule="auto"/>
        <w:ind w:left="567" w:hanging="425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Jeżeli osoba, pod której pieczą dziecko pozostaje, nie wykonuje albo niewłaściwie wykonuje obowiązki wynikające z orzeczenia albo z ugody zawartej przed sądem lub przed mediatorem w przedmiocie kontaktów z dzieckiem, sąd opiekuńczy:</w:t>
      </w:r>
    </w:p>
    <w:p w14:paraId="664CD307" w14:textId="53485242" w:rsidR="00E27C03" w:rsidRPr="00667444" w:rsidRDefault="00E27C03" w:rsidP="003C0148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uwzględniając sytuację majątkową tej osoby, zagrozi jej nakazaniem zapłaty na rzecz osoby uprawnionej do kontaktu z dzieckiem oznaczonej sumy pieniężnej za każde naruszenie obowiązku.</w:t>
      </w:r>
    </w:p>
    <w:p w14:paraId="5D319C5C" w14:textId="02432292" w:rsidR="00E27C03" w:rsidRPr="00667444" w:rsidRDefault="004B62BF" w:rsidP="003C0148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wymierzy</w:t>
      </w:r>
      <w:r w:rsidR="00E27C03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kar</w:t>
      </w:r>
      <w:r w:rsidR="006B29F4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ę</w:t>
      </w:r>
      <w:r w:rsidR="00E27C03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grzywny do 10.000 zł.</w:t>
      </w:r>
    </w:p>
    <w:p w14:paraId="7BADAE5E" w14:textId="74EB00C6" w:rsidR="00E27C03" w:rsidRPr="00667444" w:rsidRDefault="00E27C03" w:rsidP="003C0148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z urzędu wszczyna post</w:t>
      </w:r>
      <w:r w:rsidR="006B29F4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ę</w:t>
      </w: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powanie o pozbawienie tej osoby władzy rodzicielskiej nad dzieckiem.</w:t>
      </w:r>
    </w:p>
    <w:p w14:paraId="338AFE04" w14:textId="77777777" w:rsidR="00A107AC" w:rsidRPr="00667444" w:rsidRDefault="00A107AC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6CB64366" w14:textId="3A9CE80E" w:rsidR="006B29F4" w:rsidRPr="00667444" w:rsidRDefault="006B29F4" w:rsidP="003C0148">
      <w:pPr>
        <w:pStyle w:val="Akapitzlist"/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Sądem opiekuńczym właściwym do ustanowienia kuratora dla dziecka poczętego, lecz jeszcze nieurodzonego, jest:</w:t>
      </w:r>
    </w:p>
    <w:p w14:paraId="7D01BA30" w14:textId="7E62884C" w:rsidR="006B29F4" w:rsidRPr="00667444" w:rsidRDefault="006B29F4" w:rsidP="003C014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sąd właściwy według miejsca zamieszkania lub pobytu domniemanego ojca dziecka.</w:t>
      </w:r>
    </w:p>
    <w:p w14:paraId="241AB491" w14:textId="4C641C0B" w:rsidR="006B29F4" w:rsidRPr="00667444" w:rsidRDefault="004B62BF" w:rsidP="003C014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s</w:t>
      </w:r>
      <w:r w:rsidR="006B29F4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ąd okręgowy właściwy dla miejsca pobytu matki dziecka.</w:t>
      </w:r>
    </w:p>
    <w:p w14:paraId="55374BFF" w14:textId="37B0E4E5" w:rsidR="006B29F4" w:rsidRPr="00667444" w:rsidRDefault="006B29F4" w:rsidP="003C014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sąd właściwy według miejsca zamieszkania lub pobytu matki.</w:t>
      </w:r>
    </w:p>
    <w:p w14:paraId="03A91B76" w14:textId="77777777" w:rsidR="00A107AC" w:rsidRPr="00667444" w:rsidRDefault="00A107AC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335F51B5" w14:textId="7377995C" w:rsidR="006B29F4" w:rsidRPr="00667444" w:rsidRDefault="006B29F4" w:rsidP="003C0148">
      <w:pPr>
        <w:pStyle w:val="Akapitzlist"/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Interes prawny w udzieleniu zabezpieczenia istnieje wtedy, gdy:</w:t>
      </w:r>
    </w:p>
    <w:p w14:paraId="184A05ED" w14:textId="3A48F9BC" w:rsidR="006B29F4" w:rsidRPr="00667444" w:rsidRDefault="006B29F4" w:rsidP="003C014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brak zabezpieczenia uniemożliwi lub poważnie utrudni wykonanie zapadłego w sprawie orzeczenia lub w inny sposób uniemożliwi lub poważnie utrudni osiągnięcie celu postępowania w sprawie.</w:t>
      </w:r>
    </w:p>
    <w:p w14:paraId="3B7D0505" w14:textId="26E6E442" w:rsidR="006B29F4" w:rsidRPr="00667444" w:rsidRDefault="006B29F4" w:rsidP="003C014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brak zabezpieczenia uniemożliwi  wykonanie zapadłego w sprawie orzeczenia lub w inny sposób uniemożliwi osiągnięcie celu postępowania w sprawie.</w:t>
      </w:r>
    </w:p>
    <w:p w14:paraId="1CA1670F" w14:textId="0C2197B5" w:rsidR="006B29F4" w:rsidRPr="00667444" w:rsidRDefault="006B29F4" w:rsidP="003C014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bezsprzecznie wynika z treści uzasadnienia wniosku lub pozwu. </w:t>
      </w:r>
    </w:p>
    <w:p w14:paraId="52BE6D29" w14:textId="77777777" w:rsidR="00A107AC" w:rsidRPr="00667444" w:rsidRDefault="00A107AC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2FACC411" w14:textId="77777777" w:rsidR="006B29F4" w:rsidRPr="00667444" w:rsidRDefault="006B29F4" w:rsidP="003C0148">
      <w:pPr>
        <w:pStyle w:val="Akapitzlist"/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Wniosek o udzielenie zabezpieczenia podlega rozpoznaniu:</w:t>
      </w:r>
    </w:p>
    <w:p w14:paraId="26A1D68A" w14:textId="74ADACD6" w:rsidR="006B29F4" w:rsidRPr="00667444" w:rsidRDefault="006B29F4" w:rsidP="003C0148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w terminie 14 dni od jego wpływu do sądu.</w:t>
      </w:r>
    </w:p>
    <w:p w14:paraId="6BE4C319" w14:textId="2170815E" w:rsidR="006B29F4" w:rsidRPr="00667444" w:rsidRDefault="006B29F4" w:rsidP="003C0148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bezzwłocznie, nie później jednak niż w terminie tygodnia od dnia jego wpływu do sądu, chyba że przepis szczególny stanowi inaczej.</w:t>
      </w:r>
    </w:p>
    <w:p w14:paraId="20A50919" w14:textId="01B50AFA" w:rsidR="006B29F4" w:rsidRPr="00667444" w:rsidRDefault="006B29F4" w:rsidP="003C0148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w terminie 14 dni od daty doręczenia odpisu  wniosku pozwanemu/ uczestnikowi. </w:t>
      </w:r>
    </w:p>
    <w:p w14:paraId="25B40278" w14:textId="77777777" w:rsidR="00A107AC" w:rsidRPr="00667444" w:rsidRDefault="00A107AC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34EDB7DB" w14:textId="31E369CB" w:rsidR="006B29F4" w:rsidRPr="00667444" w:rsidRDefault="006B29F4" w:rsidP="003C0148">
      <w:pPr>
        <w:pStyle w:val="Akapitzlist"/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lastRenderedPageBreak/>
        <w:t>Sąd wydaje postanowienie stwierdzające upadek zabezpieczenia w całości albo w części</w:t>
      </w:r>
      <w:r w:rsidR="005451F2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:</w:t>
      </w:r>
    </w:p>
    <w:p w14:paraId="73C632C4" w14:textId="0EB60D71" w:rsidR="005451F2" w:rsidRPr="00667444" w:rsidRDefault="005451F2" w:rsidP="003C0148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w każdej sprawie, w której udzielono zabezpieczenia z urzędu.</w:t>
      </w:r>
    </w:p>
    <w:p w14:paraId="78663621" w14:textId="1D2E4479" w:rsidR="005451F2" w:rsidRPr="00667444" w:rsidRDefault="005451F2" w:rsidP="003C0148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na wniosek uprawionego z urzędu w każdej sprawie, w której udzielono zabezpieczenia.</w:t>
      </w:r>
    </w:p>
    <w:p w14:paraId="60937D80" w14:textId="0A4E9FAB" w:rsidR="005451F2" w:rsidRPr="00667444" w:rsidRDefault="005451F2" w:rsidP="003C0148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na wniosek obowiązanego.</w:t>
      </w:r>
    </w:p>
    <w:p w14:paraId="7656C6E4" w14:textId="7A192265" w:rsidR="00CC3CB3" w:rsidRPr="00667444" w:rsidRDefault="00CC3CB3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55522666" w14:textId="63D45C00" w:rsidR="00CC3CB3" w:rsidRPr="00667444" w:rsidRDefault="00CC3CB3" w:rsidP="003C0148">
      <w:pPr>
        <w:pStyle w:val="Akapitzlist"/>
        <w:numPr>
          <w:ilvl w:val="0"/>
          <w:numId w:val="6"/>
        </w:numPr>
        <w:spacing w:after="0" w:line="276" w:lineRule="auto"/>
        <w:ind w:left="567" w:hanging="425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Pismo procesowe poprawione lub uzupełnione w terminie wywołuje skutki:</w:t>
      </w:r>
    </w:p>
    <w:p w14:paraId="3149696A" w14:textId="5B2FC909" w:rsidR="00CC3CB3" w:rsidRPr="00667444" w:rsidRDefault="00CC3CB3" w:rsidP="003C014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od chwili jego wniesienia.</w:t>
      </w:r>
    </w:p>
    <w:p w14:paraId="7AA62E42" w14:textId="4870857A" w:rsidR="00CC3CB3" w:rsidRPr="00667444" w:rsidRDefault="00CC3CB3" w:rsidP="003C014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z upływem 14 dni od jego poprawienia lub uzupełnienia.</w:t>
      </w:r>
    </w:p>
    <w:p w14:paraId="2A9C0DFE" w14:textId="1F79036C" w:rsidR="00CC3CB3" w:rsidRPr="00667444" w:rsidRDefault="00CC3CB3" w:rsidP="003C014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z upływem 7 dni od jego poprawienia lub  uzupełnienia.</w:t>
      </w:r>
    </w:p>
    <w:p w14:paraId="00850135" w14:textId="098BFFDC" w:rsidR="00CC3CB3" w:rsidRPr="00667444" w:rsidRDefault="00CC3CB3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09BABBFF" w14:textId="77777777" w:rsidR="00CC3CB3" w:rsidRPr="00667444" w:rsidRDefault="00CC3CB3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Jeżeli pismo procesowe wniesione przez adwokata, radcę prawnego, rzecznika patentowego lub Prokuratorię Generalną Rzeczypospolitej Polskiej nie może otrzymać prawidłowego biegu wskutek niezachowania warunków formalnych:</w:t>
      </w:r>
    </w:p>
    <w:p w14:paraId="3422314D" w14:textId="674A1651" w:rsidR="00CC3CB3" w:rsidRPr="00667444" w:rsidRDefault="00CC3CB3" w:rsidP="003C0148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przewodniczący zwraca pismo bez wezwania do jego poprawienia lub uzupełnienia a w zarządzeniu o zwrocie pisma wskazuje się braki, które stanowią podstawę zwrotu.</w:t>
      </w:r>
    </w:p>
    <w:p w14:paraId="16873272" w14:textId="3EF1E60E" w:rsidR="00CC3CB3" w:rsidRPr="00667444" w:rsidRDefault="00CC3CB3" w:rsidP="003C0148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przewodniczący zwraca pismo po wezwaniu do  uzupełnienia braków fiskalnych pisma</w:t>
      </w:r>
      <w:r w:rsidR="001D7BE0" w:rsidRPr="00667444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>.</w:t>
      </w:r>
    </w:p>
    <w:p w14:paraId="0C771BB9" w14:textId="08253384" w:rsidR="001D7BE0" w:rsidRPr="00667444" w:rsidRDefault="001D7BE0" w:rsidP="003C0148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lang w:eastAsia="pl-PL"/>
        </w:rPr>
        <w:t xml:space="preserve">przewodniczący zwraca pismo  po wezwaniu do poprawienia braków. </w:t>
      </w:r>
    </w:p>
    <w:p w14:paraId="16360B59" w14:textId="77777777" w:rsidR="001D7BE0" w:rsidRPr="00667444" w:rsidRDefault="001D7BE0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13AAAE50" w14:textId="15EDE0FF" w:rsidR="001D7BE0" w:rsidRPr="00667444" w:rsidRDefault="001D7B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Strona powinna zwrócić uwagę sądu na uchybienie przepisom postępowania, wnosząc o wpisanie zastrzeżenia do protokołu. Zastrzeżenie można zgłosić:</w:t>
      </w:r>
    </w:p>
    <w:p w14:paraId="7D5BDE0D" w14:textId="3DEB6155" w:rsidR="001D7BE0" w:rsidRPr="00667444" w:rsidRDefault="001D7BE0" w:rsidP="003C0148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w terminie 3 dni od posiedzenia.</w:t>
      </w:r>
    </w:p>
    <w:p w14:paraId="29DBDA14" w14:textId="0A01D4B2" w:rsidR="001D7BE0" w:rsidRPr="00667444" w:rsidRDefault="001D7BE0" w:rsidP="003C0148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tylko podczas posiedzenia, z którego sporządzany jest protokół.</w:t>
      </w:r>
    </w:p>
    <w:p w14:paraId="5AE357D7" w14:textId="034969D7" w:rsidR="00CC3CB3" w:rsidRPr="00667444" w:rsidRDefault="001D7BE0" w:rsidP="003C0148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najpóźniej na kolejnym posiedzeniu.</w:t>
      </w:r>
    </w:p>
    <w:p w14:paraId="47DFBE8B" w14:textId="77777777" w:rsidR="00167C9C" w:rsidRPr="00667444" w:rsidRDefault="00167C9C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533DE273" w14:textId="54D8F7B8" w:rsidR="001D7BE0" w:rsidRPr="00667444" w:rsidRDefault="001D7B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Rodzice oraz ich dziecko mają prawo i obowiązek utrzymywania ze sobą kontaktów:</w:t>
      </w:r>
    </w:p>
    <w:p w14:paraId="5B7FDBF8" w14:textId="18C078A4" w:rsidR="001D7BE0" w:rsidRPr="00667444" w:rsidRDefault="001D7BE0" w:rsidP="003C014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niezależnie od władzy rodzicielskiej rodziców.</w:t>
      </w:r>
    </w:p>
    <w:p w14:paraId="10FF03C4" w14:textId="1E6AB12F" w:rsidR="001D7BE0" w:rsidRPr="00667444" w:rsidRDefault="001D7BE0" w:rsidP="003C014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tylko w przypadku posiadania władzy rodzicielskiej rodziców. </w:t>
      </w:r>
    </w:p>
    <w:p w14:paraId="06B92A2D" w14:textId="328044A0" w:rsidR="001D7BE0" w:rsidRPr="00667444" w:rsidRDefault="00213383" w:rsidP="003C014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tylko w przypadku niekaralności za przestępstwo umyślne rodziców.</w:t>
      </w:r>
    </w:p>
    <w:p w14:paraId="553EC2DF" w14:textId="77777777" w:rsidR="00167C9C" w:rsidRPr="00667444" w:rsidRDefault="00167C9C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1D08340B" w14:textId="6BF18214" w:rsidR="00426BAF" w:rsidRPr="00667444" w:rsidRDefault="00426BA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Mąż matki może wytoczyć powództwo o zaprzeczenie ojcostwa:</w:t>
      </w:r>
    </w:p>
    <w:p w14:paraId="2D388BE6" w14:textId="3BE48E4B" w:rsidR="00426BAF" w:rsidRPr="00667444" w:rsidRDefault="00426BAF" w:rsidP="003C0148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w ciągu sześciu miesięcy od dnia, w którym dowiedział się, że dziecko od niego nie pochodzi, nie później jednak niż do dnia osiągnięcia przez dziecko pełnoletności.</w:t>
      </w:r>
    </w:p>
    <w:p w14:paraId="4D93EFEF" w14:textId="481FD1F2" w:rsidR="00426BAF" w:rsidRPr="00667444" w:rsidRDefault="00426BAF" w:rsidP="003C0148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w ciągu sześciu miesięcy od dnia, w którym dowiedział się, że dziecko od niego nie pochodzi.</w:t>
      </w:r>
    </w:p>
    <w:p w14:paraId="7D972CE8" w14:textId="7378F4AD" w:rsidR="00426BAF" w:rsidRPr="00667444" w:rsidRDefault="00426BAF" w:rsidP="003C0148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w ciągu roku od dnia, w którym dowiedział się, że dziecko od niego nie pochodzi, nie później jednak niż do dnia osiągnięcia przez dziecko pełnoletności.</w:t>
      </w:r>
    </w:p>
    <w:p w14:paraId="0A79F09C" w14:textId="77777777" w:rsidR="00D252DE" w:rsidRPr="00667444" w:rsidRDefault="00D252DE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12B34626" w14:textId="4ADC7D78" w:rsidR="00C63825" w:rsidRPr="00667444" w:rsidRDefault="00426BA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Matką dziecka jest</w:t>
      </w:r>
      <w:r w:rsidR="00C63825"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:</w:t>
      </w:r>
    </w:p>
    <w:p w14:paraId="32EBBEEA" w14:textId="52E74C60" w:rsidR="00C63825" w:rsidRPr="00667444" w:rsidRDefault="00C63825" w:rsidP="003C0148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333333"/>
        </w:rPr>
      </w:pPr>
      <w:r w:rsidRPr="00667444">
        <w:rPr>
          <w:rFonts w:asciiTheme="majorHAnsi" w:hAnsiTheme="majorHAnsi" w:cstheme="majorHAnsi"/>
          <w:color w:val="333333"/>
        </w:rPr>
        <w:t xml:space="preserve">kobieta wpisana do aktu urodzenia dziecka. </w:t>
      </w:r>
    </w:p>
    <w:p w14:paraId="1C1F6B2A" w14:textId="0E69E60E" w:rsidR="00426BAF" w:rsidRPr="00667444" w:rsidRDefault="00426BAF" w:rsidP="003C0148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333333"/>
        </w:rPr>
      </w:pPr>
      <w:r w:rsidRPr="00667444">
        <w:rPr>
          <w:rFonts w:asciiTheme="majorHAnsi" w:hAnsiTheme="majorHAnsi" w:cstheme="majorHAnsi"/>
          <w:color w:val="333333"/>
        </w:rPr>
        <w:t>kobieta, która je urodziła.</w:t>
      </w:r>
    </w:p>
    <w:p w14:paraId="784FBBE4" w14:textId="0FAB5F23" w:rsidR="00C63825" w:rsidRPr="00667444" w:rsidRDefault="00C63825" w:rsidP="003C0148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333333"/>
        </w:rPr>
      </w:pPr>
      <w:r w:rsidRPr="00667444">
        <w:rPr>
          <w:rFonts w:asciiTheme="majorHAnsi" w:hAnsiTheme="majorHAnsi" w:cstheme="majorHAnsi"/>
          <w:color w:val="333333"/>
        </w:rPr>
        <w:lastRenderedPageBreak/>
        <w:t>kobieta wpisana do aktu urodzenia dziecka, jeśli fakt urodzenia dziecka potwierdził ojciec dziecka.</w:t>
      </w:r>
    </w:p>
    <w:p w14:paraId="0AB2BCA1" w14:textId="77777777" w:rsidR="00C63825" w:rsidRPr="00667444" w:rsidRDefault="00C63825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23F388B4" w14:textId="0DFECBD7" w:rsidR="00426BAF" w:rsidRPr="00667444" w:rsidRDefault="00C63825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W sprawach, w których zawarcie ugody jest dopuszczalne, sąd dąży do ich ugodowego załatwienia, w szczególności przez nakłanianie stron do mediacji:</w:t>
      </w:r>
    </w:p>
    <w:p w14:paraId="289F0F9A" w14:textId="4044FC62" w:rsidR="00C63825" w:rsidRPr="00667444" w:rsidRDefault="00C63825" w:rsidP="003C0148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do czasu rozpoczęcia posiedzenia.</w:t>
      </w:r>
    </w:p>
    <w:p w14:paraId="0A0B0C19" w14:textId="4D8404A6" w:rsidR="00C63825" w:rsidRPr="00667444" w:rsidRDefault="00C63825" w:rsidP="003C0148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w każdym stanie postępowania.</w:t>
      </w:r>
    </w:p>
    <w:p w14:paraId="74C6B76A" w14:textId="61358490" w:rsidR="00C63825" w:rsidRPr="00667444" w:rsidRDefault="00C820F2" w:rsidP="003C0148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po zapoznaniu się przez Sąd z odpowiedzią na pozew lub wniosek. </w:t>
      </w:r>
    </w:p>
    <w:p w14:paraId="5C15B189" w14:textId="77777777" w:rsidR="00167C9C" w:rsidRPr="00667444" w:rsidRDefault="00167C9C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30DDCE6A" w14:textId="32A7B541" w:rsidR="00C820F2" w:rsidRPr="00667444" w:rsidRDefault="00C820F2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Koszty procesu, w którym zawarto ugodę:</w:t>
      </w:r>
    </w:p>
    <w:p w14:paraId="6BC93BDF" w14:textId="5C0EC3F0" w:rsidR="00C820F2" w:rsidRPr="00667444" w:rsidRDefault="00C820F2" w:rsidP="003C0148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znosi się wzajemnie, jeżeli strony nie postanowiły inaczej.</w:t>
      </w:r>
    </w:p>
    <w:p w14:paraId="3D7FB3CA" w14:textId="1845F8CA" w:rsidR="00C820F2" w:rsidRPr="00667444" w:rsidRDefault="00C820F2" w:rsidP="003C0148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obciążają zawsze powoda</w:t>
      </w:r>
      <w:r w:rsidR="0056785B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.</w:t>
      </w:r>
    </w:p>
    <w:p w14:paraId="4F66271D" w14:textId="0BF7B4DC" w:rsidR="0056785B" w:rsidRPr="00667444" w:rsidRDefault="0056785B" w:rsidP="003C0148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znosi się wzajemnie na żądanie pozwanego.</w:t>
      </w:r>
    </w:p>
    <w:p w14:paraId="38E21C36" w14:textId="77777777" w:rsidR="00D252DE" w:rsidRPr="00667444" w:rsidRDefault="00D252DE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61BF024B" w14:textId="118C0EBF" w:rsidR="004B62BF" w:rsidRPr="00667444" w:rsidRDefault="004B62B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Za dzień, w rozumieniu art. 63§1i2kk przyjmuje się:</w:t>
      </w:r>
    </w:p>
    <w:p w14:paraId="77C7DBB9" w14:textId="3B58CB5E" w:rsidR="004B62BF" w:rsidRPr="00667444" w:rsidRDefault="004B62BF" w:rsidP="003C0148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Okres 24 godziny liczony od chwili rzeczywistego zatrzymania</w:t>
      </w:r>
      <w:r w:rsidR="00452667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;</w:t>
      </w: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 </w:t>
      </w:r>
    </w:p>
    <w:p w14:paraId="4945384D" w14:textId="210AEDFD" w:rsidR="004B62BF" w:rsidRPr="00667444" w:rsidRDefault="004B62BF" w:rsidP="003C0148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Okres 48 godzin</w:t>
      </w:r>
      <w:r w:rsidR="00452667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;</w:t>
      </w:r>
    </w:p>
    <w:p w14:paraId="7F8DB19E" w14:textId="35CD538C" w:rsidR="004B62BF" w:rsidRPr="00667444" w:rsidRDefault="004B62BF" w:rsidP="003C0148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Okres 12 godzin</w:t>
      </w:r>
      <w:r w:rsidR="00452667"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;</w:t>
      </w:r>
    </w:p>
    <w:p w14:paraId="5E7BD047" w14:textId="77777777" w:rsidR="00452667" w:rsidRPr="00667444" w:rsidRDefault="00452667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79E3FDD2" w14:textId="18CCA6DA" w:rsidR="004B62BF" w:rsidRPr="00667444" w:rsidRDefault="004B62B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Czy Sąd Odwoławczy może skazać oskarżonego, co do którego Sąd I instancji wydał wyrok uniewinniający:</w:t>
      </w:r>
    </w:p>
    <w:p w14:paraId="3A8D5235" w14:textId="3A2D255F" w:rsidR="004B62BF" w:rsidRPr="00667444" w:rsidRDefault="004B62BF" w:rsidP="003C0148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Nie, nie może</w:t>
      </w:r>
      <w:r w:rsidR="00BE7E51" w:rsidRPr="00667444">
        <w:rPr>
          <w:rFonts w:asciiTheme="majorHAnsi" w:hAnsiTheme="majorHAnsi" w:cstheme="majorHAnsi"/>
          <w:sz w:val="24"/>
          <w:szCs w:val="24"/>
        </w:rPr>
        <w:t>;</w:t>
      </w:r>
      <w:r w:rsidRPr="0066744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A978AE7" w14:textId="403B1625" w:rsidR="004B62BF" w:rsidRPr="00667444" w:rsidRDefault="004B62BF" w:rsidP="003C0148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Tak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  <w:r w:rsidRPr="0066744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2B89CFC" w14:textId="6A50FE5D" w:rsidR="004B62BF" w:rsidRPr="00667444" w:rsidRDefault="004B62BF" w:rsidP="003C0148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Może, jeżeli w sprawie zachodzi bezwzględna przyczyna odwoławcza określona w art. 439§1kpk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393AF7EB" w14:textId="77777777" w:rsidR="00452667" w:rsidRPr="00667444" w:rsidRDefault="00452667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7F6B1395" w14:textId="77777777" w:rsidR="004B62BF" w:rsidRPr="00667444" w:rsidRDefault="004B62B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Czy na postanowienie Sądu o odmowie wyznaczenia obrońcy z urzędu przysługuje zażalenie:</w:t>
      </w:r>
    </w:p>
    <w:p w14:paraId="49DB497F" w14:textId="27A11936" w:rsidR="004B62BF" w:rsidRPr="00667444" w:rsidRDefault="004B62BF" w:rsidP="003C014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Tak, do innego równorzędnego składu tego Sądu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  <w:r w:rsidRPr="0066744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C9F5C2F" w14:textId="273E99DA" w:rsidR="004B62BF" w:rsidRPr="00667444" w:rsidRDefault="004B62BF" w:rsidP="003C014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Nie przysługuje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08A0691E" w14:textId="5010955B" w:rsidR="004B62BF" w:rsidRPr="00667444" w:rsidRDefault="004B62BF" w:rsidP="003C0148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Tak, do Prezesa Sądu Okręgowego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  <w:r w:rsidRPr="0066744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D1A17E9" w14:textId="77777777" w:rsidR="00452667" w:rsidRPr="00667444" w:rsidRDefault="00452667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0CED6910" w14:textId="77777777" w:rsidR="004B62BF" w:rsidRPr="00667444" w:rsidRDefault="004B62B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Czy na postanowienie Sądu w postępowaniu wykonawczym w przedmiocie właściwości miejscowej przysługuje zażalenie:</w:t>
      </w:r>
    </w:p>
    <w:p w14:paraId="0AE43108" w14:textId="71D46232" w:rsidR="004B62BF" w:rsidRPr="00667444" w:rsidRDefault="004B62BF" w:rsidP="003C0148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Tak</w:t>
      </w:r>
      <w:r w:rsidR="007F0C6E" w:rsidRPr="00667444">
        <w:rPr>
          <w:rFonts w:asciiTheme="majorHAnsi" w:hAnsiTheme="majorHAnsi" w:cstheme="majorHAnsi"/>
          <w:sz w:val="24"/>
          <w:szCs w:val="24"/>
        </w:rPr>
        <w:t>, do Sądu Okręgowego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6F39A571" w14:textId="1E92A853" w:rsidR="004B62BF" w:rsidRPr="00667444" w:rsidRDefault="004B62BF" w:rsidP="003C0148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Nie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  <w:r w:rsidRPr="0066744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18CE055" w14:textId="3E7EB92C" w:rsidR="004B62BF" w:rsidRPr="00667444" w:rsidRDefault="004B62BF" w:rsidP="003C0148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Tak, do innego równorzędnego składu tego Sądu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1AA94B76" w14:textId="77777777" w:rsidR="00452667" w:rsidRPr="00667444" w:rsidRDefault="00452667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6486CF27" w14:textId="77777777" w:rsidR="004B62BF" w:rsidRPr="00667444" w:rsidRDefault="004B62B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Zgodnie z kodeksem karnym wykonawczym za miesiąc przyjmuje się:</w:t>
      </w:r>
    </w:p>
    <w:p w14:paraId="22C606CD" w14:textId="4A9E85C5" w:rsidR="004B62BF" w:rsidRPr="00667444" w:rsidRDefault="004B62BF" w:rsidP="003C0148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30 dni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  <w:r w:rsidRPr="0066744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1FFB513" w14:textId="190AB3C0" w:rsidR="004B62BF" w:rsidRPr="00667444" w:rsidRDefault="004B62BF" w:rsidP="003C0148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31 dni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69D26222" w14:textId="75C81CED" w:rsidR="004B62BF" w:rsidRPr="00667444" w:rsidRDefault="004B62BF" w:rsidP="003C0148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lastRenderedPageBreak/>
        <w:t>28 dni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57200878" w14:textId="77777777" w:rsidR="00452667" w:rsidRPr="00667444" w:rsidRDefault="00452667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470B9016" w14:textId="77777777" w:rsidR="004B62BF" w:rsidRPr="00667444" w:rsidRDefault="004B62B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Sąd może zamienić karę grzywny w wymiarze przekraczającym 120 stawek dziennych wyłącznie na karę zastępczą:</w:t>
      </w:r>
    </w:p>
    <w:p w14:paraId="21A37EC0" w14:textId="34BDF0B5" w:rsidR="004B62BF" w:rsidRPr="00667444" w:rsidRDefault="004B62BF" w:rsidP="003C014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pracy społecznie użytecznej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18424EAA" w14:textId="0488BEEC" w:rsidR="004B62BF" w:rsidRPr="00667444" w:rsidRDefault="004B62BF" w:rsidP="003C014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pozbawienia wolności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  <w:r w:rsidRPr="00667444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42D08B1A" w14:textId="4C821073" w:rsidR="004B62BF" w:rsidRPr="00667444" w:rsidRDefault="004B62BF" w:rsidP="003C014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obie odpowiedzi są poprawne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0FE312A7" w14:textId="77777777" w:rsidR="00452667" w:rsidRPr="00667444" w:rsidRDefault="00452667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557538E3" w14:textId="77777777" w:rsidR="004B62BF" w:rsidRPr="00667444" w:rsidRDefault="004B62B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Zbrodnie przeciwko pokojowi, ludzkości i przestępstw wojennych:</w:t>
      </w:r>
    </w:p>
    <w:p w14:paraId="0D145182" w14:textId="77777777" w:rsidR="004B62BF" w:rsidRPr="00667444" w:rsidRDefault="004B62BF" w:rsidP="003C014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Przedawniają się z upływem 50 lat od czasu ich popełnienia;</w:t>
      </w:r>
    </w:p>
    <w:p w14:paraId="5F879110" w14:textId="77777777" w:rsidR="004B62BF" w:rsidRPr="00667444" w:rsidRDefault="004B62BF" w:rsidP="003C014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Nie ulegają przedawnieniu;</w:t>
      </w:r>
    </w:p>
    <w:p w14:paraId="6ED4EC6D" w14:textId="1F3ACDFF" w:rsidR="004B62BF" w:rsidRPr="00667444" w:rsidRDefault="004B62BF" w:rsidP="003C014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Przedawniają się z upływem 30 lat od czasu ich popełnienia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2DFD6523" w14:textId="77777777" w:rsidR="00452667" w:rsidRPr="00667444" w:rsidRDefault="00452667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797EF4BA" w14:textId="77777777" w:rsidR="004B62BF" w:rsidRPr="00667444" w:rsidRDefault="004B62B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Czy karą łączną obejmuje się wyroki Sądów krajów innych niż Polska:</w:t>
      </w:r>
    </w:p>
    <w:p w14:paraId="167F6967" w14:textId="7BEB9322" w:rsidR="004B62BF" w:rsidRPr="00667444" w:rsidRDefault="004B62BF" w:rsidP="003C0148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Tak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30FB4233" w14:textId="17787E0F" w:rsidR="004B62BF" w:rsidRPr="00667444" w:rsidRDefault="004B62BF" w:rsidP="003C0148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Nie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322777B1" w14:textId="178248A5" w:rsidR="004B62BF" w:rsidRPr="00667444" w:rsidRDefault="004B62BF" w:rsidP="003C0148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Tylko wyroki z krajów Unii Europejskiej, za wyjątkiem Wielkiej Brytanii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7C299B55" w14:textId="77777777" w:rsidR="00452667" w:rsidRPr="00667444" w:rsidRDefault="00452667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2F27A0FC" w14:textId="77777777" w:rsidR="004B62BF" w:rsidRPr="00667444" w:rsidRDefault="004B62B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Jeżeli wobec sprawcy orzeczono pobyt w zakładzie psychiatrycznym, sąd w przedmiocie dalszego stosowania środka zabezpieczającego orzeka:</w:t>
      </w:r>
    </w:p>
    <w:p w14:paraId="1E57BBAA" w14:textId="77777777" w:rsidR="004B62BF" w:rsidRPr="00667444" w:rsidRDefault="004B62BF" w:rsidP="003C0148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Nie rzadziej niż co 6 miesięcy;</w:t>
      </w:r>
    </w:p>
    <w:p w14:paraId="26C7339D" w14:textId="77777777" w:rsidR="004B62BF" w:rsidRPr="00667444" w:rsidRDefault="004B62BF" w:rsidP="003C0148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Nie rzadziej niż co 12 miesięcy;</w:t>
      </w:r>
    </w:p>
    <w:p w14:paraId="4313D31F" w14:textId="1F5A8A53" w:rsidR="004B62BF" w:rsidRPr="00667444" w:rsidRDefault="004B62BF" w:rsidP="003C0148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Nie orzeka w ogóle, chyba, że sprawca złożył w tym przedmiocie wniosek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6F795E94" w14:textId="77777777" w:rsidR="00452667" w:rsidRPr="00667444" w:rsidRDefault="00452667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6A9711DE" w14:textId="77777777" w:rsidR="004B62BF" w:rsidRPr="00667444" w:rsidRDefault="004B62BF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Środkiem zabezpieczającym nie jest:</w:t>
      </w:r>
    </w:p>
    <w:p w14:paraId="40956809" w14:textId="77777777" w:rsidR="004B62BF" w:rsidRPr="00667444" w:rsidRDefault="004B62BF" w:rsidP="003C0148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Elektroniczna kontrola miejsca pobytu;</w:t>
      </w:r>
    </w:p>
    <w:p w14:paraId="3EC4FACF" w14:textId="77777777" w:rsidR="004B62BF" w:rsidRPr="00667444" w:rsidRDefault="004B62BF" w:rsidP="003C0148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Terapia uzależnień;</w:t>
      </w:r>
    </w:p>
    <w:p w14:paraId="25D6B35D" w14:textId="6E2AD2F2" w:rsidR="004B62BF" w:rsidRPr="00667444" w:rsidRDefault="004B62BF" w:rsidP="003C0148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Zobowiązanie oskarżonego do poddania się terapii uzależnień</w:t>
      </w:r>
      <w:r w:rsidR="00452667" w:rsidRPr="00667444">
        <w:rPr>
          <w:rFonts w:asciiTheme="majorHAnsi" w:hAnsiTheme="majorHAnsi" w:cstheme="majorHAnsi"/>
          <w:sz w:val="24"/>
          <w:szCs w:val="24"/>
        </w:rPr>
        <w:t>;</w:t>
      </w:r>
    </w:p>
    <w:p w14:paraId="38ABBA4C" w14:textId="77777777" w:rsidR="004B62BF" w:rsidRPr="00667444" w:rsidRDefault="004B62BF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14FBAA7B" w14:textId="59EAE87F" w:rsidR="003D2FE0" w:rsidRPr="00667444" w:rsidRDefault="003D2F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Spadkobierca ustawowy nie może powołać się na nieważność testamentu sporządzonego pod wpływem groźby:</w:t>
      </w:r>
    </w:p>
    <w:p w14:paraId="15C7DD6B" w14:textId="77777777" w:rsidR="003D2FE0" w:rsidRPr="00667444" w:rsidRDefault="003D2FE0" w:rsidP="003C014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po upływie lat dziesięciu od otwarcia spadku;</w:t>
      </w:r>
    </w:p>
    <w:p w14:paraId="2F861635" w14:textId="77777777" w:rsidR="003D2FE0" w:rsidRPr="00667444" w:rsidRDefault="003D2FE0" w:rsidP="003C014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po upływie lat dziesięciu od sporządzenia testamentu;</w:t>
      </w:r>
    </w:p>
    <w:p w14:paraId="460EBBE8" w14:textId="77777777" w:rsidR="003D2FE0" w:rsidRPr="00667444" w:rsidRDefault="003D2FE0" w:rsidP="003C0148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po upływie lat dziesięciu od dnia ogłoszenia testamentu.</w:t>
      </w:r>
    </w:p>
    <w:p w14:paraId="3E4B8627" w14:textId="77777777" w:rsidR="003D2FE0" w:rsidRPr="00667444" w:rsidRDefault="003D2FE0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72665BF5" w14:textId="77777777" w:rsidR="003D2FE0" w:rsidRPr="00667444" w:rsidRDefault="003D2F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Osobami uprawnionymi do zachowku są:</w:t>
      </w:r>
    </w:p>
    <w:p w14:paraId="5BE2C561" w14:textId="77777777" w:rsidR="003D2FE0" w:rsidRPr="00667444" w:rsidRDefault="003D2FE0" w:rsidP="003C014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1" w:name="_Hlk115083988"/>
      <w:r w:rsidRPr="00667444">
        <w:rPr>
          <w:rFonts w:asciiTheme="majorHAnsi" w:hAnsiTheme="majorHAnsi" w:cstheme="majorHAnsi"/>
          <w:sz w:val="24"/>
          <w:szCs w:val="24"/>
        </w:rPr>
        <w:t>zstępni, małżonek oraz rodzice spadkodawcy, którzy byliby powołani do spadku z ustawy</w:t>
      </w:r>
      <w:bookmarkEnd w:id="1"/>
      <w:r w:rsidRPr="00667444">
        <w:rPr>
          <w:rFonts w:asciiTheme="majorHAnsi" w:hAnsiTheme="majorHAnsi" w:cstheme="majorHAnsi"/>
          <w:sz w:val="24"/>
          <w:szCs w:val="24"/>
        </w:rPr>
        <w:t>;</w:t>
      </w:r>
    </w:p>
    <w:p w14:paraId="25BB125A" w14:textId="77777777" w:rsidR="003D2FE0" w:rsidRPr="00667444" w:rsidRDefault="003D2FE0" w:rsidP="003C014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zstępni, małżonek oraz wstępni spadkodawcy, którzy byliby powołani do spadku z ustawy;</w:t>
      </w:r>
    </w:p>
    <w:p w14:paraId="14BBC0B1" w14:textId="77777777" w:rsidR="003D2FE0" w:rsidRPr="00667444" w:rsidRDefault="003D2FE0" w:rsidP="003C0148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lastRenderedPageBreak/>
        <w:t>zstępni, małżonek, rodzice spadkodawcy i rodzeństwo, którzy byliby powołani do spadku z ustawy;</w:t>
      </w:r>
    </w:p>
    <w:p w14:paraId="01DC1069" w14:textId="77777777" w:rsidR="003D2FE0" w:rsidRPr="00667444" w:rsidRDefault="003D2FE0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726E31E8" w14:textId="77777777" w:rsidR="003D2FE0" w:rsidRPr="00667444" w:rsidRDefault="003D2F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Spadek po Janie Kowalskim otworzył się w dniu 1.12.2005 roku. Jego spadkobiercy nie złożyli w ciągu sześciu miesięcy od dnia, w którym dowiedzieli się o tytule swego powołania oświadczeń o odrzuceniu lub przyjęciu spadku. W tej sytuacji:</w:t>
      </w:r>
    </w:p>
    <w:p w14:paraId="087D801B" w14:textId="77777777" w:rsidR="003D2FE0" w:rsidRPr="00667444" w:rsidRDefault="003D2FE0" w:rsidP="003C014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spadkobiercy przyjęli spadek z dobrodziejstwem inwentarza;</w:t>
      </w:r>
    </w:p>
    <w:p w14:paraId="51A848B9" w14:textId="77777777" w:rsidR="003D2FE0" w:rsidRPr="00667444" w:rsidRDefault="003D2FE0" w:rsidP="003C014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spadkobiercy przyjęli spadek wprost;</w:t>
      </w:r>
    </w:p>
    <w:p w14:paraId="3FFAD4E6" w14:textId="77777777" w:rsidR="003D2FE0" w:rsidRPr="00667444" w:rsidRDefault="003D2FE0" w:rsidP="003C0148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spadkobiercy spadek odrzucili.</w:t>
      </w:r>
    </w:p>
    <w:p w14:paraId="14C6406B" w14:textId="77777777" w:rsidR="003D2FE0" w:rsidRPr="00667444" w:rsidRDefault="003D2FE0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14A1F994" w14:textId="77777777" w:rsidR="003D2FE0" w:rsidRPr="00667444" w:rsidRDefault="003D2F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Apelacja do Sądu Okręgowego przysługuje:</w:t>
      </w:r>
    </w:p>
    <w:p w14:paraId="24F058CA" w14:textId="77777777" w:rsidR="003D2FE0" w:rsidRPr="00667444" w:rsidRDefault="003D2FE0" w:rsidP="003C0148">
      <w:pPr>
        <w:pStyle w:val="Akapitzlist"/>
        <w:numPr>
          <w:ilvl w:val="1"/>
          <w:numId w:val="36"/>
        </w:numPr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na postanowienie w przedmiocie sporządzenia spisu inwentarza;</w:t>
      </w:r>
    </w:p>
    <w:p w14:paraId="338B15CD" w14:textId="77777777" w:rsidR="003D2FE0" w:rsidRPr="00667444" w:rsidRDefault="003D2FE0" w:rsidP="003C0148">
      <w:pPr>
        <w:pStyle w:val="Akapitzlist"/>
        <w:numPr>
          <w:ilvl w:val="1"/>
          <w:numId w:val="36"/>
        </w:numPr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na postanowienie o ustanowieniu kuratora spadku;</w:t>
      </w:r>
    </w:p>
    <w:p w14:paraId="76376193" w14:textId="28376E35" w:rsidR="003D2FE0" w:rsidRPr="00667444" w:rsidRDefault="003D2FE0" w:rsidP="003C0148">
      <w:pPr>
        <w:pStyle w:val="Akapitzlist"/>
        <w:numPr>
          <w:ilvl w:val="1"/>
          <w:numId w:val="36"/>
        </w:numPr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na postanowienie w przedmiocie zatwierdzenia sprawozdania z zarządu nieruchomością wspólną.</w:t>
      </w:r>
    </w:p>
    <w:p w14:paraId="718BA897" w14:textId="77777777" w:rsidR="003D2FE0" w:rsidRPr="00667444" w:rsidRDefault="003D2FE0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4FEC3B57" w14:textId="78E1818A" w:rsidR="003D2FE0" w:rsidRPr="00667444" w:rsidRDefault="003D2F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 xml:space="preserve"> Sąd może, bez wzywania zainteresowanych do udziału w sprawie, oddalić wniosek na posiedzeniu niejawnym, nawet w wypadkach, gdy ustawa wymaga przeprowadzenia rozprawy, jeżeli:</w:t>
      </w:r>
    </w:p>
    <w:p w14:paraId="4DD1D08B" w14:textId="024D917C" w:rsidR="003D2FE0" w:rsidRPr="00667444" w:rsidRDefault="003D2FE0" w:rsidP="003C014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z treści wniosku wynika oczywisty brak uprawnienia wnioskodawcy.</w:t>
      </w:r>
    </w:p>
    <w:p w14:paraId="4B442AEE" w14:textId="5B9ECDCD" w:rsidR="003D2FE0" w:rsidRPr="00667444" w:rsidRDefault="003D2FE0" w:rsidP="003C014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wnioskodawca mieszka za granicą.</w:t>
      </w:r>
    </w:p>
    <w:p w14:paraId="764A23E3" w14:textId="3E3057E2" w:rsidR="003D2FE0" w:rsidRPr="00667444" w:rsidRDefault="003D2FE0" w:rsidP="003C014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z tr</w:t>
      </w:r>
      <w:r w:rsidR="00D7223E" w:rsidRPr="00667444">
        <w:rPr>
          <w:rFonts w:asciiTheme="majorHAnsi" w:hAnsiTheme="majorHAnsi" w:cstheme="majorHAnsi"/>
          <w:sz w:val="24"/>
          <w:szCs w:val="24"/>
        </w:rPr>
        <w:t>e</w:t>
      </w:r>
      <w:r w:rsidRPr="00667444">
        <w:rPr>
          <w:rFonts w:asciiTheme="majorHAnsi" w:hAnsiTheme="majorHAnsi" w:cstheme="majorHAnsi"/>
          <w:sz w:val="24"/>
          <w:szCs w:val="24"/>
        </w:rPr>
        <w:t xml:space="preserve">sci </w:t>
      </w:r>
      <w:r w:rsidR="00D7223E" w:rsidRPr="00667444">
        <w:rPr>
          <w:rFonts w:asciiTheme="majorHAnsi" w:hAnsiTheme="majorHAnsi" w:cstheme="majorHAnsi"/>
          <w:sz w:val="24"/>
          <w:szCs w:val="24"/>
        </w:rPr>
        <w:t>wniosku</w:t>
      </w:r>
      <w:r w:rsidRPr="00667444">
        <w:rPr>
          <w:rFonts w:asciiTheme="majorHAnsi" w:hAnsiTheme="majorHAnsi" w:cstheme="majorHAnsi"/>
          <w:sz w:val="24"/>
          <w:szCs w:val="24"/>
        </w:rPr>
        <w:t xml:space="preserve"> wynika, iż uczestniczy mieszkają za granicą.</w:t>
      </w:r>
    </w:p>
    <w:p w14:paraId="4DC94107" w14:textId="77777777" w:rsidR="00167C9C" w:rsidRPr="00667444" w:rsidRDefault="00167C9C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6FD4EEEC" w14:textId="7BC2B441" w:rsidR="003D2FE0" w:rsidRPr="00667444" w:rsidRDefault="003D2F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Wniosek o zniesienie współwłasności nieruchomości położonej w Częstochowie o wartości 300.000 zł, podczas gdy wnioskodawca i uczestnik postępowania mieszkają w Katowicach należy wnieść do:</w:t>
      </w:r>
    </w:p>
    <w:p w14:paraId="56DED6C8" w14:textId="77777777" w:rsidR="003D2FE0" w:rsidRPr="00667444" w:rsidRDefault="003D2FE0" w:rsidP="003C0148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Sądu Okręgowego w Częstochowie;</w:t>
      </w:r>
    </w:p>
    <w:p w14:paraId="3DE2AB05" w14:textId="77777777" w:rsidR="003D2FE0" w:rsidRPr="00667444" w:rsidRDefault="003D2FE0" w:rsidP="003C0148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Sądu Rejonowego w Katowicach;</w:t>
      </w:r>
    </w:p>
    <w:p w14:paraId="3BC7BC07" w14:textId="77777777" w:rsidR="003D2FE0" w:rsidRPr="00667444" w:rsidRDefault="003D2FE0" w:rsidP="003C0148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Sądu Rejonowego w Częstochowie.</w:t>
      </w:r>
    </w:p>
    <w:p w14:paraId="788530E1" w14:textId="77777777" w:rsidR="003D2FE0" w:rsidRPr="00667444" w:rsidRDefault="003D2FE0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28B12DDD" w14:textId="77777777" w:rsidR="003D2FE0" w:rsidRPr="00667444" w:rsidRDefault="003D2F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 xml:space="preserve">Część spadku przypadająca małżonkowi spadkodawcy, który dziedziczy w zbiegu ze zstępnymi spadkodawcy nie może być mniejszy niż:  </w:t>
      </w:r>
    </w:p>
    <w:p w14:paraId="30393028" w14:textId="77777777" w:rsidR="003D2FE0" w:rsidRPr="00667444" w:rsidRDefault="003D2FE0" w:rsidP="003C0148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Jedna czwarta całości spadku;</w:t>
      </w:r>
    </w:p>
    <w:p w14:paraId="1CF94334" w14:textId="77777777" w:rsidR="003D2FE0" w:rsidRPr="00667444" w:rsidRDefault="003D2FE0" w:rsidP="003C0148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Jedna druga całości spadku;</w:t>
      </w:r>
    </w:p>
    <w:p w14:paraId="2193DF1C" w14:textId="77777777" w:rsidR="003D2FE0" w:rsidRPr="00667444" w:rsidRDefault="003D2FE0" w:rsidP="003C0148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Jedna trzecia całości spadku.</w:t>
      </w:r>
    </w:p>
    <w:p w14:paraId="40E2F802" w14:textId="77777777" w:rsidR="003D2FE0" w:rsidRPr="00667444" w:rsidRDefault="003D2FE0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5E513F77" w14:textId="77777777" w:rsidR="003D2FE0" w:rsidRPr="00667444" w:rsidRDefault="003D2F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Zażalenie do innego składu sądu pierwszej instancji w aktualnym stanie prawnym przysługuje na postanowienie tego sądu w przedmiocie:</w:t>
      </w:r>
    </w:p>
    <w:p w14:paraId="6DFC90CB" w14:textId="77777777" w:rsidR="003D2FE0" w:rsidRPr="00667444" w:rsidRDefault="003D2FE0" w:rsidP="003C014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przyznania biegłemu wynagrodzenia;</w:t>
      </w:r>
    </w:p>
    <w:p w14:paraId="0D4BB06A" w14:textId="2849F64C" w:rsidR="003D2FE0" w:rsidRPr="00667444" w:rsidRDefault="003D2FE0" w:rsidP="003C014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sprostowania postanowienia;</w:t>
      </w:r>
    </w:p>
    <w:p w14:paraId="2BBB7EF1" w14:textId="77777777" w:rsidR="003D2FE0" w:rsidRPr="00667444" w:rsidRDefault="003D2FE0" w:rsidP="003C014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zawieszenia postępowania.</w:t>
      </w:r>
    </w:p>
    <w:p w14:paraId="5301B260" w14:textId="75E6516E" w:rsidR="003D2FE0" w:rsidRPr="00667444" w:rsidRDefault="003D2FE0" w:rsidP="00167C9C">
      <w:pPr>
        <w:pStyle w:val="Akapitzlist"/>
        <w:tabs>
          <w:tab w:val="left" w:pos="1380"/>
        </w:tabs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0324EA04" w14:textId="77777777" w:rsidR="003D2FE0" w:rsidRPr="00667444" w:rsidRDefault="003D2F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Syn spadkodawcy, który nie został uwzględniony w testamencie wystąpił z pozwem przeciwko spadkobiercy testamentowemu o zachowek w dniu 1.02.2019 roku. Spadkodawca zmarł w dniu 30.01.2014 roku, natomiast testament został otwarty i ogłoszony przez sąd spadku w dniu 1.03.2014 roku. W takiej sytuacji:</w:t>
      </w:r>
    </w:p>
    <w:p w14:paraId="3A324676" w14:textId="77777777" w:rsidR="003D2FE0" w:rsidRPr="00667444" w:rsidRDefault="003D2FE0" w:rsidP="003C0148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pozwany może skutecznie podnieść zarzut przedawnienia roszczenia;</w:t>
      </w:r>
    </w:p>
    <w:p w14:paraId="35C600C0" w14:textId="37A230D6" w:rsidR="003D2FE0" w:rsidRPr="00667444" w:rsidRDefault="003D2FE0" w:rsidP="003C0148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pozwany nie może skutecznie podnieść zarzutu przedawnienia roszczenia.</w:t>
      </w:r>
    </w:p>
    <w:p w14:paraId="64384088" w14:textId="02724EEE" w:rsidR="007D58B9" w:rsidRPr="00667444" w:rsidRDefault="007D58B9" w:rsidP="003C0148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pozwany może podnieść zarzut przedawnienia w terminie miesiąca od otrzymania odpisu pozwu.</w:t>
      </w:r>
    </w:p>
    <w:p w14:paraId="2782614F" w14:textId="77777777" w:rsidR="00D7223E" w:rsidRPr="00667444" w:rsidRDefault="00D7223E" w:rsidP="00167C9C">
      <w:pPr>
        <w:pStyle w:val="Akapitzlist"/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0BBFC7A3" w14:textId="51684094" w:rsidR="003D2FE0" w:rsidRPr="00667444" w:rsidRDefault="003D2FE0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W aktualnym stanie prawnym posiadacz samoistny nieruchomości uzyskał jej posiadanie w złej wierze. Właścicielem nieruchomości, przeciwko któremu biegnie zasiedzenie jest osoba małoletnia. W takiej sytuacji:</w:t>
      </w:r>
    </w:p>
    <w:p w14:paraId="575A6CBD" w14:textId="77777777" w:rsidR="003D2FE0" w:rsidRPr="00667444" w:rsidRDefault="003D2FE0" w:rsidP="003C0148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posiadacz samoistny nabywa własność nieruchomości po upływie lat dwudziestu;</w:t>
      </w:r>
    </w:p>
    <w:p w14:paraId="430A752A" w14:textId="77777777" w:rsidR="003D2FE0" w:rsidRPr="00667444" w:rsidRDefault="003D2FE0" w:rsidP="003C0148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posiadacz samoistny nabywa własność nieruchomości po upływie lat trzydziestu, jednakże nie wcześniej niż z upływem lat dwóch od uzyskania pełnoletności przez właściciela;</w:t>
      </w:r>
    </w:p>
    <w:p w14:paraId="033D9252" w14:textId="2AA6CF2F" w:rsidR="003D2FE0" w:rsidRPr="00667444" w:rsidRDefault="003D2FE0" w:rsidP="003C0148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67444">
        <w:rPr>
          <w:rFonts w:asciiTheme="majorHAnsi" w:hAnsiTheme="majorHAnsi" w:cstheme="majorHAnsi"/>
          <w:sz w:val="24"/>
          <w:szCs w:val="24"/>
        </w:rPr>
        <w:t>bieg terminu zasiedzenia ulega zawieszeniu.</w:t>
      </w:r>
    </w:p>
    <w:p w14:paraId="2835C24A" w14:textId="77777777" w:rsidR="00167C9C" w:rsidRPr="00667444" w:rsidRDefault="00167C9C" w:rsidP="00167C9C">
      <w:pPr>
        <w:pStyle w:val="Akapitzlist"/>
        <w:spacing w:after="0" w:line="276" w:lineRule="auto"/>
        <w:ind w:left="862"/>
        <w:jc w:val="both"/>
        <w:rPr>
          <w:rFonts w:asciiTheme="majorHAnsi" w:hAnsiTheme="majorHAnsi" w:cstheme="majorHAnsi"/>
          <w:sz w:val="24"/>
          <w:szCs w:val="24"/>
        </w:rPr>
      </w:pPr>
    </w:p>
    <w:p w14:paraId="1A7CA384" w14:textId="77777777" w:rsidR="00BB0CD8" w:rsidRPr="00667444" w:rsidRDefault="00AC20CA" w:rsidP="003C0148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5"/>
        <w:jc w:val="both"/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</w:pPr>
      <w:r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Sprawy o przysposobienie w pierwszej instancji sąd rozpoznaje w składzie</w:t>
      </w:r>
      <w:r w:rsidR="00BB0CD8" w:rsidRPr="00667444">
        <w:rPr>
          <w:rFonts w:asciiTheme="majorHAnsi" w:eastAsia="Times New Roman" w:hAnsiTheme="majorHAnsi" w:cstheme="majorHAnsi"/>
          <w:color w:val="333333"/>
          <w:sz w:val="24"/>
          <w:szCs w:val="24"/>
          <w:shd w:val="clear" w:color="auto" w:fill="FFFFFF"/>
          <w:lang w:eastAsia="pl-PL"/>
        </w:rPr>
        <w:t>:</w:t>
      </w:r>
    </w:p>
    <w:p w14:paraId="3D2D7E7A" w14:textId="24C0F101" w:rsidR="00BB0CD8" w:rsidRPr="00667444" w:rsidRDefault="00BB0CD8" w:rsidP="003C0148">
      <w:pPr>
        <w:pStyle w:val="Akapitzlist"/>
        <w:numPr>
          <w:ilvl w:val="1"/>
          <w:numId w:val="21"/>
        </w:numPr>
        <w:spacing w:after="0" w:line="276" w:lineRule="auto"/>
        <w:ind w:left="862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jednego sędziego.</w:t>
      </w:r>
    </w:p>
    <w:p w14:paraId="245BF229" w14:textId="18EA7A53" w:rsidR="00BB0CD8" w:rsidRPr="00667444" w:rsidRDefault="00AC20CA" w:rsidP="003C0148">
      <w:pPr>
        <w:pStyle w:val="Akapitzlist"/>
        <w:numPr>
          <w:ilvl w:val="1"/>
          <w:numId w:val="21"/>
        </w:numPr>
        <w:spacing w:after="0" w:line="276" w:lineRule="auto"/>
        <w:ind w:left="862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jednego sędziego i dwóch ławników.</w:t>
      </w:r>
    </w:p>
    <w:p w14:paraId="5200A98F" w14:textId="45ABE0E7" w:rsidR="004B62BF" w:rsidRPr="00667444" w:rsidRDefault="00BB0CD8" w:rsidP="003C0148">
      <w:pPr>
        <w:pStyle w:val="Akapitzlist"/>
        <w:numPr>
          <w:ilvl w:val="1"/>
          <w:numId w:val="21"/>
        </w:numPr>
        <w:spacing w:after="0" w:line="276" w:lineRule="auto"/>
        <w:ind w:left="862"/>
        <w:jc w:val="both"/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  <w:r w:rsidRPr="00667444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 xml:space="preserve">trzech sędziów. </w:t>
      </w:r>
    </w:p>
    <w:sectPr w:rsidR="004B62BF" w:rsidRPr="006674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D2303" w14:textId="77777777" w:rsidR="004F211E" w:rsidRDefault="004F211E" w:rsidP="0056785B">
      <w:pPr>
        <w:spacing w:after="0" w:line="240" w:lineRule="auto"/>
      </w:pPr>
      <w:r>
        <w:separator/>
      </w:r>
    </w:p>
  </w:endnote>
  <w:endnote w:type="continuationSeparator" w:id="0">
    <w:p w14:paraId="7E8AD9A7" w14:textId="77777777" w:rsidR="004F211E" w:rsidRDefault="004F211E" w:rsidP="0056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F6CE3" w14:textId="77777777" w:rsidR="004F211E" w:rsidRDefault="004F211E" w:rsidP="0056785B">
      <w:pPr>
        <w:spacing w:after="0" w:line="240" w:lineRule="auto"/>
      </w:pPr>
      <w:r>
        <w:separator/>
      </w:r>
    </w:p>
  </w:footnote>
  <w:footnote w:type="continuationSeparator" w:id="0">
    <w:p w14:paraId="1077BD1F" w14:textId="77777777" w:rsidR="004F211E" w:rsidRDefault="004F211E" w:rsidP="00567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4234457"/>
      <w:docPartObj>
        <w:docPartGallery w:val="Page Numbers (Top of Page)"/>
        <w:docPartUnique/>
      </w:docPartObj>
    </w:sdtPr>
    <w:sdtEndPr/>
    <w:sdtContent>
      <w:p w14:paraId="7F56C1AD" w14:textId="454C0E6F" w:rsidR="0056785B" w:rsidRDefault="0056785B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C8B650" w14:textId="77777777" w:rsidR="0056785B" w:rsidRDefault="005678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63403"/>
    <w:multiLevelType w:val="hybridMultilevel"/>
    <w:tmpl w:val="9176DF28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796609"/>
    <w:multiLevelType w:val="hybridMultilevel"/>
    <w:tmpl w:val="8B4E9DA0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995EF7"/>
    <w:multiLevelType w:val="hybridMultilevel"/>
    <w:tmpl w:val="637E3DD6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FC7E64"/>
    <w:multiLevelType w:val="hybridMultilevel"/>
    <w:tmpl w:val="C7EE6D7C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>
      <w:start w:val="1"/>
      <w:numFmt w:val="lowerRoman"/>
      <w:lvlText w:val="%3."/>
      <w:lvlJc w:val="right"/>
      <w:pPr>
        <w:ind w:left="2302" w:hanging="180"/>
      </w:pPr>
    </w:lvl>
    <w:lvl w:ilvl="3" w:tplc="FFFFFFFF">
      <w:start w:val="1"/>
      <w:numFmt w:val="decimal"/>
      <w:lvlText w:val="%4."/>
      <w:lvlJc w:val="left"/>
      <w:pPr>
        <w:ind w:left="3022" w:hanging="360"/>
      </w:pPr>
    </w:lvl>
    <w:lvl w:ilvl="4" w:tplc="FFFFFFFF">
      <w:start w:val="1"/>
      <w:numFmt w:val="lowerLetter"/>
      <w:lvlText w:val="%5."/>
      <w:lvlJc w:val="left"/>
      <w:pPr>
        <w:ind w:left="3742" w:hanging="360"/>
      </w:pPr>
    </w:lvl>
    <w:lvl w:ilvl="5" w:tplc="FFFFFFFF">
      <w:start w:val="1"/>
      <w:numFmt w:val="lowerRoman"/>
      <w:lvlText w:val="%6."/>
      <w:lvlJc w:val="right"/>
      <w:pPr>
        <w:ind w:left="4462" w:hanging="180"/>
      </w:pPr>
    </w:lvl>
    <w:lvl w:ilvl="6" w:tplc="FFFFFFFF">
      <w:start w:val="1"/>
      <w:numFmt w:val="decimal"/>
      <w:lvlText w:val="%7."/>
      <w:lvlJc w:val="left"/>
      <w:pPr>
        <w:ind w:left="5182" w:hanging="360"/>
      </w:pPr>
    </w:lvl>
    <w:lvl w:ilvl="7" w:tplc="FFFFFFFF">
      <w:start w:val="1"/>
      <w:numFmt w:val="lowerLetter"/>
      <w:lvlText w:val="%8."/>
      <w:lvlJc w:val="left"/>
      <w:pPr>
        <w:ind w:left="5902" w:hanging="360"/>
      </w:pPr>
    </w:lvl>
    <w:lvl w:ilvl="8" w:tplc="FFFFFFFF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E8D6A4F"/>
    <w:multiLevelType w:val="hybridMultilevel"/>
    <w:tmpl w:val="68644A00"/>
    <w:lvl w:ilvl="0" w:tplc="6F3849B8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3794819"/>
    <w:multiLevelType w:val="hybridMultilevel"/>
    <w:tmpl w:val="98380A00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60661F"/>
    <w:multiLevelType w:val="hybridMultilevel"/>
    <w:tmpl w:val="340AEFCE"/>
    <w:lvl w:ilvl="0" w:tplc="D018A422">
      <w:start w:val="1"/>
      <w:numFmt w:val="lowerLetter"/>
      <w:lvlText w:val="%1."/>
      <w:lvlJc w:val="left"/>
      <w:pPr>
        <w:ind w:left="86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87E544D"/>
    <w:multiLevelType w:val="hybridMultilevel"/>
    <w:tmpl w:val="3C923564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B3008C"/>
    <w:multiLevelType w:val="hybridMultilevel"/>
    <w:tmpl w:val="63504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91658"/>
    <w:multiLevelType w:val="hybridMultilevel"/>
    <w:tmpl w:val="DAFCA016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D3F33AE"/>
    <w:multiLevelType w:val="hybridMultilevel"/>
    <w:tmpl w:val="15CC8F96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725886"/>
    <w:multiLevelType w:val="hybridMultilevel"/>
    <w:tmpl w:val="4FF86D7A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>
      <w:start w:val="1"/>
      <w:numFmt w:val="lowerRoman"/>
      <w:lvlText w:val="%3."/>
      <w:lvlJc w:val="right"/>
      <w:pPr>
        <w:ind w:left="2302" w:hanging="180"/>
      </w:pPr>
    </w:lvl>
    <w:lvl w:ilvl="3" w:tplc="FFFFFFFF">
      <w:start w:val="1"/>
      <w:numFmt w:val="decimal"/>
      <w:lvlText w:val="%4."/>
      <w:lvlJc w:val="left"/>
      <w:pPr>
        <w:ind w:left="3022" w:hanging="360"/>
      </w:pPr>
    </w:lvl>
    <w:lvl w:ilvl="4" w:tplc="FFFFFFFF">
      <w:start w:val="1"/>
      <w:numFmt w:val="lowerLetter"/>
      <w:lvlText w:val="%5."/>
      <w:lvlJc w:val="left"/>
      <w:pPr>
        <w:ind w:left="3742" w:hanging="360"/>
      </w:pPr>
    </w:lvl>
    <w:lvl w:ilvl="5" w:tplc="FFFFFFFF">
      <w:start w:val="1"/>
      <w:numFmt w:val="lowerRoman"/>
      <w:lvlText w:val="%6."/>
      <w:lvlJc w:val="right"/>
      <w:pPr>
        <w:ind w:left="4462" w:hanging="180"/>
      </w:pPr>
    </w:lvl>
    <w:lvl w:ilvl="6" w:tplc="FFFFFFFF">
      <w:start w:val="1"/>
      <w:numFmt w:val="decimal"/>
      <w:lvlText w:val="%7."/>
      <w:lvlJc w:val="left"/>
      <w:pPr>
        <w:ind w:left="5182" w:hanging="360"/>
      </w:pPr>
    </w:lvl>
    <w:lvl w:ilvl="7" w:tplc="FFFFFFFF">
      <w:start w:val="1"/>
      <w:numFmt w:val="lowerLetter"/>
      <w:lvlText w:val="%8."/>
      <w:lvlJc w:val="left"/>
      <w:pPr>
        <w:ind w:left="5902" w:hanging="360"/>
      </w:pPr>
    </w:lvl>
    <w:lvl w:ilvl="8" w:tplc="FFFFFFFF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D730A6D"/>
    <w:multiLevelType w:val="hybridMultilevel"/>
    <w:tmpl w:val="43D6D0A0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>
      <w:start w:val="1"/>
      <w:numFmt w:val="lowerRoman"/>
      <w:lvlText w:val="%3."/>
      <w:lvlJc w:val="right"/>
      <w:pPr>
        <w:ind w:left="2302" w:hanging="180"/>
      </w:pPr>
    </w:lvl>
    <w:lvl w:ilvl="3" w:tplc="FFFFFFFF">
      <w:start w:val="1"/>
      <w:numFmt w:val="decimal"/>
      <w:lvlText w:val="%4."/>
      <w:lvlJc w:val="left"/>
      <w:pPr>
        <w:ind w:left="3022" w:hanging="360"/>
      </w:pPr>
    </w:lvl>
    <w:lvl w:ilvl="4" w:tplc="FFFFFFFF">
      <w:start w:val="1"/>
      <w:numFmt w:val="lowerLetter"/>
      <w:lvlText w:val="%5."/>
      <w:lvlJc w:val="left"/>
      <w:pPr>
        <w:ind w:left="3742" w:hanging="360"/>
      </w:pPr>
    </w:lvl>
    <w:lvl w:ilvl="5" w:tplc="FFFFFFFF">
      <w:start w:val="1"/>
      <w:numFmt w:val="lowerRoman"/>
      <w:lvlText w:val="%6."/>
      <w:lvlJc w:val="right"/>
      <w:pPr>
        <w:ind w:left="4462" w:hanging="180"/>
      </w:pPr>
    </w:lvl>
    <w:lvl w:ilvl="6" w:tplc="FFFFFFFF">
      <w:start w:val="1"/>
      <w:numFmt w:val="decimal"/>
      <w:lvlText w:val="%7."/>
      <w:lvlJc w:val="left"/>
      <w:pPr>
        <w:ind w:left="5182" w:hanging="360"/>
      </w:pPr>
    </w:lvl>
    <w:lvl w:ilvl="7" w:tplc="FFFFFFFF">
      <w:start w:val="1"/>
      <w:numFmt w:val="lowerLetter"/>
      <w:lvlText w:val="%8."/>
      <w:lvlJc w:val="left"/>
      <w:pPr>
        <w:ind w:left="5902" w:hanging="360"/>
      </w:pPr>
    </w:lvl>
    <w:lvl w:ilvl="8" w:tplc="FFFFFFFF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39F4B1C"/>
    <w:multiLevelType w:val="hybridMultilevel"/>
    <w:tmpl w:val="0A40B2DE"/>
    <w:lvl w:ilvl="0" w:tplc="04150019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4D52DA9"/>
    <w:multiLevelType w:val="hybridMultilevel"/>
    <w:tmpl w:val="EF8439B6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5892185"/>
    <w:multiLevelType w:val="hybridMultilevel"/>
    <w:tmpl w:val="6148951E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70C3871"/>
    <w:multiLevelType w:val="hybridMultilevel"/>
    <w:tmpl w:val="3C226200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AAE084E"/>
    <w:multiLevelType w:val="hybridMultilevel"/>
    <w:tmpl w:val="6DA025DC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2CF27553"/>
    <w:multiLevelType w:val="hybridMultilevel"/>
    <w:tmpl w:val="A628C6C8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2D3159F2"/>
    <w:multiLevelType w:val="hybridMultilevel"/>
    <w:tmpl w:val="D8249600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07E1D7C"/>
    <w:multiLevelType w:val="hybridMultilevel"/>
    <w:tmpl w:val="79BED826"/>
    <w:lvl w:ilvl="0" w:tplc="B2ACF1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C44CFB"/>
    <w:multiLevelType w:val="hybridMultilevel"/>
    <w:tmpl w:val="02FE4A32"/>
    <w:lvl w:ilvl="0" w:tplc="DD26B45A">
      <w:start w:val="1"/>
      <w:numFmt w:val="lowerLetter"/>
      <w:lvlText w:val="%1."/>
      <w:lvlJc w:val="left"/>
      <w:pPr>
        <w:ind w:left="862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9C029C2"/>
    <w:multiLevelType w:val="hybridMultilevel"/>
    <w:tmpl w:val="F8E037AA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74313B3"/>
    <w:multiLevelType w:val="hybridMultilevel"/>
    <w:tmpl w:val="E170232A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536E68B5"/>
    <w:multiLevelType w:val="hybridMultilevel"/>
    <w:tmpl w:val="9B605EA2"/>
    <w:lvl w:ilvl="0" w:tplc="FCB2C910">
      <w:start w:val="1"/>
      <w:numFmt w:val="lowerLetter"/>
      <w:lvlText w:val="%1."/>
      <w:lvlJc w:val="left"/>
      <w:pPr>
        <w:ind w:left="862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62E6CA8"/>
    <w:multiLevelType w:val="hybridMultilevel"/>
    <w:tmpl w:val="675CD5BC"/>
    <w:lvl w:ilvl="0" w:tplc="89CCC70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B68C1"/>
    <w:multiLevelType w:val="hybridMultilevel"/>
    <w:tmpl w:val="DB468E08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E6051B0"/>
    <w:multiLevelType w:val="hybridMultilevel"/>
    <w:tmpl w:val="B3764C3A"/>
    <w:lvl w:ilvl="0" w:tplc="DA3CCDE0">
      <w:start w:val="1"/>
      <w:numFmt w:val="lowerLetter"/>
      <w:lvlText w:val="%1."/>
      <w:lvlJc w:val="left"/>
      <w:pPr>
        <w:ind w:left="86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2FC3ACD"/>
    <w:multiLevelType w:val="hybridMultilevel"/>
    <w:tmpl w:val="6B368F6A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4D929A9"/>
    <w:multiLevelType w:val="hybridMultilevel"/>
    <w:tmpl w:val="DF344E64"/>
    <w:lvl w:ilvl="0" w:tplc="04269C0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C07272"/>
    <w:multiLevelType w:val="hybridMultilevel"/>
    <w:tmpl w:val="A25C5686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B4A43CD"/>
    <w:multiLevelType w:val="hybridMultilevel"/>
    <w:tmpl w:val="8C284A54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C112430"/>
    <w:multiLevelType w:val="hybridMultilevel"/>
    <w:tmpl w:val="D49E52BA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CA25DC3"/>
    <w:multiLevelType w:val="hybridMultilevel"/>
    <w:tmpl w:val="7ED63CEA"/>
    <w:lvl w:ilvl="0" w:tplc="B1BC131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CB22478"/>
    <w:multiLevelType w:val="hybridMultilevel"/>
    <w:tmpl w:val="7832A13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314078F"/>
    <w:multiLevelType w:val="hybridMultilevel"/>
    <w:tmpl w:val="9A0655EE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F032FF"/>
    <w:multiLevelType w:val="hybridMultilevel"/>
    <w:tmpl w:val="2490EE28"/>
    <w:lvl w:ilvl="0" w:tplc="F1BAFC72">
      <w:start w:val="1"/>
      <w:numFmt w:val="lowerLetter"/>
      <w:lvlText w:val="%1."/>
      <w:lvlJc w:val="left"/>
      <w:pPr>
        <w:ind w:left="86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7AA60D8B"/>
    <w:multiLevelType w:val="hybridMultilevel"/>
    <w:tmpl w:val="A80A30D4"/>
    <w:lvl w:ilvl="0" w:tplc="F1BAFC72">
      <w:start w:val="1"/>
      <w:numFmt w:val="lowerLetter"/>
      <w:lvlText w:val="%1."/>
      <w:lvlJc w:val="left"/>
      <w:pPr>
        <w:ind w:left="86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7B053A0B"/>
    <w:multiLevelType w:val="hybridMultilevel"/>
    <w:tmpl w:val="A48AC54C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8"/>
  </w:num>
  <w:num w:numId="5">
    <w:abstractNumId w:val="19"/>
  </w:num>
  <w:num w:numId="6">
    <w:abstractNumId w:val="29"/>
  </w:num>
  <w:num w:numId="7">
    <w:abstractNumId w:val="4"/>
  </w:num>
  <w:num w:numId="8">
    <w:abstractNumId w:val="35"/>
  </w:num>
  <w:num w:numId="9">
    <w:abstractNumId w:val="20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25"/>
  </w:num>
  <w:num w:numId="18">
    <w:abstractNumId w:val="23"/>
  </w:num>
  <w:num w:numId="19">
    <w:abstractNumId w:val="9"/>
  </w:num>
  <w:num w:numId="20">
    <w:abstractNumId w:val="34"/>
  </w:num>
  <w:num w:numId="21">
    <w:abstractNumId w:val="14"/>
  </w:num>
  <w:num w:numId="22">
    <w:abstractNumId w:val="17"/>
  </w:num>
  <w:num w:numId="23">
    <w:abstractNumId w:val="1"/>
  </w:num>
  <w:num w:numId="24">
    <w:abstractNumId w:val="15"/>
  </w:num>
  <w:num w:numId="25">
    <w:abstractNumId w:val="30"/>
  </w:num>
  <w:num w:numId="26">
    <w:abstractNumId w:val="33"/>
  </w:num>
  <w:num w:numId="27">
    <w:abstractNumId w:val="7"/>
  </w:num>
  <w:num w:numId="28">
    <w:abstractNumId w:val="0"/>
  </w:num>
  <w:num w:numId="29">
    <w:abstractNumId w:val="10"/>
  </w:num>
  <w:num w:numId="30">
    <w:abstractNumId w:val="28"/>
  </w:num>
  <w:num w:numId="31">
    <w:abstractNumId w:val="22"/>
  </w:num>
  <w:num w:numId="32">
    <w:abstractNumId w:val="16"/>
  </w:num>
  <w:num w:numId="33">
    <w:abstractNumId w:val="18"/>
  </w:num>
  <w:num w:numId="34">
    <w:abstractNumId w:val="31"/>
  </w:num>
  <w:num w:numId="35">
    <w:abstractNumId w:val="26"/>
  </w:num>
  <w:num w:numId="36">
    <w:abstractNumId w:val="13"/>
  </w:num>
  <w:num w:numId="37">
    <w:abstractNumId w:val="11"/>
  </w:num>
  <w:num w:numId="38">
    <w:abstractNumId w:val="12"/>
  </w:num>
  <w:num w:numId="39">
    <w:abstractNumId w:val="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E0"/>
    <w:rsid w:val="0001347D"/>
    <w:rsid w:val="00052692"/>
    <w:rsid w:val="00084FB4"/>
    <w:rsid w:val="0015257C"/>
    <w:rsid w:val="00167C9C"/>
    <w:rsid w:val="00185B30"/>
    <w:rsid w:val="001D7BE0"/>
    <w:rsid w:val="001E4BB8"/>
    <w:rsid w:val="00213383"/>
    <w:rsid w:val="00225C61"/>
    <w:rsid w:val="00326D3F"/>
    <w:rsid w:val="0037275B"/>
    <w:rsid w:val="003C0148"/>
    <w:rsid w:val="003D2FE0"/>
    <w:rsid w:val="003F1CE0"/>
    <w:rsid w:val="004077A7"/>
    <w:rsid w:val="00426BAF"/>
    <w:rsid w:val="00452667"/>
    <w:rsid w:val="004B62BF"/>
    <w:rsid w:val="004F211E"/>
    <w:rsid w:val="00513CC0"/>
    <w:rsid w:val="005451F2"/>
    <w:rsid w:val="0056785B"/>
    <w:rsid w:val="006631B5"/>
    <w:rsid w:val="00667444"/>
    <w:rsid w:val="00687811"/>
    <w:rsid w:val="006B29F4"/>
    <w:rsid w:val="007D58B9"/>
    <w:rsid w:val="007F0C6E"/>
    <w:rsid w:val="00861743"/>
    <w:rsid w:val="00A107AC"/>
    <w:rsid w:val="00AA2617"/>
    <w:rsid w:val="00AC20CA"/>
    <w:rsid w:val="00B002A4"/>
    <w:rsid w:val="00B75DD2"/>
    <w:rsid w:val="00BB0CD8"/>
    <w:rsid w:val="00BE7E51"/>
    <w:rsid w:val="00C25A3E"/>
    <w:rsid w:val="00C63825"/>
    <w:rsid w:val="00C73634"/>
    <w:rsid w:val="00C820F2"/>
    <w:rsid w:val="00CC0ED2"/>
    <w:rsid w:val="00CC3CB3"/>
    <w:rsid w:val="00D252DE"/>
    <w:rsid w:val="00D646D8"/>
    <w:rsid w:val="00D7223E"/>
    <w:rsid w:val="00E1143F"/>
    <w:rsid w:val="00E27C03"/>
    <w:rsid w:val="00EB020E"/>
    <w:rsid w:val="00F3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896E"/>
  <w15:chartTrackingRefBased/>
  <w15:docId w15:val="{EF1C03B3-DB25-45D8-BDCB-F80AE817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3CC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26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67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85B"/>
  </w:style>
  <w:style w:type="paragraph" w:styleId="Stopka">
    <w:name w:val="footer"/>
    <w:basedOn w:val="Normalny"/>
    <w:link w:val="StopkaZnak"/>
    <w:uiPriority w:val="99"/>
    <w:unhideWhenUsed/>
    <w:rsid w:val="00567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85B"/>
  </w:style>
  <w:style w:type="paragraph" w:styleId="Tekstdymka">
    <w:name w:val="Balloon Text"/>
    <w:basedOn w:val="Normalny"/>
    <w:link w:val="TekstdymkaZnak"/>
    <w:uiPriority w:val="99"/>
    <w:semiHidden/>
    <w:unhideWhenUsed/>
    <w:rsid w:val="0086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4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99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01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2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1439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 Czestochowa</Company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Cencora Anna</dc:creator>
  <cp:keywords/>
  <dc:description/>
  <cp:lastModifiedBy>Cencora Anna</cp:lastModifiedBy>
  <cp:revision>2</cp:revision>
  <cp:lastPrinted>2023-08-04T12:52:00Z</cp:lastPrinted>
  <dcterms:created xsi:type="dcterms:W3CDTF">2023-08-09T11:33:00Z</dcterms:created>
  <dcterms:modified xsi:type="dcterms:W3CDTF">2023-08-09T11:33:00Z</dcterms:modified>
</cp:coreProperties>
</file>