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9A2" w:rsidRDefault="00DA49A2" w:rsidP="00225699">
      <w:pPr>
        <w:spacing w:line="312" w:lineRule="auto"/>
        <w:ind w:left="720" w:hanging="360"/>
        <w:jc w:val="both"/>
      </w:pPr>
      <w:bookmarkStart w:id="0" w:name="_GoBack"/>
      <w:bookmarkEnd w:id="0"/>
    </w:p>
    <w:p w:rsidR="00DA49A2" w:rsidRPr="00251921" w:rsidRDefault="00DA49A2" w:rsidP="00225699">
      <w:pPr>
        <w:spacing w:line="312" w:lineRule="auto"/>
        <w:ind w:left="924" w:hanging="357"/>
        <w:jc w:val="center"/>
        <w:rPr>
          <w:b/>
          <w:szCs w:val="24"/>
        </w:rPr>
      </w:pPr>
      <w:r w:rsidRPr="00251921">
        <w:rPr>
          <w:b/>
          <w:szCs w:val="24"/>
        </w:rPr>
        <w:t>KONKURS NA STANOWISKO ASYSTENTA SĘDZIEGO W SĄDZIE REJONO</w:t>
      </w:r>
      <w:r>
        <w:rPr>
          <w:b/>
          <w:szCs w:val="24"/>
        </w:rPr>
        <w:t>W</w:t>
      </w:r>
      <w:r w:rsidRPr="00251921">
        <w:rPr>
          <w:b/>
          <w:szCs w:val="24"/>
        </w:rPr>
        <w:t xml:space="preserve">YM W GRODZISKU MAZOWIECKIM NR </w:t>
      </w:r>
      <w:r w:rsidR="00801BA6" w:rsidRPr="00801BA6">
        <w:rPr>
          <w:b/>
          <w:szCs w:val="24"/>
        </w:rPr>
        <w:t>ADM.1101.</w:t>
      </w:r>
      <w:r w:rsidR="005249D5">
        <w:rPr>
          <w:b/>
          <w:szCs w:val="24"/>
        </w:rPr>
        <w:t>8</w:t>
      </w:r>
      <w:r w:rsidR="00801BA6" w:rsidRPr="00801BA6">
        <w:rPr>
          <w:b/>
          <w:szCs w:val="24"/>
        </w:rPr>
        <w:t>.202</w:t>
      </w:r>
      <w:r w:rsidR="005249D5">
        <w:rPr>
          <w:b/>
          <w:szCs w:val="24"/>
        </w:rPr>
        <w:t xml:space="preserve">6 </w:t>
      </w:r>
      <w:r w:rsidRPr="00251921">
        <w:rPr>
          <w:b/>
          <w:szCs w:val="24"/>
        </w:rPr>
        <w:t xml:space="preserve">GRODZISK MAZOWIECKI DNIA </w:t>
      </w:r>
      <w:r w:rsidR="000F0BA7">
        <w:rPr>
          <w:b/>
          <w:szCs w:val="24"/>
        </w:rPr>
        <w:t>9 CZERWCA</w:t>
      </w:r>
      <w:r w:rsidR="00801BA6">
        <w:rPr>
          <w:b/>
          <w:szCs w:val="24"/>
        </w:rPr>
        <w:t xml:space="preserve"> 2026 R</w:t>
      </w:r>
      <w:r w:rsidRPr="00251921">
        <w:rPr>
          <w:b/>
          <w:szCs w:val="24"/>
        </w:rPr>
        <w:t>.</w:t>
      </w:r>
    </w:p>
    <w:p w:rsidR="00801BA6" w:rsidRDefault="00801BA6" w:rsidP="00225699">
      <w:pPr>
        <w:spacing w:line="312" w:lineRule="auto"/>
        <w:ind w:left="924" w:hanging="357"/>
        <w:jc w:val="center"/>
        <w:rPr>
          <w:b/>
          <w:szCs w:val="24"/>
        </w:rPr>
      </w:pPr>
    </w:p>
    <w:p w:rsidR="00DA49A2" w:rsidRPr="00251921" w:rsidRDefault="00DA49A2" w:rsidP="00225699">
      <w:pPr>
        <w:spacing w:line="312" w:lineRule="auto"/>
        <w:ind w:left="924" w:hanging="357"/>
        <w:jc w:val="center"/>
        <w:rPr>
          <w:b/>
          <w:szCs w:val="24"/>
        </w:rPr>
      </w:pPr>
      <w:r w:rsidRPr="00251921">
        <w:rPr>
          <w:b/>
          <w:szCs w:val="24"/>
        </w:rPr>
        <w:t>ETAP II</w:t>
      </w:r>
    </w:p>
    <w:p w:rsidR="00DA49A2" w:rsidRPr="00251921" w:rsidRDefault="00DA49A2" w:rsidP="00225699">
      <w:pPr>
        <w:spacing w:line="312" w:lineRule="auto"/>
        <w:ind w:left="924" w:hanging="357"/>
        <w:jc w:val="center"/>
        <w:rPr>
          <w:b/>
          <w:szCs w:val="24"/>
        </w:rPr>
      </w:pPr>
      <w:r w:rsidRPr="00251921">
        <w:rPr>
          <w:b/>
          <w:szCs w:val="24"/>
        </w:rPr>
        <w:t>CZĘŚĆ I</w:t>
      </w:r>
    </w:p>
    <w:p w:rsidR="00DA49A2" w:rsidRPr="003B0120" w:rsidRDefault="00DA49A2" w:rsidP="00225699">
      <w:pPr>
        <w:spacing w:line="312" w:lineRule="auto"/>
        <w:ind w:left="924" w:hanging="357"/>
        <w:jc w:val="center"/>
        <w:rPr>
          <w:szCs w:val="24"/>
        </w:rPr>
      </w:pPr>
      <w:r w:rsidRPr="003B0120">
        <w:rPr>
          <w:szCs w:val="24"/>
        </w:rPr>
        <w:t>Test wiedzy z zakresu prawa cywilnego i karnego oraz postępowania cywilnego i karnego</w:t>
      </w:r>
    </w:p>
    <w:p w:rsidR="00DA49A2" w:rsidRPr="003B0120" w:rsidRDefault="00DA49A2" w:rsidP="00225699">
      <w:pPr>
        <w:spacing w:line="312" w:lineRule="auto"/>
        <w:jc w:val="both"/>
        <w:rPr>
          <w:szCs w:val="24"/>
        </w:rPr>
      </w:pPr>
    </w:p>
    <w:p w:rsidR="00DA49A2" w:rsidRPr="001A5BDB" w:rsidRDefault="00DA49A2" w:rsidP="00225699">
      <w:pPr>
        <w:spacing w:after="96" w:line="312" w:lineRule="auto"/>
        <w:ind w:hanging="10"/>
        <w:rPr>
          <w:b/>
          <w:szCs w:val="24"/>
        </w:rPr>
      </w:pPr>
      <w:r w:rsidRPr="001A5BDB">
        <w:rPr>
          <w:b/>
          <w:szCs w:val="24"/>
        </w:rPr>
        <w:t>Instrukcja</w:t>
      </w:r>
    </w:p>
    <w:p w:rsidR="00DA49A2" w:rsidRPr="001A5BDB" w:rsidRDefault="00DA49A2" w:rsidP="00225699">
      <w:pPr>
        <w:spacing w:after="536" w:line="312" w:lineRule="auto"/>
        <w:jc w:val="both"/>
        <w:rPr>
          <w:szCs w:val="24"/>
        </w:rPr>
      </w:pPr>
      <w:r w:rsidRPr="003B0120">
        <w:rPr>
          <w:szCs w:val="24"/>
        </w:rPr>
        <w:t xml:space="preserve">Test wiedzy składa się z 36 pytań jednokrotnego wyboru z zakresu prawa cywilnego i karnego oraz postępowania cywilnego i karnego. Za każde prawidłowo rozwiązane zadanie testowe przyznawany jest jeden punkt. Wybrane odpowiedzi prosimy </w:t>
      </w:r>
      <w:r w:rsidR="001A5BDB">
        <w:rPr>
          <w:szCs w:val="24"/>
        </w:rPr>
        <w:t>zaznaczać poprzez otoczenie kółkiem litery odpowiadającej prawidłowej odpowiedzi.</w:t>
      </w:r>
      <w:r w:rsidRPr="003B0120">
        <w:rPr>
          <w:szCs w:val="24"/>
        </w:rPr>
        <w:t xml:space="preserve"> W przypadku zmiany wskazanej uprzednio odpowiedzi, odpowiedź błędną proszę przekreślić i ponownie wskazać odpowiedź poprawną. Ponownie wskazaną odpowiedź proszę parafować. </w:t>
      </w:r>
      <w:r w:rsidR="00FA5F4A">
        <w:rPr>
          <w:szCs w:val="24"/>
        </w:rPr>
        <w:t xml:space="preserve">Test </w:t>
      </w:r>
      <w:r w:rsidRPr="003B0120">
        <w:rPr>
          <w:szCs w:val="24"/>
        </w:rPr>
        <w:t>należy podpisać przed rozpoczęciem rozwiązywania. Nie jest możliwa wymiana arkusza rozwiązań w trakcie trwania konkurs</w:t>
      </w:r>
      <w:r w:rsidR="001A5BDB">
        <w:rPr>
          <w:szCs w:val="24"/>
        </w:rPr>
        <w:t>u.</w:t>
      </w:r>
    </w:p>
    <w:p w:rsidR="00DA49A2" w:rsidRDefault="00DA49A2" w:rsidP="00225699">
      <w:pPr>
        <w:spacing w:after="96" w:line="312" w:lineRule="auto"/>
        <w:ind w:hanging="10"/>
      </w:pPr>
      <w:bookmarkStart w:id="1" w:name="_Hlk195515999"/>
      <w:r w:rsidRPr="001A5BDB">
        <w:rPr>
          <w:b/>
        </w:rPr>
        <w:t>Imię i nazwisko</w:t>
      </w:r>
      <w:r w:rsidR="001A5BDB" w:rsidRPr="001A5BDB">
        <w:rPr>
          <w:b/>
        </w:rPr>
        <w:t xml:space="preserve"> kandydata:</w:t>
      </w:r>
      <w:r w:rsidR="001A5BDB">
        <w:t xml:space="preserve"> </w:t>
      </w:r>
      <w:r>
        <w:t xml:space="preserve"> …………………………………………….</w:t>
      </w:r>
    </w:p>
    <w:bookmarkEnd w:id="1"/>
    <w:p w:rsidR="00DA49A2" w:rsidRDefault="00DA49A2" w:rsidP="00225699">
      <w:pPr>
        <w:spacing w:line="312" w:lineRule="auto"/>
      </w:pPr>
    </w:p>
    <w:p w:rsidR="00311D0F" w:rsidRDefault="00311D0F" w:rsidP="00225699">
      <w:pPr>
        <w:spacing w:line="312" w:lineRule="auto"/>
      </w:pPr>
      <w:r>
        <w:t>1. Zgodnie z Kodeksem cywilnym, każdy człowiek ma zdolność prawną:</w:t>
      </w:r>
    </w:p>
    <w:p w:rsidR="00311D0F" w:rsidRDefault="00311D0F" w:rsidP="00225699">
      <w:pPr>
        <w:spacing w:line="312" w:lineRule="auto"/>
      </w:pPr>
      <w:r>
        <w:t>A. od chwili ukończenia 18 lat</w:t>
      </w:r>
    </w:p>
    <w:p w:rsidR="00311D0F" w:rsidRDefault="00311D0F" w:rsidP="00225699">
      <w:pPr>
        <w:spacing w:line="312" w:lineRule="auto"/>
      </w:pPr>
      <w:r>
        <w:t>B. od chwili ukończenia 13 lat</w:t>
      </w:r>
    </w:p>
    <w:p w:rsidR="00311D0F" w:rsidRDefault="00311D0F" w:rsidP="00225699">
      <w:pPr>
        <w:spacing w:line="312" w:lineRule="auto"/>
      </w:pPr>
      <w:r>
        <w:t>C. od chwili urodzenia</w:t>
      </w:r>
    </w:p>
    <w:p w:rsidR="00311D0F" w:rsidRDefault="00311D0F" w:rsidP="00225699">
      <w:pPr>
        <w:spacing w:line="312" w:lineRule="auto"/>
      </w:pPr>
    </w:p>
    <w:p w:rsidR="00311D0F" w:rsidRDefault="00311D0F" w:rsidP="00225699">
      <w:pPr>
        <w:spacing w:line="312" w:lineRule="auto"/>
      </w:pPr>
      <w:r>
        <w:t>2. Zgodnie z Kodeksem cywilnym, jeżeli ustawa lub oparty na niej statut nie stanowi inaczej, siedzibą osoby prawnej jest miejscowość, w której ma siedzibę:</w:t>
      </w:r>
    </w:p>
    <w:p w:rsidR="00311D0F" w:rsidRDefault="00311D0F" w:rsidP="00225699">
      <w:pPr>
        <w:spacing w:line="312" w:lineRule="auto"/>
      </w:pPr>
      <w:r>
        <w:t>A. jej zakład główny</w:t>
      </w:r>
    </w:p>
    <w:p w:rsidR="00311D0F" w:rsidRDefault="00311D0F" w:rsidP="00225699">
      <w:pPr>
        <w:spacing w:line="312" w:lineRule="auto"/>
      </w:pPr>
      <w:r>
        <w:t>B. jej organ zarządzający</w:t>
      </w:r>
    </w:p>
    <w:p w:rsidR="00311D0F" w:rsidRDefault="00311D0F" w:rsidP="00225699">
      <w:pPr>
        <w:spacing w:line="312" w:lineRule="auto"/>
      </w:pPr>
      <w:r>
        <w:t>C. jej oddział główny</w:t>
      </w:r>
    </w:p>
    <w:p w:rsidR="00311D0F" w:rsidRDefault="00311D0F" w:rsidP="00225699">
      <w:pPr>
        <w:spacing w:line="312" w:lineRule="auto"/>
      </w:pPr>
    </w:p>
    <w:p w:rsidR="00311D0F" w:rsidRDefault="00311D0F" w:rsidP="00225699">
      <w:pPr>
        <w:spacing w:line="312" w:lineRule="auto"/>
      </w:pPr>
      <w:r>
        <w:t>3. Zgodnie z Kodeksem cywilnym, jeżeli do ważności czynności prawnej potrzebna jest szczególna forma, pełnomocnictwo do dokonania tej czynności powinno być udzielone:</w:t>
      </w:r>
    </w:p>
    <w:p w:rsidR="00311D0F" w:rsidRDefault="00311D0F" w:rsidP="00225699">
      <w:pPr>
        <w:spacing w:line="312" w:lineRule="auto"/>
      </w:pPr>
      <w:r>
        <w:t>A. zawsze w formie dokumentowej,</w:t>
      </w:r>
    </w:p>
    <w:p w:rsidR="00311D0F" w:rsidRDefault="00311D0F" w:rsidP="00225699">
      <w:pPr>
        <w:spacing w:line="312" w:lineRule="auto"/>
      </w:pPr>
      <w:r>
        <w:t>B. w tej samej formie,</w:t>
      </w:r>
    </w:p>
    <w:p w:rsidR="00311D0F" w:rsidRDefault="00311D0F" w:rsidP="00225699">
      <w:pPr>
        <w:spacing w:line="312" w:lineRule="auto"/>
      </w:pPr>
      <w:r>
        <w:t>C. zawsze w formie aktu notarialnego.</w:t>
      </w:r>
    </w:p>
    <w:p w:rsidR="00311D0F" w:rsidRDefault="00311D0F" w:rsidP="00225699">
      <w:pPr>
        <w:spacing w:line="312" w:lineRule="auto"/>
      </w:pPr>
    </w:p>
    <w:p w:rsidR="00311D0F" w:rsidRDefault="00311D0F" w:rsidP="00225699">
      <w:pPr>
        <w:spacing w:line="312" w:lineRule="auto"/>
      </w:pPr>
      <w:r>
        <w:t>4. Zgodnie z Kodeksem cywilnym, prokura:</w:t>
      </w:r>
    </w:p>
    <w:p w:rsidR="00311D0F" w:rsidRDefault="00311D0F" w:rsidP="00225699">
      <w:pPr>
        <w:spacing w:line="312" w:lineRule="auto"/>
      </w:pPr>
      <w:r>
        <w:t>A. zawsze może być przeniesiona</w:t>
      </w:r>
    </w:p>
    <w:p w:rsidR="00311D0F" w:rsidRDefault="00311D0F" w:rsidP="00225699">
      <w:pPr>
        <w:spacing w:line="312" w:lineRule="auto"/>
      </w:pPr>
      <w:r>
        <w:t>B. nie może być przeniesiona</w:t>
      </w:r>
    </w:p>
    <w:p w:rsidR="00311D0F" w:rsidRDefault="00311D0F" w:rsidP="00225699">
      <w:pPr>
        <w:spacing w:line="312" w:lineRule="auto"/>
      </w:pPr>
      <w:r>
        <w:t>C. może być przeniesiona, o ile wynika to z treści prokury</w:t>
      </w:r>
    </w:p>
    <w:p w:rsidR="00311D0F" w:rsidRDefault="00311D0F" w:rsidP="00225699">
      <w:pPr>
        <w:spacing w:line="312" w:lineRule="auto"/>
      </w:pPr>
    </w:p>
    <w:p w:rsidR="00311D0F" w:rsidRDefault="00311D0F" w:rsidP="00225699">
      <w:pPr>
        <w:spacing w:line="312" w:lineRule="auto"/>
      </w:pPr>
      <w:r>
        <w:t>5. Zgodnie z Kodeksem cywilnym, jeżeli skutki czynności prawnej mają ustać w oznaczonym terminie, stosuje się:</w:t>
      </w:r>
    </w:p>
    <w:p w:rsidR="00311D0F" w:rsidRDefault="00311D0F" w:rsidP="00225699">
      <w:pPr>
        <w:spacing w:line="312" w:lineRule="auto"/>
      </w:pPr>
      <w:r>
        <w:t>A. odpowiednio przepisy o warunku zawieszającym</w:t>
      </w:r>
    </w:p>
    <w:p w:rsidR="00311D0F" w:rsidRDefault="00311D0F" w:rsidP="00225699">
      <w:pPr>
        <w:spacing w:line="312" w:lineRule="auto"/>
      </w:pPr>
      <w:r>
        <w:t>B. odpowiednio przepisy o warunku rozwiązującym</w:t>
      </w:r>
    </w:p>
    <w:p w:rsidR="00311D0F" w:rsidRDefault="00311D0F" w:rsidP="00225699">
      <w:pPr>
        <w:spacing w:line="312" w:lineRule="auto"/>
      </w:pPr>
      <w:r>
        <w:t>C. wprost przepisy o warunku zawieszającym</w:t>
      </w:r>
    </w:p>
    <w:p w:rsidR="00311D0F" w:rsidRDefault="00311D0F" w:rsidP="00225699">
      <w:pPr>
        <w:spacing w:line="312" w:lineRule="auto"/>
      </w:pPr>
    </w:p>
    <w:p w:rsidR="00311D0F" w:rsidRDefault="00311D0F" w:rsidP="00225699">
      <w:pPr>
        <w:spacing w:line="312" w:lineRule="auto"/>
      </w:pPr>
      <w:r>
        <w:t>6. Zgodnie z Kodeksem cywilnym, do rozporządzania rzeczą wspólną oraz do innych czynności, które przekraczają zakres zwykłego zarządu, potrzebna jest zgoda wszystkich współwłaścicieli; w braku takiej zgody rozstrzygnięcia przez sąd mogą żądać współwłaściciele, których udziały wynoszą co najmniej:</w:t>
      </w:r>
    </w:p>
    <w:p w:rsidR="00311D0F" w:rsidRDefault="00311D0F" w:rsidP="00225699">
      <w:pPr>
        <w:spacing w:line="312" w:lineRule="auto"/>
      </w:pPr>
      <w:r>
        <w:t>A. jedną dziesiątą</w:t>
      </w:r>
    </w:p>
    <w:p w:rsidR="00311D0F" w:rsidRDefault="00311D0F" w:rsidP="00225699">
      <w:pPr>
        <w:spacing w:line="312" w:lineRule="auto"/>
      </w:pPr>
      <w:r>
        <w:t>B. jedną dwudziestą</w:t>
      </w:r>
    </w:p>
    <w:p w:rsidR="00311D0F" w:rsidRDefault="00311D0F" w:rsidP="00225699">
      <w:pPr>
        <w:spacing w:line="312" w:lineRule="auto"/>
      </w:pPr>
      <w:r>
        <w:t>C. połowę</w:t>
      </w:r>
    </w:p>
    <w:p w:rsidR="00311D0F" w:rsidRDefault="00311D0F" w:rsidP="00225699">
      <w:pPr>
        <w:spacing w:line="312" w:lineRule="auto"/>
      </w:pPr>
    </w:p>
    <w:p w:rsidR="00311D0F" w:rsidRDefault="00311D0F" w:rsidP="00225699">
      <w:pPr>
        <w:spacing w:line="312" w:lineRule="auto"/>
      </w:pPr>
      <w:r>
        <w:t>7. Zgodnie z Kodeksem cywilnym, jeżeli pełnomocnik po wygaśnięciu umocowania dokona w imieniu mocodawcy dwustronnej czynności prawnej w granicach pierwotnego umocowania, czynność prawna jest:</w:t>
      </w:r>
    </w:p>
    <w:p w:rsidR="00311D0F" w:rsidRDefault="00311D0F" w:rsidP="00225699">
      <w:pPr>
        <w:spacing w:line="312" w:lineRule="auto"/>
      </w:pPr>
      <w:r>
        <w:t>A. nieważna, chyba że zostanie zatwierdzona przez sąd,</w:t>
      </w:r>
    </w:p>
    <w:p w:rsidR="00311D0F" w:rsidRDefault="00311D0F" w:rsidP="00225699">
      <w:pPr>
        <w:spacing w:line="312" w:lineRule="auto"/>
      </w:pPr>
      <w:r>
        <w:t>B. nieważna, chyba że druga strona o wygaśnięciu umocowania wiedziała lub z łatwością mogła się dowiedzieć,</w:t>
      </w:r>
    </w:p>
    <w:p w:rsidR="00311D0F" w:rsidRDefault="00311D0F" w:rsidP="00225699">
      <w:pPr>
        <w:spacing w:line="312" w:lineRule="auto"/>
      </w:pPr>
      <w:r>
        <w:t>C. ważna, chyba że druga strona o wygaśnięciu umocowania wiedziała lub z łatwością mogła się dowiedzieć.</w:t>
      </w:r>
    </w:p>
    <w:p w:rsidR="00311D0F" w:rsidRDefault="00311D0F" w:rsidP="00225699">
      <w:pPr>
        <w:spacing w:line="312" w:lineRule="auto"/>
      </w:pPr>
    </w:p>
    <w:p w:rsidR="00311D0F" w:rsidRDefault="00311D0F" w:rsidP="00225699">
      <w:pPr>
        <w:spacing w:line="312" w:lineRule="auto"/>
      </w:pPr>
      <w:r>
        <w:t>8. Zgodnie z Kodeksem cywilnym, roszczenie o zniesienie współwłasności:</w:t>
      </w:r>
    </w:p>
    <w:p w:rsidR="00311D0F" w:rsidRDefault="00311D0F" w:rsidP="00225699">
      <w:pPr>
        <w:spacing w:line="312" w:lineRule="auto"/>
      </w:pPr>
      <w:r>
        <w:t>A. nie ulega przedawnieniu</w:t>
      </w:r>
    </w:p>
    <w:p w:rsidR="00311D0F" w:rsidRDefault="00311D0F" w:rsidP="00225699">
      <w:pPr>
        <w:spacing w:line="312" w:lineRule="auto"/>
      </w:pPr>
      <w:r>
        <w:t>B. przedawnia się z upływem lat trzech od dnia powstania współwłasności</w:t>
      </w:r>
    </w:p>
    <w:p w:rsidR="00311D0F" w:rsidRDefault="00311D0F" w:rsidP="00225699">
      <w:pPr>
        <w:spacing w:line="312" w:lineRule="auto"/>
      </w:pPr>
      <w:r>
        <w:t>C. przedawnia się z upływem lat sześciu od dnia powstania współwłasności</w:t>
      </w:r>
    </w:p>
    <w:p w:rsidR="00311D0F" w:rsidRDefault="00311D0F" w:rsidP="00225699">
      <w:pPr>
        <w:spacing w:line="312" w:lineRule="auto"/>
      </w:pPr>
    </w:p>
    <w:p w:rsidR="00311D0F" w:rsidRDefault="00311D0F" w:rsidP="00225699">
      <w:pPr>
        <w:spacing w:line="312" w:lineRule="auto"/>
      </w:pPr>
      <w:r>
        <w:t>9. Zgodnie z Kodeksem cywilnym, właściciel może żądać od osoby, która włada faktycznie jego rzeczą, ażeby rzecz została mu wydana, chyba że osobie tej przysługuje skuteczne względem właściciela uprawnienie do władania rzeczą; roszczenie to:</w:t>
      </w:r>
    </w:p>
    <w:p w:rsidR="00311D0F" w:rsidRDefault="00311D0F" w:rsidP="00225699">
      <w:pPr>
        <w:spacing w:line="312" w:lineRule="auto"/>
      </w:pPr>
      <w:r>
        <w:t>A. ulega przedawnieniu, jeżeli dotyczy nieruchomości</w:t>
      </w:r>
    </w:p>
    <w:p w:rsidR="00311D0F" w:rsidRDefault="00311D0F" w:rsidP="00225699">
      <w:pPr>
        <w:spacing w:line="312" w:lineRule="auto"/>
      </w:pPr>
      <w:r>
        <w:t>B. nie ulega przedawnieniu, jeżeli dotyczy nieruchomości</w:t>
      </w:r>
    </w:p>
    <w:p w:rsidR="00311D0F" w:rsidRDefault="00311D0F" w:rsidP="00225699">
      <w:pPr>
        <w:spacing w:line="312" w:lineRule="auto"/>
      </w:pPr>
      <w:r>
        <w:lastRenderedPageBreak/>
        <w:t>C. nie ulega przedawnieniu, jeżeli dotyczy rzeczy ruchomych, innych niż wpisane do krajowego rejestru utraconych dóbr kultury</w:t>
      </w:r>
    </w:p>
    <w:p w:rsidR="00311D0F" w:rsidRDefault="00311D0F" w:rsidP="00225699">
      <w:pPr>
        <w:spacing w:line="312" w:lineRule="auto"/>
      </w:pPr>
    </w:p>
    <w:p w:rsidR="00311D0F" w:rsidRDefault="00311D0F" w:rsidP="00225699">
      <w:pPr>
        <w:spacing w:line="312" w:lineRule="auto"/>
      </w:pPr>
      <w:r>
        <w:t>10. Zgodnie z Kodeksem cywilnym, właściciel gruntu, na którym wzniesiono budynek lub inne urządzenie:</w:t>
      </w:r>
    </w:p>
    <w:p w:rsidR="00311D0F" w:rsidRDefault="00311D0F" w:rsidP="00225699">
      <w:pPr>
        <w:spacing w:line="312" w:lineRule="auto"/>
      </w:pPr>
      <w:r>
        <w:t>A. może żądać, aby ten, kto wzniósł budynek lub inne urządzenie, nabył od niego własność działki za odpowiednim wynagrodzeniem, jeżeli wartość wzniesionego budynku lub innego urządzenia znacznie przenosi wartość zajętej na ten cel działki</w:t>
      </w:r>
    </w:p>
    <w:p w:rsidR="00311D0F" w:rsidRDefault="00311D0F" w:rsidP="00225699">
      <w:pPr>
        <w:spacing w:line="312" w:lineRule="auto"/>
      </w:pPr>
      <w:r>
        <w:t>B. nigdy nie może żądać, aby ten, kto wzniósł budynek lub inne urządzenie nabył od niego własność działki za odpowiednim wynagrodzeniem</w:t>
      </w:r>
    </w:p>
    <w:p w:rsidR="00311D0F" w:rsidRDefault="00311D0F" w:rsidP="00225699">
      <w:pPr>
        <w:spacing w:line="312" w:lineRule="auto"/>
      </w:pPr>
      <w:r>
        <w:t>C. może żądać, aby ten kto wzniósł budynek lub inne urządzenie zbył na jego rzecz własność budynku lub innego urządzenia za odpowiednim wynagrodzeniem, nawet jeżeli wartość wzniesionego budynku lub innego urządzenia nie przenosi wartości zajętej na ten cel działki</w:t>
      </w:r>
    </w:p>
    <w:p w:rsidR="00311D0F" w:rsidRDefault="00311D0F" w:rsidP="00225699">
      <w:pPr>
        <w:spacing w:line="312" w:lineRule="auto"/>
      </w:pPr>
    </w:p>
    <w:p w:rsidR="00311D0F" w:rsidRDefault="00311D0F" w:rsidP="00225699">
      <w:pPr>
        <w:spacing w:line="312" w:lineRule="auto"/>
      </w:pPr>
      <w:r>
        <w:t>11. Zgodnie z Kodeksem cywilnym, do ustanowienia ograniczonego prawa rzeczowego na nieruchomości:</w:t>
      </w:r>
    </w:p>
    <w:p w:rsidR="00311D0F" w:rsidRDefault="00311D0F" w:rsidP="00225699">
      <w:pPr>
        <w:spacing w:line="312" w:lineRule="auto"/>
      </w:pPr>
      <w:r>
        <w:t>A. nie stosuje się przepisów o niedopuszczalności terminu, ale stosuje się przepisy o niedopuszczalności warunku</w:t>
      </w:r>
    </w:p>
    <w:p w:rsidR="00311D0F" w:rsidRDefault="00311D0F" w:rsidP="00225699">
      <w:pPr>
        <w:spacing w:line="312" w:lineRule="auto"/>
      </w:pPr>
      <w:r>
        <w:t>B. nie stosuje się przepisów o niedopuszczalności warunku, ale stosuje się przepisy o niedopuszczalności terminu</w:t>
      </w:r>
    </w:p>
    <w:p w:rsidR="00311D0F" w:rsidRDefault="00311D0F" w:rsidP="00225699">
      <w:pPr>
        <w:spacing w:line="312" w:lineRule="auto"/>
      </w:pPr>
      <w:r>
        <w:t>C. nie stosuje się przepisów o niedopuszczalności warunku lub terminu</w:t>
      </w:r>
    </w:p>
    <w:p w:rsidR="00311D0F" w:rsidRDefault="00311D0F" w:rsidP="00225699">
      <w:pPr>
        <w:spacing w:line="312" w:lineRule="auto"/>
      </w:pPr>
    </w:p>
    <w:p w:rsidR="00311D0F" w:rsidRDefault="00311D0F" w:rsidP="00225699">
      <w:pPr>
        <w:spacing w:line="312" w:lineRule="auto"/>
      </w:pPr>
      <w:r>
        <w:t>12. Zgodnie z Kodeksem cywilnym, do ochrony praw rzeczowych ograniczonych stosuje się odpowiednio przepisy o ochronie:</w:t>
      </w:r>
    </w:p>
    <w:p w:rsidR="00311D0F" w:rsidRDefault="00311D0F" w:rsidP="00225699">
      <w:pPr>
        <w:spacing w:line="312" w:lineRule="auto"/>
      </w:pPr>
      <w:r>
        <w:t>A. posiadania</w:t>
      </w:r>
    </w:p>
    <w:p w:rsidR="00311D0F" w:rsidRDefault="00311D0F" w:rsidP="00225699">
      <w:pPr>
        <w:spacing w:line="312" w:lineRule="auto"/>
      </w:pPr>
      <w:r>
        <w:t>B. najmu</w:t>
      </w:r>
    </w:p>
    <w:p w:rsidR="00311D0F" w:rsidRDefault="00311D0F" w:rsidP="00225699">
      <w:pPr>
        <w:spacing w:line="312" w:lineRule="auto"/>
      </w:pPr>
      <w:r>
        <w:t>C. własności</w:t>
      </w:r>
    </w:p>
    <w:p w:rsidR="00311D0F" w:rsidRDefault="00311D0F" w:rsidP="00225699">
      <w:pPr>
        <w:spacing w:line="312" w:lineRule="auto"/>
      </w:pPr>
    </w:p>
    <w:p w:rsidR="00311D0F" w:rsidRDefault="00311D0F" w:rsidP="00225699">
      <w:pPr>
        <w:spacing w:line="312" w:lineRule="auto"/>
      </w:pPr>
      <w:r>
        <w:t>13. Zgodnie z Kodeksem postępowania cywilnego, sąd orzekający, na wniosek strony przeciwnej, ustanawia dla strony niemającej zdolności procesowej, która nie ma przedstawiciela ustawowego:</w:t>
      </w:r>
    </w:p>
    <w:p w:rsidR="00311D0F" w:rsidRDefault="00311D0F" w:rsidP="00225699">
      <w:pPr>
        <w:spacing w:line="312" w:lineRule="auto"/>
      </w:pPr>
      <w:r>
        <w:t>A. doradcę tymczasowego</w:t>
      </w:r>
    </w:p>
    <w:p w:rsidR="00311D0F" w:rsidRDefault="00311D0F" w:rsidP="00225699">
      <w:pPr>
        <w:spacing w:line="312" w:lineRule="auto"/>
      </w:pPr>
      <w:r>
        <w:t>B. opiekuna</w:t>
      </w:r>
    </w:p>
    <w:p w:rsidR="00311D0F" w:rsidRDefault="00311D0F" w:rsidP="00225699">
      <w:pPr>
        <w:spacing w:line="312" w:lineRule="auto"/>
      </w:pPr>
      <w:r>
        <w:t>C. kuratora</w:t>
      </w:r>
    </w:p>
    <w:p w:rsidR="00311D0F" w:rsidRDefault="00311D0F" w:rsidP="00225699">
      <w:pPr>
        <w:spacing w:line="312" w:lineRule="auto"/>
      </w:pPr>
    </w:p>
    <w:p w:rsidR="00311D0F" w:rsidRDefault="00311D0F" w:rsidP="00225699">
      <w:pPr>
        <w:spacing w:line="312" w:lineRule="auto"/>
      </w:pPr>
      <w:r>
        <w:t>14. Zgodnie z Kodeksem postępowania cywilnego, jeśli strona reprezentowana przez adwokata lub radcę prawnego, najpóźniej przed zamknięciem rozprawy bezpośrednio poprzedzającej wydanie orzeczenia nie złoży sądowi spisu kosztów albo nie zgłosi wniosku o przyznanie kosztów według norm przepisanych:</w:t>
      </w:r>
    </w:p>
    <w:p w:rsidR="00311D0F" w:rsidRDefault="00311D0F" w:rsidP="00225699">
      <w:pPr>
        <w:spacing w:line="312" w:lineRule="auto"/>
      </w:pPr>
      <w:r>
        <w:lastRenderedPageBreak/>
        <w:t>A. sąd orzeka z urzędu o należnych jej kosztach sądowych i kosztach zastępstwa procesowego</w:t>
      </w:r>
    </w:p>
    <w:p w:rsidR="00311D0F" w:rsidRDefault="00311D0F" w:rsidP="00225699">
      <w:pPr>
        <w:spacing w:line="312" w:lineRule="auto"/>
      </w:pPr>
      <w:r>
        <w:t>B. sąd orzeka z urzędu jedynie o należnych jej kosztach sądowych</w:t>
      </w:r>
    </w:p>
    <w:p w:rsidR="00311D0F" w:rsidRDefault="00311D0F" w:rsidP="00225699">
      <w:pPr>
        <w:spacing w:line="312" w:lineRule="auto"/>
      </w:pPr>
      <w:r>
        <w:t>C. roszczenie o zwrot kosztów wygasa</w:t>
      </w:r>
    </w:p>
    <w:p w:rsidR="00311D0F" w:rsidRDefault="00311D0F" w:rsidP="00225699">
      <w:pPr>
        <w:spacing w:line="312" w:lineRule="auto"/>
      </w:pPr>
    </w:p>
    <w:p w:rsidR="00311D0F" w:rsidRDefault="00311D0F" w:rsidP="00225699">
      <w:pPr>
        <w:spacing w:line="312" w:lineRule="auto"/>
      </w:pPr>
      <w:r>
        <w:t>15. Zgodnie z Kodeksem postępowania cywilnego, z chwilą doręczenia pozwu pozwanemu w sprawie, która nie jest rozpoznawana w postępowaniu odrębnym:</w:t>
      </w:r>
    </w:p>
    <w:p w:rsidR="00311D0F" w:rsidRDefault="00311D0F" w:rsidP="00225699">
      <w:pPr>
        <w:spacing w:line="312" w:lineRule="auto"/>
      </w:pPr>
      <w:r>
        <w:t>A. można w toku sprawy wszcząć pomiędzy tymi samymi stronami nowe postępowanie o to samo roszczenie</w:t>
      </w:r>
    </w:p>
    <w:p w:rsidR="00311D0F" w:rsidRDefault="00311D0F" w:rsidP="00225699">
      <w:pPr>
        <w:spacing w:line="312" w:lineRule="auto"/>
      </w:pPr>
      <w:r>
        <w:t>B. pozwany może wytoczyć przeciw powodowi powództwo wzajemne</w:t>
      </w:r>
    </w:p>
    <w:p w:rsidR="00311D0F" w:rsidRDefault="00311D0F" w:rsidP="00225699">
      <w:pPr>
        <w:spacing w:line="312" w:lineRule="auto"/>
      </w:pPr>
      <w:r>
        <w:t>C. pozwany nie może wytoczyć przeciw powodowi powództwa wzajemnego</w:t>
      </w:r>
    </w:p>
    <w:p w:rsidR="00311D0F" w:rsidRDefault="00311D0F" w:rsidP="00225699">
      <w:pPr>
        <w:spacing w:line="312" w:lineRule="auto"/>
      </w:pPr>
    </w:p>
    <w:p w:rsidR="00311D0F" w:rsidRDefault="00311D0F" w:rsidP="00225699">
      <w:pPr>
        <w:spacing w:line="312" w:lineRule="auto"/>
      </w:pPr>
      <w:r>
        <w:t>16. Zgodnie z Kodeksem postępowania cywilnego, jeżeli sąd pierwszej instancji w sprawie, która nie jest rozpoznawana w postępowaniu odrębnym stwierdzi, że nie występują w charakterze pozwanych wszystkie osoby, których łączny udział w sprawie jest konieczny, sąd ten po oznaczeniu tych osób przez powoda:</w:t>
      </w:r>
    </w:p>
    <w:p w:rsidR="00311D0F" w:rsidRDefault="00311D0F" w:rsidP="00225699">
      <w:pPr>
        <w:spacing w:line="312" w:lineRule="auto"/>
      </w:pPr>
      <w:r>
        <w:t xml:space="preserve">A. wezwie osoby </w:t>
      </w:r>
      <w:proofErr w:type="spellStart"/>
      <w:r>
        <w:t>niezapozwane</w:t>
      </w:r>
      <w:proofErr w:type="spellEnd"/>
      <w:r>
        <w:t xml:space="preserve"> do wzięcia udziału w sprawie w charakterze pozwanych</w:t>
      </w:r>
    </w:p>
    <w:p w:rsidR="00311D0F" w:rsidRDefault="00311D0F" w:rsidP="00225699">
      <w:pPr>
        <w:spacing w:line="312" w:lineRule="auto"/>
      </w:pPr>
      <w:r>
        <w:t xml:space="preserve">B. zawiadomi osoby </w:t>
      </w:r>
      <w:proofErr w:type="spellStart"/>
      <w:r>
        <w:t>niezapozwane</w:t>
      </w:r>
      <w:proofErr w:type="spellEnd"/>
      <w:r>
        <w:t xml:space="preserve"> o toczącym się procesie</w:t>
      </w:r>
    </w:p>
    <w:p w:rsidR="00311D0F" w:rsidRDefault="00311D0F" w:rsidP="00225699">
      <w:pPr>
        <w:spacing w:line="312" w:lineRule="auto"/>
      </w:pPr>
      <w:r>
        <w:t xml:space="preserve">C. zawiesi postępowanie do czasu wstąpienia osób </w:t>
      </w:r>
      <w:proofErr w:type="spellStart"/>
      <w:r>
        <w:t>niezapozwanych</w:t>
      </w:r>
      <w:proofErr w:type="spellEnd"/>
      <w:r>
        <w:t xml:space="preserve"> do sprawy</w:t>
      </w:r>
    </w:p>
    <w:p w:rsidR="00311D0F" w:rsidRDefault="00311D0F" w:rsidP="00225699">
      <w:pPr>
        <w:spacing w:line="312" w:lineRule="auto"/>
      </w:pPr>
    </w:p>
    <w:p w:rsidR="00311D0F" w:rsidRDefault="00311D0F" w:rsidP="00225699">
      <w:pPr>
        <w:spacing w:line="312" w:lineRule="auto"/>
      </w:pPr>
      <w:r>
        <w:t>17. Zgodnie z Kodeksem postępowania cywilnego, skargę na postanowienie referendarza sądowego w przedmiocie kosztów sądowych lub kosztów procesu, rozpoznaje:</w:t>
      </w:r>
    </w:p>
    <w:p w:rsidR="00311D0F" w:rsidRDefault="00311D0F" w:rsidP="00225699">
      <w:pPr>
        <w:spacing w:line="312" w:lineRule="auto"/>
      </w:pPr>
      <w:r>
        <w:t>A. sąd, w którym referendarz sądowy wydał zaskarżone orzeczenie, jako sąd pierwszej instancji</w:t>
      </w:r>
    </w:p>
    <w:p w:rsidR="00311D0F" w:rsidRDefault="00311D0F" w:rsidP="00225699">
      <w:pPr>
        <w:spacing w:line="312" w:lineRule="auto"/>
      </w:pPr>
      <w:r>
        <w:t>B. sąd, w którym referendarz sądowy wydał zaskarżone orzeczenie, jako sąd drugiej instancji</w:t>
      </w:r>
    </w:p>
    <w:p w:rsidR="00311D0F" w:rsidRDefault="00311D0F" w:rsidP="00225699">
      <w:pPr>
        <w:spacing w:line="312" w:lineRule="auto"/>
      </w:pPr>
      <w:r>
        <w:t>C. sąd wyższego rzędu nad sądem, w którym referendarz sądowy wydał zaskarżone orzeczenie</w:t>
      </w:r>
    </w:p>
    <w:p w:rsidR="00311D0F" w:rsidRDefault="00311D0F" w:rsidP="00225699">
      <w:pPr>
        <w:spacing w:line="312" w:lineRule="auto"/>
      </w:pPr>
    </w:p>
    <w:p w:rsidR="00311D0F" w:rsidRDefault="00311D0F" w:rsidP="00225699">
      <w:pPr>
        <w:spacing w:line="312" w:lineRule="auto"/>
      </w:pPr>
      <w:r>
        <w:t>18. Zgodnie z Kodeksem postępowania cywilnego, kto ma interes prawny w tym, aby sprawa została rozstrzygnięta na korzyść jednej ze stron, może w każdym stanie sprawy aż do zamknięcia rozprawy w drugiej instancji przystąpić do tej strony jako:</w:t>
      </w:r>
    </w:p>
    <w:p w:rsidR="00311D0F" w:rsidRDefault="00311D0F" w:rsidP="00225699">
      <w:pPr>
        <w:spacing w:line="312" w:lineRule="auto"/>
      </w:pPr>
      <w:r>
        <w:t>A. interwenient główny,</w:t>
      </w:r>
    </w:p>
    <w:p w:rsidR="00311D0F" w:rsidRDefault="00311D0F" w:rsidP="00225699">
      <w:pPr>
        <w:spacing w:line="312" w:lineRule="auto"/>
      </w:pPr>
      <w:r>
        <w:t>B. interwenient uboczny,</w:t>
      </w:r>
    </w:p>
    <w:p w:rsidR="00311D0F" w:rsidRDefault="00311D0F" w:rsidP="00225699">
      <w:pPr>
        <w:spacing w:line="312" w:lineRule="auto"/>
      </w:pPr>
      <w:r>
        <w:t>C. współuczestnik konieczny.</w:t>
      </w:r>
    </w:p>
    <w:p w:rsidR="00311D0F" w:rsidRDefault="00311D0F" w:rsidP="00225699">
      <w:pPr>
        <w:spacing w:line="312" w:lineRule="auto"/>
      </w:pPr>
    </w:p>
    <w:p w:rsidR="00311D0F" w:rsidRDefault="00311D0F" w:rsidP="00225699">
      <w:pPr>
        <w:spacing w:line="312" w:lineRule="auto"/>
      </w:pPr>
      <w:r>
        <w:t>19. Zgodnie z Kodeksem postępowania cywilnego, adwokat lub radca prawny, który wypowiedział pełnomocnictwo procesowe, obowiązany jest działać za stronę:</w:t>
      </w:r>
    </w:p>
    <w:p w:rsidR="00311D0F" w:rsidRDefault="00311D0F" w:rsidP="00225699">
      <w:pPr>
        <w:spacing w:line="312" w:lineRule="auto"/>
      </w:pPr>
      <w:r>
        <w:t>A. tylko do chwili zawiadomienia sądu o wypowiedzeniu pełnomocnictwa,</w:t>
      </w:r>
    </w:p>
    <w:p w:rsidR="00311D0F" w:rsidRDefault="00311D0F" w:rsidP="00225699">
      <w:pPr>
        <w:spacing w:line="312" w:lineRule="auto"/>
      </w:pPr>
      <w:r>
        <w:t>B. jeszcze przez dwa tygodnie, chyba że mocodawca zwolni go od tego obowiązku,</w:t>
      </w:r>
    </w:p>
    <w:p w:rsidR="00311D0F" w:rsidRDefault="00311D0F" w:rsidP="00225699">
      <w:pPr>
        <w:spacing w:line="312" w:lineRule="auto"/>
      </w:pPr>
      <w:r>
        <w:lastRenderedPageBreak/>
        <w:t>C. tylko wtedy, jeżeli jest to konieczne do uchronienia mocodawcy od niekorzystnych skutków prawnych.</w:t>
      </w:r>
    </w:p>
    <w:p w:rsidR="00311D0F" w:rsidRDefault="00311D0F" w:rsidP="00225699">
      <w:pPr>
        <w:spacing w:line="312" w:lineRule="auto"/>
      </w:pPr>
    </w:p>
    <w:p w:rsidR="00311D0F" w:rsidRDefault="00311D0F" w:rsidP="00225699">
      <w:pPr>
        <w:spacing w:line="312" w:lineRule="auto"/>
      </w:pPr>
      <w:r>
        <w:t>20. Zgodnie z Kodeksem postępowania cywilnego, bez zrzeczenia się roszczenia pozew może być cofnięty bez zezwolenia pozwanego aż do:</w:t>
      </w:r>
    </w:p>
    <w:p w:rsidR="00311D0F" w:rsidRDefault="00311D0F" w:rsidP="00225699">
      <w:pPr>
        <w:spacing w:line="312" w:lineRule="auto"/>
      </w:pPr>
      <w:r>
        <w:t>A. rozpoczęcia rozprawy,</w:t>
      </w:r>
    </w:p>
    <w:p w:rsidR="00311D0F" w:rsidRDefault="00311D0F" w:rsidP="00225699">
      <w:pPr>
        <w:spacing w:line="312" w:lineRule="auto"/>
      </w:pPr>
      <w:r>
        <w:t>B. zamknięcia rozprawy,</w:t>
      </w:r>
    </w:p>
    <w:p w:rsidR="00311D0F" w:rsidRDefault="00311D0F" w:rsidP="00225699">
      <w:pPr>
        <w:spacing w:line="312" w:lineRule="auto"/>
      </w:pPr>
      <w:r>
        <w:t>C. uprawomocnienia się wyroku.</w:t>
      </w:r>
    </w:p>
    <w:p w:rsidR="00311D0F" w:rsidRDefault="00311D0F" w:rsidP="00225699">
      <w:pPr>
        <w:spacing w:line="312" w:lineRule="auto"/>
      </w:pPr>
    </w:p>
    <w:p w:rsidR="00311D0F" w:rsidRDefault="00311D0F" w:rsidP="00225699">
      <w:pPr>
        <w:spacing w:line="312" w:lineRule="auto"/>
      </w:pPr>
      <w:r>
        <w:t>21. Zgodnie z Kodeksem postępowania cywilnego, w sprawach o naruszenie posiadania powództwo wzajemne:</w:t>
      </w:r>
    </w:p>
    <w:p w:rsidR="00311D0F" w:rsidRDefault="00311D0F" w:rsidP="00225699">
      <w:pPr>
        <w:spacing w:line="312" w:lineRule="auto"/>
      </w:pPr>
      <w:r>
        <w:t>A. jest dopuszczalne</w:t>
      </w:r>
    </w:p>
    <w:p w:rsidR="00311D0F" w:rsidRDefault="00311D0F" w:rsidP="00225699">
      <w:pPr>
        <w:spacing w:line="312" w:lineRule="auto"/>
      </w:pPr>
      <w:r>
        <w:t>B. jest dopuszczalne, jeżeli roszczenia nadają się do rozpoznania w postępowaniu o naruszenie posiadania</w:t>
      </w:r>
    </w:p>
    <w:p w:rsidR="00311D0F" w:rsidRDefault="00311D0F" w:rsidP="00225699">
      <w:pPr>
        <w:spacing w:line="312" w:lineRule="auto"/>
      </w:pPr>
      <w:r>
        <w:t>C. nie jest dopuszczalne</w:t>
      </w:r>
    </w:p>
    <w:p w:rsidR="00311D0F" w:rsidRDefault="00311D0F" w:rsidP="00225699">
      <w:pPr>
        <w:spacing w:line="312" w:lineRule="auto"/>
      </w:pPr>
    </w:p>
    <w:p w:rsidR="00311D0F" w:rsidRDefault="00311D0F" w:rsidP="00225699">
      <w:pPr>
        <w:spacing w:line="312" w:lineRule="auto"/>
      </w:pPr>
      <w:r>
        <w:t>22. Zgodnie z Kodeksem postępowania cywilnego, nakaz zapłaty wydany w postępowaniu nakazowym wobec osoby fizycznej na podstawie weksla staje się natychmiast wykonalny:</w:t>
      </w:r>
    </w:p>
    <w:p w:rsidR="00311D0F" w:rsidRDefault="00311D0F" w:rsidP="00225699">
      <w:pPr>
        <w:spacing w:line="312" w:lineRule="auto"/>
      </w:pPr>
      <w:r>
        <w:t>A. z chwilą wniesienia pozwu</w:t>
      </w:r>
    </w:p>
    <w:p w:rsidR="00311D0F" w:rsidRDefault="00311D0F" w:rsidP="00225699">
      <w:pPr>
        <w:spacing w:line="312" w:lineRule="auto"/>
      </w:pPr>
      <w:r>
        <w:t>B. z chwilą doręczenia nakazu zapłaty pozwanemu</w:t>
      </w:r>
    </w:p>
    <w:p w:rsidR="00311D0F" w:rsidRDefault="00311D0F" w:rsidP="00225699">
      <w:pPr>
        <w:spacing w:line="312" w:lineRule="auto"/>
      </w:pPr>
      <w:r>
        <w:t>C. po upływie terminu do zaspokojenia roszczenia</w:t>
      </w:r>
    </w:p>
    <w:p w:rsidR="00311D0F" w:rsidRDefault="00311D0F" w:rsidP="00225699">
      <w:pPr>
        <w:spacing w:line="312" w:lineRule="auto"/>
      </w:pPr>
    </w:p>
    <w:p w:rsidR="00311D0F" w:rsidRDefault="00311D0F" w:rsidP="00225699">
      <w:pPr>
        <w:spacing w:line="312" w:lineRule="auto"/>
      </w:pPr>
      <w:r>
        <w:t>23. Zgodnie z Kodeksem postępowania cywilnego, powództwo o posiadanie nieruchomości wytacza się wyłącznie przed sąd:</w:t>
      </w:r>
    </w:p>
    <w:p w:rsidR="00311D0F" w:rsidRDefault="00311D0F" w:rsidP="00225699">
      <w:pPr>
        <w:spacing w:line="312" w:lineRule="auto"/>
      </w:pPr>
      <w:r>
        <w:t>A. miejsca zamieszkania lub siedziby powoda</w:t>
      </w:r>
    </w:p>
    <w:p w:rsidR="00311D0F" w:rsidRDefault="00311D0F" w:rsidP="00225699">
      <w:pPr>
        <w:spacing w:line="312" w:lineRule="auto"/>
      </w:pPr>
      <w:r>
        <w:t>B. miejsca zamieszkania lub siedziby pozwanego</w:t>
      </w:r>
    </w:p>
    <w:p w:rsidR="00311D0F" w:rsidRDefault="00311D0F" w:rsidP="00225699">
      <w:pPr>
        <w:spacing w:line="312" w:lineRule="auto"/>
      </w:pPr>
      <w:r>
        <w:t>C. miejsca położenia nieruchomości</w:t>
      </w:r>
    </w:p>
    <w:p w:rsidR="00311D0F" w:rsidRDefault="00311D0F" w:rsidP="00225699">
      <w:pPr>
        <w:spacing w:line="312" w:lineRule="auto"/>
      </w:pPr>
    </w:p>
    <w:p w:rsidR="00311D0F" w:rsidRDefault="00311D0F" w:rsidP="00225699">
      <w:pPr>
        <w:spacing w:line="312" w:lineRule="auto"/>
      </w:pPr>
      <w:r>
        <w:t>24. Zgodnie z Kodeksem postępowania cywilnego, pisemny wniosek o wyłączenie sędziego złożony po raz kolejny co do tego samego sędziego z powołaniem tych samych okoliczności:</w:t>
      </w:r>
    </w:p>
    <w:p w:rsidR="00311D0F" w:rsidRDefault="00311D0F" w:rsidP="00225699">
      <w:pPr>
        <w:spacing w:line="312" w:lineRule="auto"/>
      </w:pPr>
      <w:r>
        <w:t>A. odrzuca się postanowieniem sądu</w:t>
      </w:r>
    </w:p>
    <w:p w:rsidR="00311D0F" w:rsidRDefault="00311D0F" w:rsidP="00225699">
      <w:pPr>
        <w:spacing w:line="312" w:lineRule="auto"/>
      </w:pPr>
      <w:r>
        <w:t>B. pozostawia się w aktach sprawy bez żadnych dalszych czynności</w:t>
      </w:r>
    </w:p>
    <w:p w:rsidR="00311D0F" w:rsidRDefault="00311D0F" w:rsidP="00225699">
      <w:pPr>
        <w:spacing w:line="312" w:lineRule="auto"/>
      </w:pPr>
      <w:r>
        <w:t>C. zwraca się zarządzeniem przewodniczącego</w:t>
      </w:r>
    </w:p>
    <w:p w:rsidR="00311D0F" w:rsidRDefault="00311D0F" w:rsidP="00225699">
      <w:pPr>
        <w:spacing w:line="312" w:lineRule="auto"/>
      </w:pPr>
    </w:p>
    <w:p w:rsidR="00311D0F" w:rsidRDefault="00311D0F" w:rsidP="00225699">
      <w:pPr>
        <w:spacing w:line="312" w:lineRule="auto"/>
      </w:pPr>
      <w:r>
        <w:t>25. Zgodnie z Kodeksem karnym, czyn zabroniony uważa się za popełniony w miejscu, w którym:</w:t>
      </w:r>
    </w:p>
    <w:p w:rsidR="00311D0F" w:rsidRDefault="00311D0F" w:rsidP="00225699">
      <w:pPr>
        <w:spacing w:line="312" w:lineRule="auto"/>
      </w:pPr>
      <w:r>
        <w:t>A. sprawca działał lub zaniechał działania, do którego był obowiązany, albo gdzie skutek stanowiący znamię czynu zabronionego nastąpił lub według zamiaru sprawcy miał nastąpić</w:t>
      </w:r>
    </w:p>
    <w:p w:rsidR="00311D0F" w:rsidRDefault="00311D0F" w:rsidP="00225699">
      <w:pPr>
        <w:spacing w:line="312" w:lineRule="auto"/>
      </w:pPr>
      <w:r>
        <w:t>B. ujawniono czyn zabroniony</w:t>
      </w:r>
    </w:p>
    <w:p w:rsidR="00311D0F" w:rsidRDefault="00311D0F" w:rsidP="00225699">
      <w:pPr>
        <w:spacing w:line="312" w:lineRule="auto"/>
      </w:pPr>
      <w:r>
        <w:lastRenderedPageBreak/>
        <w:t>C. zatrzymano sprawcę czynu zabronionego</w:t>
      </w:r>
    </w:p>
    <w:p w:rsidR="00311D0F" w:rsidRDefault="00311D0F" w:rsidP="00225699">
      <w:pPr>
        <w:spacing w:line="312" w:lineRule="auto"/>
      </w:pPr>
    </w:p>
    <w:p w:rsidR="00311D0F" w:rsidRDefault="00311D0F" w:rsidP="00225699">
      <w:pPr>
        <w:spacing w:line="312" w:lineRule="auto"/>
      </w:pPr>
      <w:r>
        <w:t>26. Zgodnie z Kodeksem karnym, czyn zabroniony popełniony jest nieumyślnie, jeżeli sprawca:</w:t>
      </w:r>
    </w:p>
    <w:p w:rsidR="00311D0F" w:rsidRDefault="00311D0F" w:rsidP="00225699">
      <w:pPr>
        <w:spacing w:line="312" w:lineRule="auto"/>
      </w:pPr>
      <w:r>
        <w:t>A. chce go popełnić</w:t>
      </w:r>
    </w:p>
    <w:p w:rsidR="00311D0F" w:rsidRDefault="00311D0F" w:rsidP="00225699">
      <w:pPr>
        <w:spacing w:line="312" w:lineRule="auto"/>
      </w:pPr>
      <w:r>
        <w:t>B. przewidując możliwość jego popełnienia, na to się godzi</w:t>
      </w:r>
    </w:p>
    <w:p w:rsidR="00311D0F" w:rsidRDefault="00311D0F" w:rsidP="00225699">
      <w:pPr>
        <w:spacing w:line="312" w:lineRule="auto"/>
      </w:pPr>
      <w:r>
        <w:t>C. nie mając zamiaru jego popełnienia, popełnia go jednak na skutek niezachowania ostrożności wymaganej w danych okolicznościach, mimo że możliwość popełnienia tego czynu przewidywał albo mógł przewidzieć</w:t>
      </w:r>
    </w:p>
    <w:p w:rsidR="00311D0F" w:rsidRDefault="00311D0F" w:rsidP="00225699">
      <w:pPr>
        <w:spacing w:line="312" w:lineRule="auto"/>
      </w:pPr>
    </w:p>
    <w:p w:rsidR="00311D0F" w:rsidRDefault="00311D0F" w:rsidP="00225699">
      <w:pPr>
        <w:spacing w:line="312" w:lineRule="auto"/>
      </w:pPr>
      <w:r>
        <w:t>27. Zgodnie z Kodeksem karnym, przygotowanie zachodzi tylko wtedy, gdy sprawca:</w:t>
      </w:r>
    </w:p>
    <w:p w:rsidR="00311D0F" w:rsidRDefault="00311D0F" w:rsidP="00225699">
      <w:pPr>
        <w:spacing w:line="312" w:lineRule="auto"/>
      </w:pPr>
      <w:r>
        <w:t>A. w celu popełnienia czynu zabronionego podejmuje czynności mające stworzyć warunki do przedsięwzięcia czynu zmierzającego bezpośrednio do jego dokonania</w:t>
      </w:r>
    </w:p>
    <w:p w:rsidR="00311D0F" w:rsidRDefault="00311D0F" w:rsidP="00225699">
      <w:pPr>
        <w:spacing w:line="312" w:lineRule="auto"/>
      </w:pPr>
      <w:r>
        <w:t>B. przewidując możliwość popełnienia czynu zabronionego podejmuje czynności mające stworzyć warunki do przedsięwzięcia czynu zmierzającego pośrednio do jego dokonania</w:t>
      </w:r>
    </w:p>
    <w:p w:rsidR="00311D0F" w:rsidRDefault="00311D0F" w:rsidP="00225699">
      <w:pPr>
        <w:spacing w:line="312" w:lineRule="auto"/>
      </w:pPr>
      <w:r>
        <w:t>C. przewidując możliwość popełnienia czynu zabronionego swoim zachowaniem bezpośrednio zmierza do jego dokonania, które jednak nie następuje</w:t>
      </w:r>
    </w:p>
    <w:p w:rsidR="00311D0F" w:rsidRDefault="00311D0F" w:rsidP="00225699">
      <w:pPr>
        <w:spacing w:line="312" w:lineRule="auto"/>
      </w:pPr>
    </w:p>
    <w:p w:rsidR="00311D0F" w:rsidRDefault="00311D0F" w:rsidP="00225699">
      <w:pPr>
        <w:spacing w:line="312" w:lineRule="auto"/>
      </w:pPr>
      <w:r>
        <w:t>28. Zgodnie z Kodeksem karnym, odpowiada za podżeganie, kto:</w:t>
      </w:r>
    </w:p>
    <w:p w:rsidR="00311D0F" w:rsidRDefault="00311D0F" w:rsidP="00225699">
      <w:pPr>
        <w:spacing w:line="312" w:lineRule="auto"/>
      </w:pPr>
      <w:r>
        <w:t>A. swoim zachowaniem ułatwia innej osobie popełnienie czynu zabronionego</w:t>
      </w:r>
    </w:p>
    <w:p w:rsidR="00311D0F" w:rsidRDefault="00311D0F" w:rsidP="00225699">
      <w:pPr>
        <w:spacing w:line="312" w:lineRule="auto"/>
      </w:pPr>
      <w:r>
        <w:t>B. chcąc, aby inna osoba dokonała czynu zabronionego, nakłania ją do tego</w:t>
      </w:r>
    </w:p>
    <w:p w:rsidR="00311D0F" w:rsidRDefault="00311D0F" w:rsidP="00225699">
      <w:pPr>
        <w:spacing w:line="312" w:lineRule="auto"/>
      </w:pPr>
      <w:r>
        <w:t>C. udziela pomocy innej osobie po popełnieniu przestępstwa</w:t>
      </w:r>
    </w:p>
    <w:p w:rsidR="00311D0F" w:rsidRDefault="00311D0F" w:rsidP="00225699">
      <w:pPr>
        <w:spacing w:line="312" w:lineRule="auto"/>
      </w:pPr>
    </w:p>
    <w:p w:rsidR="00311D0F" w:rsidRDefault="00311D0F" w:rsidP="00225699">
      <w:pPr>
        <w:spacing w:line="312" w:lineRule="auto"/>
      </w:pPr>
      <w:r>
        <w:t>29. Zgodnie z Kodeksem karnym, nie popełnia przestępstwa, kto w obronie koniecznej odpiera bezpośredni, bezprawny zamach na:</w:t>
      </w:r>
    </w:p>
    <w:p w:rsidR="00311D0F" w:rsidRDefault="00311D0F" w:rsidP="00225699">
      <w:pPr>
        <w:spacing w:line="312" w:lineRule="auto"/>
      </w:pPr>
      <w:r>
        <w:t>A. jakiekolwiek dobro chronione prawem</w:t>
      </w:r>
    </w:p>
    <w:p w:rsidR="00311D0F" w:rsidRDefault="00311D0F" w:rsidP="00225699">
      <w:pPr>
        <w:spacing w:line="312" w:lineRule="auto"/>
      </w:pPr>
      <w:r>
        <w:t>B. wyłącznie dobro osobiste chronione prawem</w:t>
      </w:r>
    </w:p>
    <w:p w:rsidR="00311D0F" w:rsidRDefault="00311D0F" w:rsidP="00225699">
      <w:pPr>
        <w:spacing w:line="312" w:lineRule="auto"/>
      </w:pPr>
      <w:r>
        <w:t>C. wyłącznie własne dobro chronione prawem</w:t>
      </w:r>
    </w:p>
    <w:p w:rsidR="00311D0F" w:rsidRDefault="00311D0F" w:rsidP="00225699">
      <w:pPr>
        <w:spacing w:line="312" w:lineRule="auto"/>
      </w:pPr>
    </w:p>
    <w:p w:rsidR="00311D0F" w:rsidRDefault="00311D0F" w:rsidP="00225699">
      <w:pPr>
        <w:spacing w:line="312" w:lineRule="auto"/>
      </w:pPr>
      <w:r>
        <w:t>30. Zgodnie z Kodeksem karnym, karą nie jest:</w:t>
      </w:r>
    </w:p>
    <w:p w:rsidR="00311D0F" w:rsidRDefault="00311D0F" w:rsidP="00225699">
      <w:pPr>
        <w:spacing w:line="312" w:lineRule="auto"/>
      </w:pPr>
      <w:r>
        <w:t>A. pozbawienie wolności</w:t>
      </w:r>
    </w:p>
    <w:p w:rsidR="00311D0F" w:rsidRDefault="00311D0F" w:rsidP="00225699">
      <w:pPr>
        <w:spacing w:line="312" w:lineRule="auto"/>
      </w:pPr>
      <w:r>
        <w:t>B. ograniczenie wolności</w:t>
      </w:r>
    </w:p>
    <w:p w:rsidR="00311D0F" w:rsidRDefault="00311D0F" w:rsidP="00225699">
      <w:pPr>
        <w:spacing w:line="312" w:lineRule="auto"/>
      </w:pPr>
      <w:r>
        <w:t>C. pozbawienie praw publicznych</w:t>
      </w:r>
    </w:p>
    <w:p w:rsidR="00311D0F" w:rsidRDefault="00311D0F" w:rsidP="00225699">
      <w:pPr>
        <w:spacing w:line="312" w:lineRule="auto"/>
      </w:pPr>
    </w:p>
    <w:p w:rsidR="00311D0F" w:rsidRDefault="00311D0F" w:rsidP="00225699">
      <w:pPr>
        <w:spacing w:line="312" w:lineRule="auto"/>
      </w:pPr>
      <w:r>
        <w:t>31. Zgodnie z Kodeksem postępowania karnego, oskarżony w postępowaniu karnym może mieć jednocześnie:</w:t>
      </w:r>
    </w:p>
    <w:p w:rsidR="00311D0F" w:rsidRDefault="00311D0F" w:rsidP="00225699">
      <w:pPr>
        <w:spacing w:line="312" w:lineRule="auto"/>
      </w:pPr>
      <w:r>
        <w:t>A. nie więcej niż trzech obrońców</w:t>
      </w:r>
    </w:p>
    <w:p w:rsidR="00311D0F" w:rsidRDefault="00311D0F" w:rsidP="00225699">
      <w:pPr>
        <w:spacing w:line="312" w:lineRule="auto"/>
      </w:pPr>
      <w:r>
        <w:t>B. nie więcej niż pięciu obrońców</w:t>
      </w:r>
    </w:p>
    <w:p w:rsidR="00311D0F" w:rsidRDefault="00311D0F" w:rsidP="00225699">
      <w:pPr>
        <w:spacing w:line="312" w:lineRule="auto"/>
      </w:pPr>
      <w:r>
        <w:t>C. dowolną liczbę obrońców</w:t>
      </w:r>
    </w:p>
    <w:p w:rsidR="00311D0F" w:rsidRDefault="00311D0F" w:rsidP="00225699">
      <w:pPr>
        <w:spacing w:line="312" w:lineRule="auto"/>
      </w:pPr>
    </w:p>
    <w:p w:rsidR="00311D0F" w:rsidRDefault="00311D0F" w:rsidP="00225699">
      <w:pPr>
        <w:spacing w:line="312" w:lineRule="auto"/>
      </w:pPr>
      <w:r>
        <w:t>32. Zgodnie z Kodeksem postępowania karnego, oskarżony musi mieć obrońcę w postępowaniu przed sądem okręgowym, jeżeli zarzucono mu:</w:t>
      </w:r>
    </w:p>
    <w:p w:rsidR="00311D0F" w:rsidRDefault="00311D0F" w:rsidP="00225699">
      <w:pPr>
        <w:spacing w:line="312" w:lineRule="auto"/>
      </w:pPr>
      <w:r>
        <w:t>A. zbrodnię</w:t>
      </w:r>
    </w:p>
    <w:p w:rsidR="00311D0F" w:rsidRDefault="00311D0F" w:rsidP="00225699">
      <w:pPr>
        <w:spacing w:line="312" w:lineRule="auto"/>
      </w:pPr>
      <w:r>
        <w:t>B. występek zagrożony karą ograniczenia wolności</w:t>
      </w:r>
    </w:p>
    <w:p w:rsidR="00311D0F" w:rsidRDefault="00311D0F" w:rsidP="00225699">
      <w:pPr>
        <w:spacing w:line="312" w:lineRule="auto"/>
      </w:pPr>
      <w:r>
        <w:t>C. występek zagrożony karą pozbawienia wolności w wymiarze co najmniej 2 lat</w:t>
      </w:r>
    </w:p>
    <w:p w:rsidR="00311D0F" w:rsidRDefault="00311D0F" w:rsidP="00225699">
      <w:pPr>
        <w:spacing w:line="312" w:lineRule="auto"/>
      </w:pPr>
    </w:p>
    <w:p w:rsidR="00311D0F" w:rsidRDefault="00311D0F" w:rsidP="00225699">
      <w:pPr>
        <w:spacing w:line="312" w:lineRule="auto"/>
      </w:pPr>
      <w:r>
        <w:t>33. Zgodnie z Kodeksem postępowania karnego, nie odbiera się przyrzeczenia od świadka, gdy świadek:</w:t>
      </w:r>
    </w:p>
    <w:p w:rsidR="00311D0F" w:rsidRDefault="00311D0F" w:rsidP="00225699">
      <w:pPr>
        <w:spacing w:line="312" w:lineRule="auto"/>
      </w:pPr>
      <w:r>
        <w:t>A. jest osobą najbliższą dla oskarżonego</w:t>
      </w:r>
    </w:p>
    <w:p w:rsidR="00311D0F" w:rsidRDefault="00311D0F" w:rsidP="00225699">
      <w:pPr>
        <w:spacing w:line="312" w:lineRule="auto"/>
      </w:pPr>
      <w:r>
        <w:t>B. jest osobą pokrzywdzoną przestępstwem</w:t>
      </w:r>
    </w:p>
    <w:p w:rsidR="00311D0F" w:rsidRDefault="00311D0F" w:rsidP="00225699">
      <w:pPr>
        <w:spacing w:line="312" w:lineRule="auto"/>
      </w:pPr>
      <w:r>
        <w:t>C. był prawomocnie skazany za fałszywe zeznanie lub oskarżenie</w:t>
      </w:r>
    </w:p>
    <w:p w:rsidR="00311D0F" w:rsidRDefault="00311D0F" w:rsidP="00225699">
      <w:pPr>
        <w:spacing w:line="312" w:lineRule="auto"/>
      </w:pPr>
    </w:p>
    <w:p w:rsidR="00311D0F" w:rsidRDefault="00311D0F" w:rsidP="00225699">
      <w:pPr>
        <w:spacing w:line="312" w:lineRule="auto"/>
      </w:pPr>
      <w:r>
        <w:t>34. Zgodnie z Kodeksem postępowania karnego, jeżeli oskarżony przebywający za granicą złoży oświadczenie, że stawi się do sądu lub do prokuratora w oznaczonym terminie pod warunkiem odpowiadania z wolnej stopy, list żelazny może wydać oskarżonemu właściwy miejscowo:</w:t>
      </w:r>
    </w:p>
    <w:p w:rsidR="00311D0F" w:rsidRDefault="00311D0F" w:rsidP="00225699">
      <w:pPr>
        <w:spacing w:line="312" w:lineRule="auto"/>
      </w:pPr>
      <w:r>
        <w:t>A. prokurator</w:t>
      </w:r>
    </w:p>
    <w:p w:rsidR="00311D0F" w:rsidRDefault="00311D0F" w:rsidP="00225699">
      <w:pPr>
        <w:spacing w:line="312" w:lineRule="auto"/>
      </w:pPr>
      <w:r>
        <w:t>B. sąd rejonowy</w:t>
      </w:r>
    </w:p>
    <w:p w:rsidR="00311D0F" w:rsidRDefault="00311D0F" w:rsidP="00225699">
      <w:pPr>
        <w:spacing w:line="312" w:lineRule="auto"/>
      </w:pPr>
      <w:r>
        <w:t>C. sąd okręgowy</w:t>
      </w:r>
    </w:p>
    <w:p w:rsidR="00311D0F" w:rsidRDefault="00311D0F" w:rsidP="00225699">
      <w:pPr>
        <w:spacing w:line="312" w:lineRule="auto"/>
      </w:pPr>
    </w:p>
    <w:p w:rsidR="00311D0F" w:rsidRDefault="00311D0F" w:rsidP="00225699">
      <w:pPr>
        <w:spacing w:line="312" w:lineRule="auto"/>
      </w:pPr>
      <w:r>
        <w:t>35. Zgodnie z Kodeksem postępowania karnego, w sprawie zawiłej albo z innych ważnych powodów sąd może odroczyć wydanie wyroku na czas nieprzekraczający:</w:t>
      </w:r>
    </w:p>
    <w:p w:rsidR="00311D0F" w:rsidRDefault="00311D0F" w:rsidP="00225699">
      <w:pPr>
        <w:spacing w:line="312" w:lineRule="auto"/>
      </w:pPr>
      <w:r>
        <w:t>A. 14 dni</w:t>
      </w:r>
    </w:p>
    <w:p w:rsidR="00311D0F" w:rsidRDefault="00311D0F" w:rsidP="00225699">
      <w:pPr>
        <w:spacing w:line="312" w:lineRule="auto"/>
      </w:pPr>
      <w:r>
        <w:t>B. 21 dni</w:t>
      </w:r>
    </w:p>
    <w:p w:rsidR="00311D0F" w:rsidRDefault="00311D0F" w:rsidP="00225699">
      <w:pPr>
        <w:spacing w:line="312" w:lineRule="auto"/>
      </w:pPr>
      <w:r>
        <w:t>C. 30 dni</w:t>
      </w:r>
    </w:p>
    <w:p w:rsidR="00311D0F" w:rsidRDefault="00311D0F" w:rsidP="00225699">
      <w:pPr>
        <w:spacing w:line="312" w:lineRule="auto"/>
      </w:pPr>
    </w:p>
    <w:p w:rsidR="00311D0F" w:rsidRDefault="00311D0F" w:rsidP="00225699">
      <w:pPr>
        <w:spacing w:line="312" w:lineRule="auto"/>
      </w:pPr>
      <w:r>
        <w:t>36. Zgodnie z Kodeksem postępowania karnego, niedopuszczalne jest wznowienie postępowania karnego:</w:t>
      </w:r>
    </w:p>
    <w:p w:rsidR="00311D0F" w:rsidRDefault="00311D0F" w:rsidP="00225699">
      <w:pPr>
        <w:spacing w:line="312" w:lineRule="auto"/>
      </w:pPr>
      <w:r>
        <w:t>A. z urzędu na niekorzyść oskarżonego po upływie roku od daty uprawomocnienia się orzeczenia</w:t>
      </w:r>
    </w:p>
    <w:p w:rsidR="00311D0F" w:rsidRDefault="00311D0F" w:rsidP="00225699">
      <w:pPr>
        <w:spacing w:line="312" w:lineRule="auto"/>
      </w:pPr>
      <w:r>
        <w:t>B. z urzędu na korzyść oskarżonego w razie jego śmierci</w:t>
      </w:r>
    </w:p>
    <w:p w:rsidR="00311D0F" w:rsidRDefault="00311D0F" w:rsidP="00225699">
      <w:pPr>
        <w:spacing w:line="312" w:lineRule="auto"/>
      </w:pPr>
      <w:r>
        <w:t>C. gdy w sprawie orzekał Sąd Najwyższy</w:t>
      </w:r>
    </w:p>
    <w:p w:rsidR="00F0291D" w:rsidRPr="00A0420A" w:rsidRDefault="00F0291D" w:rsidP="00225699">
      <w:pPr>
        <w:autoSpaceDE w:val="0"/>
        <w:autoSpaceDN w:val="0"/>
        <w:adjustRightInd w:val="0"/>
        <w:spacing w:line="312" w:lineRule="auto"/>
        <w:jc w:val="both"/>
        <w:rPr>
          <w:szCs w:val="24"/>
        </w:rPr>
      </w:pPr>
    </w:p>
    <w:sectPr w:rsidR="00F0291D" w:rsidRPr="00A0420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297" w:rsidRDefault="00FF1297">
      <w:r>
        <w:separator/>
      </w:r>
    </w:p>
  </w:endnote>
  <w:endnote w:type="continuationSeparator" w:id="0">
    <w:p w:rsidR="00FF1297" w:rsidRDefault="00FF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F42" w:rsidRDefault="00DA49A2">
    <w:pPr>
      <w:ind w:right="-221"/>
      <w:jc w:val="right"/>
    </w:pPr>
    <w:r>
      <w:rPr>
        <w:sz w:val="22"/>
      </w:rPr>
      <w:fldChar w:fldCharType="begin"/>
    </w:r>
    <w:r>
      <w:instrText xml:space="preserve"> PAGE   \* MERGEFORMAT </w:instrText>
    </w:r>
    <w:r>
      <w:rPr>
        <w:sz w:val="22"/>
      </w:rP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346759531"/>
      <w:docPartObj>
        <w:docPartGallery w:val="Page Numbers (Bottom of Page)"/>
        <w:docPartUnique/>
      </w:docPartObj>
    </w:sdtPr>
    <w:sdtEndPr/>
    <w:sdtContent>
      <w:p w:rsidR="00D4788A" w:rsidRDefault="00DA49A2">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rsidR="00D4788A" w:rsidRDefault="00FF12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297" w:rsidRDefault="00FF1297">
      <w:r>
        <w:separator/>
      </w:r>
    </w:p>
  </w:footnote>
  <w:footnote w:type="continuationSeparator" w:id="0">
    <w:p w:rsidR="00FF1297" w:rsidRDefault="00FF1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C555F"/>
    <w:multiLevelType w:val="hybridMultilevel"/>
    <w:tmpl w:val="C098360A"/>
    <w:lvl w:ilvl="0" w:tplc="8D2091FC">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78FAE6">
      <w:start w:val="1"/>
      <w:numFmt w:val="upperLetter"/>
      <w:lvlText w:val="%2."/>
      <w:lvlJc w:val="left"/>
      <w:pPr>
        <w:ind w:left="1440" w:hanging="360"/>
      </w:pPr>
      <w:rPr>
        <w:rFonts w:hint="default"/>
      </w:rPr>
    </w:lvl>
    <w:lvl w:ilvl="2" w:tplc="04150015">
      <w:start w:val="1"/>
      <w:numFmt w:val="upp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F1C30"/>
    <w:multiLevelType w:val="hybridMultilevel"/>
    <w:tmpl w:val="3686277C"/>
    <w:lvl w:ilvl="0" w:tplc="B778FAE6">
      <w:start w:val="1"/>
      <w:numFmt w:val="upperLetter"/>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887F94"/>
    <w:multiLevelType w:val="hybridMultilevel"/>
    <w:tmpl w:val="5A22552A"/>
    <w:lvl w:ilvl="0" w:tplc="8D2091FC">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78FAE6">
      <w:start w:val="1"/>
      <w:numFmt w:val="upperLetter"/>
      <w:lvlText w:val="%2."/>
      <w:lvlJc w:val="left"/>
      <w:pPr>
        <w:ind w:left="1440" w:hanging="360"/>
      </w:pPr>
      <w:rPr>
        <w:rFonts w:hint="default"/>
      </w:rPr>
    </w:lvl>
    <w:lvl w:ilvl="2" w:tplc="04150015">
      <w:start w:val="1"/>
      <w:numFmt w:val="upp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3E18BA"/>
    <w:multiLevelType w:val="hybridMultilevel"/>
    <w:tmpl w:val="BC9A0F0E"/>
    <w:lvl w:ilvl="0" w:tplc="8D2091FC">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78FAE6">
      <w:start w:val="1"/>
      <w:numFmt w:val="upperLetter"/>
      <w:lvlText w:val="%2."/>
      <w:lvlJc w:val="left"/>
      <w:pPr>
        <w:ind w:left="1440" w:hanging="360"/>
      </w:pPr>
      <w:rPr>
        <w:rFonts w:hint="default"/>
      </w:rPr>
    </w:lvl>
    <w:lvl w:ilvl="2" w:tplc="04150015">
      <w:start w:val="1"/>
      <w:numFmt w:val="upp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0E3B92"/>
    <w:multiLevelType w:val="hybridMultilevel"/>
    <w:tmpl w:val="7486C3C8"/>
    <w:lvl w:ilvl="0" w:tplc="0415000F">
      <w:start w:val="1"/>
      <w:numFmt w:val="decimal"/>
      <w:lvlText w:val="%1."/>
      <w:lvlJc w:val="left"/>
      <w:pPr>
        <w:ind w:left="360" w:hanging="360"/>
      </w:pPr>
    </w:lvl>
    <w:lvl w:ilvl="1" w:tplc="63648D58">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22F41A3"/>
    <w:multiLevelType w:val="hybridMultilevel"/>
    <w:tmpl w:val="93382FB0"/>
    <w:lvl w:ilvl="0" w:tplc="86C80EA0">
      <w:start w:val="5"/>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802330"/>
    <w:multiLevelType w:val="hybridMultilevel"/>
    <w:tmpl w:val="5C0EE2D6"/>
    <w:lvl w:ilvl="0" w:tplc="8D2091FC">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78FAE6">
      <w:start w:val="1"/>
      <w:numFmt w:val="upperLetter"/>
      <w:lvlText w:val="%2."/>
      <w:lvlJc w:val="left"/>
      <w:pPr>
        <w:ind w:left="1440" w:hanging="360"/>
      </w:pPr>
      <w:rPr>
        <w:rFonts w:hint="default"/>
      </w:rPr>
    </w:lvl>
    <w:lvl w:ilvl="2" w:tplc="04150015">
      <w:start w:val="1"/>
      <w:numFmt w:val="upperLetter"/>
      <w:lvlText w:val="%3."/>
      <w:lvlJc w:val="left"/>
      <w:pPr>
        <w:ind w:left="2307"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34340D"/>
    <w:multiLevelType w:val="hybridMultilevel"/>
    <w:tmpl w:val="0F4AEE1C"/>
    <w:lvl w:ilvl="0" w:tplc="8D2091FC">
      <w:start w:val="1"/>
      <w:numFmt w:val="decimal"/>
      <w:lvlText w:val="%1"/>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78FAE6">
      <w:start w:val="1"/>
      <w:numFmt w:val="upperLetter"/>
      <w:lvlText w:val="%2."/>
      <w:lvlJc w:val="left"/>
      <w:pPr>
        <w:ind w:left="1440" w:hanging="360"/>
      </w:pPr>
      <w:rPr>
        <w:rFonts w:hint="default"/>
      </w:rPr>
    </w:lvl>
    <w:lvl w:ilvl="2" w:tplc="04150015">
      <w:start w:val="1"/>
      <w:numFmt w:val="upp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BD1D2C"/>
    <w:multiLevelType w:val="hybridMultilevel"/>
    <w:tmpl w:val="8ACC159C"/>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7F4F479A"/>
    <w:multiLevelType w:val="hybridMultilevel"/>
    <w:tmpl w:val="509E154A"/>
    <w:lvl w:ilvl="0" w:tplc="0415000F">
      <w:start w:val="1"/>
      <w:numFmt w:val="decimal"/>
      <w:lvlText w:val="%1."/>
      <w:lvlJc w:val="left"/>
      <w:pPr>
        <w:ind w:left="720" w:hanging="360"/>
      </w:pPr>
      <w:rPr>
        <w:b w:val="0"/>
        <w:i w:val="0"/>
        <w:strike w:val="0"/>
        <w:dstrike w:val="0"/>
        <w:color w:val="000000"/>
        <w:sz w:val="26"/>
        <w:szCs w:val="26"/>
        <w:u w:val="none" w:color="000000"/>
        <w:bdr w:val="none" w:sz="0" w:space="0" w:color="auto"/>
        <w:shd w:val="clear" w:color="auto" w:fill="auto"/>
        <w:vertAlign w:val="baseline"/>
      </w:rPr>
    </w:lvl>
    <w:lvl w:ilvl="1" w:tplc="B778FAE6">
      <w:start w:val="1"/>
      <w:numFmt w:val="upp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6"/>
  </w:num>
  <w:num w:numId="5">
    <w:abstractNumId w:val="3"/>
  </w:num>
  <w:num w:numId="6">
    <w:abstractNumId w:val="2"/>
  </w:num>
  <w:num w:numId="7">
    <w:abstractNumId w:val="0"/>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4C"/>
    <w:rsid w:val="00077B0C"/>
    <w:rsid w:val="000D7978"/>
    <w:rsid w:val="000E5251"/>
    <w:rsid w:val="000F0BA7"/>
    <w:rsid w:val="00141BE2"/>
    <w:rsid w:val="00150296"/>
    <w:rsid w:val="00150C9E"/>
    <w:rsid w:val="00151247"/>
    <w:rsid w:val="001A2C4B"/>
    <w:rsid w:val="001A3120"/>
    <w:rsid w:val="001A5BDB"/>
    <w:rsid w:val="001B3976"/>
    <w:rsid w:val="001B7971"/>
    <w:rsid w:val="001C0D7F"/>
    <w:rsid w:val="001E4444"/>
    <w:rsid w:val="002069CE"/>
    <w:rsid w:val="0020719D"/>
    <w:rsid w:val="00225699"/>
    <w:rsid w:val="00264840"/>
    <w:rsid w:val="00265BC9"/>
    <w:rsid w:val="00271BA0"/>
    <w:rsid w:val="002E4EFE"/>
    <w:rsid w:val="00311D0F"/>
    <w:rsid w:val="00345043"/>
    <w:rsid w:val="003B6F7D"/>
    <w:rsid w:val="003C1CE5"/>
    <w:rsid w:val="003D0A98"/>
    <w:rsid w:val="004174A9"/>
    <w:rsid w:val="0042716A"/>
    <w:rsid w:val="00431BA5"/>
    <w:rsid w:val="004476E5"/>
    <w:rsid w:val="00476A26"/>
    <w:rsid w:val="004807F3"/>
    <w:rsid w:val="004E71B3"/>
    <w:rsid w:val="0051278A"/>
    <w:rsid w:val="005169B5"/>
    <w:rsid w:val="005249D5"/>
    <w:rsid w:val="0058117C"/>
    <w:rsid w:val="006117AA"/>
    <w:rsid w:val="00630545"/>
    <w:rsid w:val="0067367C"/>
    <w:rsid w:val="00694A65"/>
    <w:rsid w:val="00697329"/>
    <w:rsid w:val="006A0F12"/>
    <w:rsid w:val="006F117C"/>
    <w:rsid w:val="007323D0"/>
    <w:rsid w:val="0076678D"/>
    <w:rsid w:val="00767305"/>
    <w:rsid w:val="007D78B3"/>
    <w:rsid w:val="00801BA6"/>
    <w:rsid w:val="00862A7B"/>
    <w:rsid w:val="00891951"/>
    <w:rsid w:val="008A142F"/>
    <w:rsid w:val="008A513E"/>
    <w:rsid w:val="008C0696"/>
    <w:rsid w:val="009B18BA"/>
    <w:rsid w:val="009B55A9"/>
    <w:rsid w:val="00A0420A"/>
    <w:rsid w:val="00A11073"/>
    <w:rsid w:val="00A86B00"/>
    <w:rsid w:val="00AA226B"/>
    <w:rsid w:val="00AC77BC"/>
    <w:rsid w:val="00B179BC"/>
    <w:rsid w:val="00B27D2C"/>
    <w:rsid w:val="00B83016"/>
    <w:rsid w:val="00B87557"/>
    <w:rsid w:val="00BC4941"/>
    <w:rsid w:val="00BF0786"/>
    <w:rsid w:val="00C42E6E"/>
    <w:rsid w:val="00CA4CA0"/>
    <w:rsid w:val="00CC45DB"/>
    <w:rsid w:val="00CF08C4"/>
    <w:rsid w:val="00D70365"/>
    <w:rsid w:val="00D73EEB"/>
    <w:rsid w:val="00D743A7"/>
    <w:rsid w:val="00D92915"/>
    <w:rsid w:val="00DA49A2"/>
    <w:rsid w:val="00DF2193"/>
    <w:rsid w:val="00E3074C"/>
    <w:rsid w:val="00E47BBA"/>
    <w:rsid w:val="00E5428A"/>
    <w:rsid w:val="00E63DFF"/>
    <w:rsid w:val="00EA2486"/>
    <w:rsid w:val="00F0291D"/>
    <w:rsid w:val="00F26FF5"/>
    <w:rsid w:val="00F637A3"/>
    <w:rsid w:val="00F63C84"/>
    <w:rsid w:val="00F76782"/>
    <w:rsid w:val="00FA5F4A"/>
    <w:rsid w:val="00FB469A"/>
    <w:rsid w:val="00FB48A5"/>
    <w:rsid w:val="00FE797A"/>
    <w:rsid w:val="00FF12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B38EB6-0083-4C0E-8EC4-A5D729A6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rPr>
  </w:style>
  <w:style w:type="paragraph" w:styleId="Nagwek2">
    <w:name w:val="heading 2"/>
    <w:next w:val="Normalny"/>
    <w:link w:val="Nagwek2Znak"/>
    <w:uiPriority w:val="9"/>
    <w:unhideWhenUsed/>
    <w:qFormat/>
    <w:rsid w:val="00DA49A2"/>
    <w:pPr>
      <w:keepNext/>
      <w:keepLines/>
      <w:spacing w:line="259" w:lineRule="auto"/>
      <w:ind w:left="86"/>
      <w:outlineLvl w:val="1"/>
    </w:pPr>
    <w:rPr>
      <w:rFonts w:ascii="Calibri" w:eastAsia="Calibri" w:hAnsi="Calibri" w:cs="Calibri"/>
      <w:color w:val="000000"/>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A49A2"/>
    <w:rPr>
      <w:rFonts w:ascii="Calibri" w:eastAsia="Calibri" w:hAnsi="Calibri" w:cs="Calibri"/>
      <w:color w:val="000000"/>
      <w:szCs w:val="22"/>
    </w:rPr>
  </w:style>
  <w:style w:type="paragraph" w:styleId="Akapitzlist">
    <w:name w:val="List Paragraph"/>
    <w:basedOn w:val="Normalny"/>
    <w:uiPriority w:val="34"/>
    <w:qFormat/>
    <w:rsid w:val="00DA49A2"/>
    <w:pPr>
      <w:spacing w:after="160" w:line="259" w:lineRule="auto"/>
      <w:ind w:left="720"/>
      <w:contextualSpacing/>
    </w:pPr>
    <w:rPr>
      <w:rFonts w:asciiTheme="minorHAnsi" w:eastAsiaTheme="minorHAnsi" w:hAnsiTheme="minorHAnsi" w:cstheme="minorBidi"/>
      <w:sz w:val="22"/>
      <w:szCs w:val="22"/>
      <w:lang w:eastAsia="en-US"/>
    </w:rPr>
  </w:style>
  <w:style w:type="paragraph" w:styleId="Stopka">
    <w:name w:val="footer"/>
    <w:basedOn w:val="Normalny"/>
    <w:link w:val="StopkaZnak"/>
    <w:uiPriority w:val="99"/>
    <w:unhideWhenUsed/>
    <w:rsid w:val="00DA49A2"/>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DA49A2"/>
    <w:rPr>
      <w:rFonts w:asciiTheme="minorHAnsi" w:eastAsiaTheme="minorHAnsi" w:hAnsiTheme="minorHAnsi" w:cstheme="minorBidi"/>
      <w:sz w:val="22"/>
      <w:szCs w:val="22"/>
      <w:lang w:eastAsia="en-US"/>
    </w:rPr>
  </w:style>
  <w:style w:type="table" w:customStyle="1" w:styleId="TableGrid">
    <w:name w:val="TableGrid"/>
    <w:rsid w:val="00DA49A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ekstdymka">
    <w:name w:val="Balloon Text"/>
    <w:basedOn w:val="Normalny"/>
    <w:link w:val="TekstdymkaZnak"/>
    <w:rsid w:val="00B27D2C"/>
    <w:rPr>
      <w:rFonts w:ascii="Segoe UI" w:hAnsi="Segoe UI" w:cs="Segoe UI"/>
      <w:sz w:val="18"/>
      <w:szCs w:val="18"/>
    </w:rPr>
  </w:style>
  <w:style w:type="character" w:customStyle="1" w:styleId="TekstdymkaZnak">
    <w:name w:val="Tekst dymka Znak"/>
    <w:basedOn w:val="Domylnaczcionkaakapitu"/>
    <w:link w:val="Tekstdymka"/>
    <w:rsid w:val="00B27D2C"/>
    <w:rPr>
      <w:rFonts w:ascii="Segoe UI" w:hAnsi="Segoe UI" w:cs="Segoe UI"/>
      <w:sz w:val="18"/>
      <w:szCs w:val="18"/>
    </w:rPr>
  </w:style>
  <w:style w:type="paragraph" w:styleId="Tekstprzypisukocowego">
    <w:name w:val="endnote text"/>
    <w:basedOn w:val="Normalny"/>
    <w:link w:val="TekstprzypisukocowegoZnak"/>
    <w:rsid w:val="00BC4941"/>
    <w:rPr>
      <w:sz w:val="20"/>
    </w:rPr>
  </w:style>
  <w:style w:type="character" w:customStyle="1" w:styleId="TekstprzypisukocowegoZnak">
    <w:name w:val="Tekst przypisu końcowego Znak"/>
    <w:basedOn w:val="Domylnaczcionkaakapitu"/>
    <w:link w:val="Tekstprzypisukocowego"/>
    <w:rsid w:val="00BC4941"/>
  </w:style>
  <w:style w:type="character" w:styleId="Odwoanieprzypisukocowego">
    <w:name w:val="endnote reference"/>
    <w:basedOn w:val="Domylnaczcionkaakapitu"/>
    <w:rsid w:val="00BC49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35153">
      <w:bodyDiv w:val="1"/>
      <w:marLeft w:val="0"/>
      <w:marRight w:val="0"/>
      <w:marTop w:val="0"/>
      <w:marBottom w:val="0"/>
      <w:divBdr>
        <w:top w:val="none" w:sz="0" w:space="0" w:color="auto"/>
        <w:left w:val="none" w:sz="0" w:space="0" w:color="auto"/>
        <w:bottom w:val="none" w:sz="0" w:space="0" w:color="auto"/>
        <w:right w:val="none" w:sz="0" w:space="0" w:color="auto"/>
      </w:divBdr>
    </w:div>
    <w:div w:id="822702462">
      <w:bodyDiv w:val="1"/>
      <w:marLeft w:val="0"/>
      <w:marRight w:val="0"/>
      <w:marTop w:val="0"/>
      <w:marBottom w:val="0"/>
      <w:divBdr>
        <w:top w:val="none" w:sz="0" w:space="0" w:color="auto"/>
        <w:left w:val="none" w:sz="0" w:space="0" w:color="auto"/>
        <w:bottom w:val="none" w:sz="0" w:space="0" w:color="auto"/>
        <w:right w:val="none" w:sz="0" w:space="0" w:color="auto"/>
      </w:divBdr>
    </w:div>
    <w:div w:id="11030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1760</Words>
  <Characters>10560</Characters>
  <Application>Microsoft Office Word</Application>
  <DocSecurity>0</DocSecurity>
  <Lines>88</Lines>
  <Paragraphs>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Multisoft</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Lewiński</dc:creator>
  <cp:keywords/>
  <cp:lastModifiedBy>Dudziec Elżbieta</cp:lastModifiedBy>
  <cp:revision>2</cp:revision>
  <cp:lastPrinted>2026-01-21T18:20:00Z</cp:lastPrinted>
  <dcterms:created xsi:type="dcterms:W3CDTF">2026-06-23T11:21:00Z</dcterms:created>
  <dcterms:modified xsi:type="dcterms:W3CDTF">2026-06-23T11:21:00Z</dcterms:modified>
</cp:coreProperties>
</file>