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ED6" w:rsidRPr="003A6ED6" w:rsidRDefault="003A6ED6" w:rsidP="003A6ED6">
      <w:pPr>
        <w:spacing w:line="360" w:lineRule="auto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 xml:space="preserve">Grodzisk Mazowiecki, </w:t>
      </w:r>
      <w:r w:rsidRPr="003A6ED6">
        <w:rPr>
          <w:szCs w:val="24"/>
        </w:rPr>
        <w:t xml:space="preserve">15 </w:t>
      </w:r>
      <w:r>
        <w:rPr>
          <w:szCs w:val="24"/>
        </w:rPr>
        <w:t xml:space="preserve">kwietnia </w:t>
      </w:r>
      <w:r w:rsidRPr="003A6ED6">
        <w:rPr>
          <w:szCs w:val="24"/>
        </w:rPr>
        <w:t>2025</w:t>
      </w:r>
      <w:r>
        <w:rPr>
          <w:szCs w:val="24"/>
        </w:rPr>
        <w:t xml:space="preserve"> r</w:t>
      </w:r>
      <w:r w:rsidRPr="003A6ED6">
        <w:rPr>
          <w:szCs w:val="24"/>
        </w:rPr>
        <w:t>.</w:t>
      </w:r>
    </w:p>
    <w:p w:rsidR="003A6ED6" w:rsidRDefault="003A6ED6" w:rsidP="003A6ED6">
      <w:pPr>
        <w:spacing w:line="360" w:lineRule="auto"/>
        <w:jc w:val="center"/>
        <w:rPr>
          <w:b/>
          <w:szCs w:val="24"/>
        </w:rPr>
      </w:pPr>
    </w:p>
    <w:p w:rsidR="003A6ED6" w:rsidRDefault="00DA49A2" w:rsidP="003A6ED6">
      <w:pPr>
        <w:spacing w:line="360" w:lineRule="auto"/>
        <w:jc w:val="center"/>
        <w:rPr>
          <w:b/>
          <w:szCs w:val="24"/>
        </w:rPr>
      </w:pPr>
      <w:r w:rsidRPr="00251921">
        <w:rPr>
          <w:b/>
          <w:szCs w:val="24"/>
        </w:rPr>
        <w:t>KONKURS NA STANOWISKO ASYSTENTA SĘDZIEGO</w:t>
      </w:r>
    </w:p>
    <w:p w:rsidR="003A6ED6" w:rsidRDefault="00DA49A2" w:rsidP="003A6ED6">
      <w:pPr>
        <w:spacing w:line="360" w:lineRule="auto"/>
        <w:jc w:val="center"/>
        <w:rPr>
          <w:b/>
          <w:szCs w:val="24"/>
        </w:rPr>
      </w:pPr>
      <w:r w:rsidRPr="00251921">
        <w:rPr>
          <w:b/>
          <w:szCs w:val="24"/>
        </w:rPr>
        <w:t>W SĄDZIE REJONO</w:t>
      </w:r>
      <w:r>
        <w:rPr>
          <w:b/>
          <w:szCs w:val="24"/>
        </w:rPr>
        <w:t>W</w:t>
      </w:r>
      <w:r w:rsidRPr="00251921">
        <w:rPr>
          <w:b/>
          <w:szCs w:val="24"/>
        </w:rPr>
        <w:t>YM W GRODZISKU MAZOWIECKIM</w:t>
      </w:r>
    </w:p>
    <w:p w:rsidR="00DA49A2" w:rsidRPr="00251921" w:rsidRDefault="00DA49A2" w:rsidP="003A6ED6">
      <w:pPr>
        <w:spacing w:line="360" w:lineRule="auto"/>
        <w:jc w:val="center"/>
        <w:rPr>
          <w:b/>
          <w:szCs w:val="24"/>
        </w:rPr>
      </w:pPr>
      <w:r w:rsidRPr="00251921">
        <w:rPr>
          <w:b/>
          <w:szCs w:val="24"/>
        </w:rPr>
        <w:t>NR ADM 110</w:t>
      </w:r>
      <w:r w:rsidR="00B27D2C">
        <w:rPr>
          <w:b/>
          <w:szCs w:val="24"/>
        </w:rPr>
        <w:t>1</w:t>
      </w:r>
      <w:r w:rsidRPr="00251921">
        <w:rPr>
          <w:b/>
          <w:szCs w:val="24"/>
        </w:rPr>
        <w:t>.</w:t>
      </w:r>
      <w:r w:rsidR="00445D77">
        <w:rPr>
          <w:b/>
          <w:szCs w:val="24"/>
        </w:rPr>
        <w:t>5</w:t>
      </w:r>
      <w:r w:rsidRPr="00251921">
        <w:rPr>
          <w:b/>
          <w:szCs w:val="24"/>
        </w:rPr>
        <w:t>.202</w:t>
      </w:r>
      <w:r w:rsidR="00B27D2C">
        <w:rPr>
          <w:b/>
          <w:szCs w:val="24"/>
        </w:rPr>
        <w:t>5</w:t>
      </w:r>
    </w:p>
    <w:p w:rsidR="00DA49A2" w:rsidRPr="00251921" w:rsidRDefault="00DA49A2" w:rsidP="00DA49A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>ETAP II</w:t>
      </w:r>
    </w:p>
    <w:p w:rsidR="00DA49A2" w:rsidRPr="00251921" w:rsidRDefault="00DA49A2" w:rsidP="00DA49A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>CZĘŚĆ I</w:t>
      </w:r>
    </w:p>
    <w:p w:rsidR="00DA49A2" w:rsidRPr="003B0120" w:rsidRDefault="00DA49A2" w:rsidP="003A6ED6">
      <w:pPr>
        <w:spacing w:line="360" w:lineRule="auto"/>
        <w:jc w:val="center"/>
        <w:rPr>
          <w:szCs w:val="24"/>
        </w:rPr>
      </w:pPr>
      <w:r w:rsidRPr="003B0120">
        <w:rPr>
          <w:szCs w:val="24"/>
        </w:rPr>
        <w:t>Test wiedzy z zakresu prawa cywilnego i karnego oraz postępowania cywilnego i karnego</w:t>
      </w:r>
    </w:p>
    <w:p w:rsidR="00DA49A2" w:rsidRPr="003B0120" w:rsidRDefault="00DA49A2" w:rsidP="003A6ED6">
      <w:pPr>
        <w:spacing w:line="360" w:lineRule="auto"/>
        <w:jc w:val="both"/>
        <w:rPr>
          <w:szCs w:val="24"/>
        </w:rPr>
      </w:pPr>
    </w:p>
    <w:p w:rsidR="00DA49A2" w:rsidRPr="001A5BDB" w:rsidRDefault="00DA49A2" w:rsidP="00417EB0">
      <w:pPr>
        <w:spacing w:after="96" w:line="360" w:lineRule="auto"/>
        <w:ind w:hanging="10"/>
        <w:jc w:val="center"/>
        <w:rPr>
          <w:b/>
          <w:szCs w:val="24"/>
        </w:rPr>
      </w:pPr>
      <w:r w:rsidRPr="001A5BDB">
        <w:rPr>
          <w:b/>
          <w:szCs w:val="24"/>
        </w:rPr>
        <w:t>Instrukcja</w:t>
      </w:r>
    </w:p>
    <w:p w:rsidR="00DA49A2" w:rsidRPr="001A5BDB" w:rsidRDefault="00DA49A2" w:rsidP="001A5BDB">
      <w:pPr>
        <w:spacing w:after="536" w:line="360" w:lineRule="auto"/>
        <w:jc w:val="both"/>
        <w:rPr>
          <w:szCs w:val="24"/>
        </w:rPr>
      </w:pPr>
      <w:r w:rsidRPr="003B0120">
        <w:rPr>
          <w:szCs w:val="24"/>
        </w:rPr>
        <w:t xml:space="preserve">Test wiedzy składa się z 36 pytań jednokrotnego wyboru z zakresu prawa cywilnego i karnego oraz postępowania cywilnego i karnego. Za każde prawidłowo rozwiązane zadanie testowe przyznawany jest jeden punkt. </w:t>
      </w:r>
      <w:r w:rsidR="00C62BC6">
        <w:rPr>
          <w:szCs w:val="24"/>
        </w:rPr>
        <w:t>O</w:t>
      </w:r>
      <w:r w:rsidRPr="003B0120">
        <w:rPr>
          <w:szCs w:val="24"/>
        </w:rPr>
        <w:t xml:space="preserve">dpowiedzi </w:t>
      </w:r>
      <w:r w:rsidR="00C62BC6">
        <w:rPr>
          <w:szCs w:val="24"/>
        </w:rPr>
        <w:t xml:space="preserve">należy </w:t>
      </w:r>
      <w:r w:rsidR="001A5BDB">
        <w:rPr>
          <w:szCs w:val="24"/>
        </w:rPr>
        <w:t xml:space="preserve">zaznaczać poprzez otoczenie kółkiem litery </w:t>
      </w:r>
      <w:r w:rsidR="00C62BC6">
        <w:rPr>
          <w:szCs w:val="24"/>
        </w:rPr>
        <w:t>wybrane</w:t>
      </w:r>
      <w:r w:rsidR="00E76DDF">
        <w:rPr>
          <w:szCs w:val="24"/>
        </w:rPr>
        <w:t>go</w:t>
      </w:r>
      <w:r w:rsidR="00C62BC6">
        <w:rPr>
          <w:szCs w:val="24"/>
        </w:rPr>
        <w:t xml:space="preserve"> </w:t>
      </w:r>
      <w:r w:rsidR="00E76DDF">
        <w:rPr>
          <w:szCs w:val="24"/>
        </w:rPr>
        <w:t>wariantu</w:t>
      </w:r>
      <w:r w:rsidR="001A5BDB">
        <w:rPr>
          <w:szCs w:val="24"/>
        </w:rPr>
        <w:t>.</w:t>
      </w:r>
      <w:r w:rsidRPr="003B0120">
        <w:rPr>
          <w:szCs w:val="24"/>
        </w:rPr>
        <w:t xml:space="preserve"> W przypadku zmiany </w:t>
      </w:r>
      <w:r w:rsidR="00E76DDF">
        <w:rPr>
          <w:szCs w:val="24"/>
        </w:rPr>
        <w:t>dokonanego wyboru</w:t>
      </w:r>
      <w:r w:rsidRPr="003B0120">
        <w:rPr>
          <w:szCs w:val="24"/>
        </w:rPr>
        <w:t xml:space="preserve">, odpowiedź </w:t>
      </w:r>
      <w:r w:rsidR="00E76DDF">
        <w:rPr>
          <w:szCs w:val="24"/>
        </w:rPr>
        <w:t xml:space="preserve">zmienianą </w:t>
      </w:r>
      <w:r w:rsidR="00C62BC6">
        <w:rPr>
          <w:szCs w:val="24"/>
        </w:rPr>
        <w:t xml:space="preserve">należy </w:t>
      </w:r>
      <w:r w:rsidRPr="003B0120">
        <w:rPr>
          <w:szCs w:val="24"/>
        </w:rPr>
        <w:t>przekreślić</w:t>
      </w:r>
      <w:r w:rsidR="00E76DDF">
        <w:rPr>
          <w:szCs w:val="24"/>
        </w:rPr>
        <w:t xml:space="preserve">, a następnie </w:t>
      </w:r>
      <w:r w:rsidRPr="003B0120">
        <w:rPr>
          <w:szCs w:val="24"/>
        </w:rPr>
        <w:t xml:space="preserve">wskazać </w:t>
      </w:r>
      <w:r w:rsidR="00E76DDF">
        <w:rPr>
          <w:szCs w:val="24"/>
        </w:rPr>
        <w:t xml:space="preserve">wybraną </w:t>
      </w:r>
      <w:r w:rsidRPr="003B0120">
        <w:rPr>
          <w:szCs w:val="24"/>
        </w:rPr>
        <w:t xml:space="preserve">odpowiedź </w:t>
      </w:r>
      <w:r w:rsidR="00C62BC6">
        <w:rPr>
          <w:szCs w:val="24"/>
        </w:rPr>
        <w:t>parafując zmianę</w:t>
      </w:r>
      <w:r w:rsidRPr="003B0120">
        <w:rPr>
          <w:szCs w:val="24"/>
        </w:rPr>
        <w:t xml:space="preserve">. </w:t>
      </w:r>
      <w:r w:rsidR="00FA5F4A">
        <w:rPr>
          <w:szCs w:val="24"/>
        </w:rPr>
        <w:t xml:space="preserve">Test </w:t>
      </w:r>
      <w:r w:rsidRPr="003B0120">
        <w:rPr>
          <w:szCs w:val="24"/>
        </w:rPr>
        <w:t>należy podpisać przed rozpoczęciem rozwiązywania. Nie jest możliwa wymiana arkusza rozwiązań w trakcie trwania konkurs</w:t>
      </w:r>
      <w:r w:rsidR="001A5BDB">
        <w:rPr>
          <w:szCs w:val="24"/>
        </w:rPr>
        <w:t>u.</w:t>
      </w:r>
    </w:p>
    <w:p w:rsidR="00DA49A2" w:rsidRDefault="00DA49A2" w:rsidP="001A5BDB">
      <w:pPr>
        <w:spacing w:after="96" w:line="360" w:lineRule="auto"/>
        <w:ind w:hanging="10"/>
      </w:pPr>
      <w:bookmarkStart w:id="1" w:name="_Hlk195515999"/>
      <w:r w:rsidRPr="001A5BDB">
        <w:rPr>
          <w:b/>
        </w:rPr>
        <w:t>Imię i nazwisko</w:t>
      </w:r>
      <w:r w:rsidR="001A5BDB" w:rsidRPr="001A5BDB">
        <w:rPr>
          <w:b/>
        </w:rPr>
        <w:t xml:space="preserve"> kandydata:</w:t>
      </w:r>
      <w:r w:rsidR="001A5BDB">
        <w:t xml:space="preserve"> </w:t>
      </w:r>
      <w:r>
        <w:t xml:space="preserve"> ……………………………………………</w:t>
      </w:r>
      <w:r w:rsidR="00417EB0">
        <w:t>…………………….</w:t>
      </w:r>
    </w:p>
    <w:bookmarkEnd w:id="1"/>
    <w:p w:rsidR="00DA49A2" w:rsidRDefault="00DA49A2" w:rsidP="00DA49A2"/>
    <w:p w:rsidR="00DA49A2" w:rsidRPr="00646DCD" w:rsidRDefault="00A86B00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Zdolności sądowej nie ma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osob</w:t>
      </w:r>
      <w:r w:rsidR="00A86B00">
        <w:rPr>
          <w:rFonts w:ascii="Times New Roman" w:hAnsi="Times New Roman" w:cs="Times New Roman"/>
          <w:sz w:val="24"/>
          <w:szCs w:val="24"/>
        </w:rPr>
        <w:t>a</w:t>
      </w:r>
      <w:r w:rsidRPr="001F0FD0">
        <w:rPr>
          <w:rFonts w:ascii="Times New Roman" w:hAnsi="Times New Roman" w:cs="Times New Roman"/>
          <w:sz w:val="24"/>
          <w:szCs w:val="24"/>
        </w:rPr>
        <w:t xml:space="preserve"> ubezwłasnowolnion</w:t>
      </w:r>
      <w:r w:rsidR="00A86B00">
        <w:rPr>
          <w:rFonts w:ascii="Times New Roman" w:hAnsi="Times New Roman" w:cs="Times New Roman"/>
          <w:sz w:val="24"/>
          <w:szCs w:val="24"/>
        </w:rPr>
        <w:t>a</w:t>
      </w:r>
      <w:r w:rsidRPr="001F0FD0">
        <w:rPr>
          <w:rFonts w:ascii="Times New Roman" w:hAnsi="Times New Roman" w:cs="Times New Roman"/>
          <w:sz w:val="24"/>
          <w:szCs w:val="24"/>
        </w:rPr>
        <w:t xml:space="preserve"> całkowicie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spółki </w:t>
      </w:r>
      <w:r w:rsidR="00A86B00">
        <w:rPr>
          <w:rFonts w:ascii="Times New Roman" w:hAnsi="Times New Roman" w:cs="Times New Roman"/>
          <w:sz w:val="24"/>
          <w:szCs w:val="24"/>
        </w:rPr>
        <w:t>z ograniczoną odpowiedzialnością</w:t>
      </w:r>
    </w:p>
    <w:p w:rsidR="00DA49A2" w:rsidRPr="00251921" w:rsidRDefault="00A86B00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cywilna</w:t>
      </w:r>
    </w:p>
    <w:p w:rsidR="00DA49A2" w:rsidRPr="00912197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Termin zasiedzenia nieruchomości przez posiadacza samoistnego w </w:t>
      </w:r>
      <w:r w:rsidR="00A86B00">
        <w:rPr>
          <w:rFonts w:ascii="Times New Roman" w:hAnsi="Times New Roman" w:cs="Times New Roman"/>
          <w:b/>
          <w:sz w:val="24"/>
          <w:szCs w:val="24"/>
        </w:rPr>
        <w:t>dobrej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wierze wynosi: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30 lat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20 lat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10 lat</w:t>
      </w:r>
    </w:p>
    <w:p w:rsidR="00DA49A2" w:rsidRPr="00912197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5169B5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cywilnym w</w:t>
      </w:r>
      <w:r w:rsidR="00431BA5">
        <w:rPr>
          <w:rFonts w:ascii="Times New Roman" w:hAnsi="Times New Roman" w:cs="Times New Roman"/>
          <w:b/>
          <w:sz w:val="24"/>
          <w:szCs w:val="24"/>
        </w:rPr>
        <w:t xml:space="preserve"> sprawach upływ terminu przedawnienia sąd uwzględnia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251921" w:rsidRDefault="00431BA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 urzędu</w:t>
      </w:r>
    </w:p>
    <w:p w:rsidR="00DA49A2" w:rsidRPr="001F0FD0" w:rsidRDefault="00431BA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zarzut pozwanego</w:t>
      </w:r>
    </w:p>
    <w:p w:rsidR="00DA49A2" w:rsidRPr="001F0FD0" w:rsidRDefault="005169B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zarzut pozwanego, chyba że pozwanym jest konsument, kiedy uwzględnia </w:t>
      </w:r>
      <w:r w:rsidR="00862A7B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go </w:t>
      </w:r>
      <w:r w:rsidR="00862A7B">
        <w:rPr>
          <w:rFonts w:ascii="Times New Roman" w:hAnsi="Times New Roman" w:cs="Times New Roman"/>
          <w:sz w:val="24"/>
          <w:szCs w:val="24"/>
        </w:rPr>
        <w:t>z urzędu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cywilnym k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oniec terminu przedawnienia </w:t>
      </w:r>
      <w:r w:rsidR="00D92915">
        <w:rPr>
          <w:rFonts w:ascii="Times New Roman" w:hAnsi="Times New Roman" w:cs="Times New Roman"/>
          <w:b/>
          <w:sz w:val="24"/>
          <w:szCs w:val="24"/>
        </w:rPr>
        <w:t>krótszego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niż 2 lata: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przypada na ostatni dzień miesiąca 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przypada w dniu odpowiadającym datą początkowemu dniu terminu przedawnienia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przypada na ostatni dzień roku kalendarzowego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5169B5" w:rsidRDefault="005169B5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69B5">
        <w:rPr>
          <w:rFonts w:ascii="Times New Roman" w:hAnsi="Times New Roman" w:cs="Times New Roman"/>
          <w:b/>
          <w:sz w:val="24"/>
          <w:szCs w:val="24"/>
        </w:rPr>
        <w:t xml:space="preserve">W razie niezłożenia w terminie 6 miesięcy </w:t>
      </w:r>
      <w:r>
        <w:rPr>
          <w:rFonts w:ascii="Times New Roman" w:hAnsi="Times New Roman" w:cs="Times New Roman"/>
          <w:b/>
          <w:sz w:val="24"/>
          <w:szCs w:val="24"/>
        </w:rPr>
        <w:t>od</w:t>
      </w:r>
      <w:r w:rsidRPr="005169B5">
        <w:rPr>
          <w:rFonts w:ascii="Times New Roman" w:hAnsi="Times New Roman" w:cs="Times New Roman"/>
          <w:b/>
          <w:sz w:val="24"/>
          <w:szCs w:val="24"/>
        </w:rPr>
        <w:t xml:space="preserve"> od dnia dowiedzenia się przez spadkobiercę o tytule powołania do spadku</w:t>
      </w:r>
      <w:r w:rsidR="00DA49A2" w:rsidRPr="005169B5">
        <w:rPr>
          <w:rFonts w:ascii="Times New Roman" w:hAnsi="Times New Roman" w:cs="Times New Roman"/>
          <w:b/>
          <w:sz w:val="24"/>
          <w:szCs w:val="24"/>
        </w:rPr>
        <w:t xml:space="preserve"> oświadczenia o przyjęciu lub odrzuceniu spadku</w:t>
      </w:r>
      <w:r>
        <w:rPr>
          <w:rFonts w:ascii="Times New Roman" w:hAnsi="Times New Roman" w:cs="Times New Roman"/>
          <w:b/>
          <w:sz w:val="24"/>
          <w:szCs w:val="24"/>
        </w:rPr>
        <w:t xml:space="preserve"> uważa się, że spadkobierca</w:t>
      </w:r>
      <w:r w:rsidR="00DA49A2" w:rsidRPr="005169B5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5169B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przyjął spadek wprost</w:t>
      </w:r>
    </w:p>
    <w:p w:rsidR="00DA49A2" w:rsidRPr="00251921" w:rsidRDefault="005169B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spadek odrzucił</w:t>
      </w:r>
    </w:p>
    <w:p w:rsidR="00DA49A2" w:rsidRPr="001F0FD0" w:rsidRDefault="005169B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przyjął spadek z dobrodziejstwem inwentarza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5169B5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Ważny testament nie może zostać sporządzony w formie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5169B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wydruku komputerowego opatrzonego własnoręcznym podpisem testatora</w:t>
      </w:r>
    </w:p>
    <w:p w:rsidR="00DA49A2" w:rsidRPr="00251921" w:rsidRDefault="005169B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 notarialnego</w:t>
      </w:r>
    </w:p>
    <w:p w:rsidR="00DA49A2" w:rsidRPr="001F0FD0" w:rsidRDefault="005169B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ustnej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osiadacz pojazdu mechanicznego odpowiada za szkodę wyrządzoną w związku </w:t>
      </w:r>
      <w:r w:rsidR="00A86B00">
        <w:rPr>
          <w:rFonts w:ascii="Times New Roman" w:hAnsi="Times New Roman" w:cs="Times New Roman"/>
          <w:b/>
          <w:sz w:val="24"/>
          <w:szCs w:val="24"/>
        </w:rPr>
        <w:t>z ruchem pojazdu</w:t>
      </w:r>
      <w:r w:rsidR="00431BA5">
        <w:rPr>
          <w:rFonts w:ascii="Times New Roman" w:hAnsi="Times New Roman" w:cs="Times New Roman"/>
          <w:b/>
          <w:sz w:val="24"/>
          <w:szCs w:val="24"/>
        </w:rPr>
        <w:t xml:space="preserve">, za wyjątkiem </w:t>
      </w:r>
      <w:r w:rsidR="005169B5">
        <w:rPr>
          <w:rFonts w:ascii="Times New Roman" w:hAnsi="Times New Roman" w:cs="Times New Roman"/>
          <w:b/>
          <w:sz w:val="24"/>
          <w:szCs w:val="24"/>
        </w:rPr>
        <w:t>szkody wywołanej posiadaczowi</w:t>
      </w:r>
      <w:r w:rsidR="004807F3">
        <w:rPr>
          <w:rFonts w:ascii="Times New Roman" w:hAnsi="Times New Roman" w:cs="Times New Roman"/>
          <w:b/>
          <w:sz w:val="24"/>
          <w:szCs w:val="24"/>
        </w:rPr>
        <w:t xml:space="preserve"> innego</w:t>
      </w:r>
      <w:r w:rsidR="005169B5">
        <w:rPr>
          <w:rFonts w:ascii="Times New Roman" w:hAnsi="Times New Roman" w:cs="Times New Roman"/>
          <w:b/>
          <w:sz w:val="24"/>
          <w:szCs w:val="24"/>
        </w:rPr>
        <w:t xml:space="preserve"> takiego pojazdu w związku z ich zderzeniem</w:t>
      </w:r>
      <w:r w:rsidR="00431BA5">
        <w:rPr>
          <w:rFonts w:ascii="Times New Roman" w:hAnsi="Times New Roman" w:cs="Times New Roman"/>
          <w:b/>
          <w:sz w:val="24"/>
          <w:szCs w:val="24"/>
        </w:rPr>
        <w:t>,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na zasadzie: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ryzyka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winy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bezprawności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Umowa zobowiązująca do przeniesienia własności nieruchomości</w:t>
      </w:r>
      <w:r w:rsidR="00D92915">
        <w:rPr>
          <w:rFonts w:ascii="Times New Roman" w:hAnsi="Times New Roman" w:cs="Times New Roman"/>
          <w:b/>
          <w:sz w:val="24"/>
          <w:szCs w:val="24"/>
        </w:rPr>
        <w:t xml:space="preserve"> zawarta w zwykłej formie pisemnej</w:t>
      </w:r>
      <w:r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251921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ważna</w:t>
      </w:r>
    </w:p>
    <w:p w:rsidR="00DA49A2" w:rsidRPr="001F0FD0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jest nieważna</w:t>
      </w:r>
    </w:p>
    <w:p w:rsidR="00DA49A2" w:rsidRPr="001F0FD0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nieważna, ale </w:t>
      </w:r>
      <w:r w:rsidR="00DA49A2" w:rsidRPr="001F0FD0">
        <w:rPr>
          <w:rFonts w:ascii="Times New Roman" w:hAnsi="Times New Roman" w:cs="Times New Roman"/>
          <w:sz w:val="24"/>
          <w:szCs w:val="24"/>
        </w:rPr>
        <w:t>może zostać konwalidowana poprzez wydanie nieruchomości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92915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Odpowiedzialność </w:t>
      </w:r>
      <w:r w:rsidR="004807F3">
        <w:rPr>
          <w:rFonts w:ascii="Times New Roman" w:hAnsi="Times New Roman" w:cs="Times New Roman"/>
          <w:b/>
          <w:sz w:val="24"/>
          <w:szCs w:val="24"/>
        </w:rPr>
        <w:t xml:space="preserve">sprzedawcy </w:t>
      </w:r>
      <w:r>
        <w:rPr>
          <w:rFonts w:ascii="Times New Roman" w:hAnsi="Times New Roman" w:cs="Times New Roman"/>
          <w:b/>
          <w:sz w:val="24"/>
          <w:szCs w:val="24"/>
        </w:rPr>
        <w:t>z tytułu rękojmi jest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oparta na zasadzie winy</w:t>
      </w:r>
    </w:p>
    <w:p w:rsidR="00DA49A2" w:rsidRPr="00251921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oparta na zasadzie bezprawności</w:t>
      </w:r>
    </w:p>
    <w:p w:rsidR="00DA49A2" w:rsidRPr="001F0FD0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charakter absolutny i jest niezależna od winy i świadomości sprzedawcy o istnieniu wady rzeczy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92915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 w:rsidR="00B179BC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odeksem postępowania cywilnego, powództwo przeciwko konsumentowi wytacza się przed sąd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miejsca zamieszkania pozwanego</w:t>
      </w:r>
    </w:p>
    <w:p w:rsidR="00DA49A2" w:rsidRPr="001F0FD0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siedziby lub miejsca zamieszkania powoda</w:t>
      </w:r>
    </w:p>
    <w:p w:rsidR="00DA49A2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miejsca wykonania umowy</w:t>
      </w:r>
    </w:p>
    <w:p w:rsidR="00DA49A2" w:rsidRPr="00251921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Zgodnie z Kodeksem postępowania cywilnego </w:t>
      </w:r>
      <w:r w:rsidR="00D92915">
        <w:rPr>
          <w:rFonts w:ascii="Times New Roman" w:hAnsi="Times New Roman" w:cs="Times New Roman"/>
          <w:b/>
          <w:sz w:val="24"/>
          <w:szCs w:val="24"/>
        </w:rPr>
        <w:t>zażalenie</w:t>
      </w:r>
      <w:r w:rsidR="00FB469A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697329">
        <w:rPr>
          <w:rFonts w:ascii="Times New Roman" w:hAnsi="Times New Roman" w:cs="Times New Roman"/>
          <w:b/>
          <w:sz w:val="24"/>
          <w:szCs w:val="24"/>
        </w:rPr>
        <w:t>postanowienie</w:t>
      </w:r>
      <w:r w:rsidR="00FB469A">
        <w:rPr>
          <w:rFonts w:ascii="Times New Roman" w:hAnsi="Times New Roman" w:cs="Times New Roman"/>
          <w:b/>
          <w:sz w:val="24"/>
          <w:szCs w:val="24"/>
        </w:rPr>
        <w:t xml:space="preserve"> o oddaleniu wniosku o </w:t>
      </w:r>
      <w:r w:rsidR="00697329">
        <w:rPr>
          <w:rFonts w:ascii="Times New Roman" w:hAnsi="Times New Roman" w:cs="Times New Roman"/>
          <w:b/>
          <w:sz w:val="24"/>
          <w:szCs w:val="24"/>
        </w:rPr>
        <w:t>zwolnienie</w:t>
      </w:r>
      <w:r w:rsidR="00FB469A">
        <w:rPr>
          <w:rFonts w:ascii="Times New Roman" w:hAnsi="Times New Roman" w:cs="Times New Roman"/>
          <w:b/>
          <w:sz w:val="24"/>
          <w:szCs w:val="24"/>
        </w:rPr>
        <w:t xml:space="preserve"> kosztów sądowych wniesione 10 dnia od d</w:t>
      </w:r>
      <w:r w:rsidR="00697329">
        <w:rPr>
          <w:rFonts w:ascii="Times New Roman" w:hAnsi="Times New Roman" w:cs="Times New Roman"/>
          <w:b/>
          <w:sz w:val="24"/>
          <w:szCs w:val="24"/>
        </w:rPr>
        <w:t>o</w:t>
      </w:r>
      <w:r w:rsidR="00FB469A">
        <w:rPr>
          <w:rFonts w:ascii="Times New Roman" w:hAnsi="Times New Roman" w:cs="Times New Roman"/>
          <w:b/>
          <w:sz w:val="24"/>
          <w:szCs w:val="24"/>
        </w:rPr>
        <w:t xml:space="preserve">ręczenia </w:t>
      </w:r>
      <w:r w:rsidR="00697329">
        <w:rPr>
          <w:rFonts w:ascii="Times New Roman" w:hAnsi="Times New Roman" w:cs="Times New Roman"/>
          <w:b/>
          <w:sz w:val="24"/>
          <w:szCs w:val="24"/>
        </w:rPr>
        <w:t xml:space="preserve">skarżącemu </w:t>
      </w:r>
      <w:r w:rsidR="00FB469A">
        <w:rPr>
          <w:rFonts w:ascii="Times New Roman" w:hAnsi="Times New Roman" w:cs="Times New Roman"/>
          <w:b/>
          <w:sz w:val="24"/>
          <w:szCs w:val="24"/>
        </w:rPr>
        <w:t>odpisu posta</w:t>
      </w:r>
      <w:r w:rsidR="00697329">
        <w:rPr>
          <w:rFonts w:ascii="Times New Roman" w:hAnsi="Times New Roman" w:cs="Times New Roman"/>
          <w:b/>
          <w:sz w:val="24"/>
          <w:szCs w:val="24"/>
        </w:rPr>
        <w:t>nowienia z uzasadnieniem</w:t>
      </w:r>
      <w:r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251921" w:rsidRDefault="00697329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rozpoznaje merytorycznie</w:t>
      </w:r>
    </w:p>
    <w:p w:rsidR="00DA49A2" w:rsidRPr="001F0FD0" w:rsidRDefault="00D92915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odrzuca</w:t>
      </w:r>
      <w:r w:rsidRPr="001F0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zwraca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6F117C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procesie cywilnym, S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ąd uzasadnia postanowieni</w:t>
      </w:r>
      <w:r>
        <w:rPr>
          <w:rFonts w:ascii="Times New Roman" w:hAnsi="Times New Roman" w:cs="Times New Roman"/>
          <w:b/>
          <w:sz w:val="24"/>
          <w:szCs w:val="24"/>
        </w:rPr>
        <w:t>a wydane na posiedzeniu niejawnym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6F117C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A49A2" w:rsidRPr="001F0FD0">
        <w:rPr>
          <w:rFonts w:ascii="Times New Roman" w:hAnsi="Times New Roman" w:cs="Times New Roman"/>
          <w:sz w:val="24"/>
          <w:szCs w:val="24"/>
        </w:rPr>
        <w:t>yłącznie</w:t>
      </w:r>
      <w:r>
        <w:rPr>
          <w:rFonts w:ascii="Times New Roman" w:hAnsi="Times New Roman" w:cs="Times New Roman"/>
          <w:sz w:val="24"/>
          <w:szCs w:val="24"/>
        </w:rPr>
        <w:t xml:space="preserve"> jeśli podlegają zaskarżeniu i tylko</w:t>
      </w:r>
      <w:r w:rsidR="00DA49A2" w:rsidRPr="001F0FD0">
        <w:rPr>
          <w:rFonts w:ascii="Times New Roman" w:hAnsi="Times New Roman" w:cs="Times New Roman"/>
          <w:sz w:val="24"/>
          <w:szCs w:val="24"/>
        </w:rPr>
        <w:t xml:space="preserve"> na wniosek strony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 urzędu, jeśli podlega ono zaskarżeniu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 urzędu, niezależnie czy postanowienie jest zaskarżalne</w:t>
      </w:r>
    </w:p>
    <w:p w:rsidR="00DA49A2" w:rsidRPr="001F0FD0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postępowania cywilnego n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a postanowienie sądu rejonowego </w:t>
      </w:r>
      <w:r w:rsidR="006F117C">
        <w:rPr>
          <w:rFonts w:ascii="Times New Roman" w:hAnsi="Times New Roman" w:cs="Times New Roman"/>
          <w:b/>
          <w:sz w:val="24"/>
          <w:szCs w:val="24"/>
        </w:rPr>
        <w:t>o odrzuceniu pozwu</w:t>
      </w:r>
      <w:r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przysługuje zażalenie do s</w:t>
      </w:r>
      <w:r w:rsidR="006F117C">
        <w:rPr>
          <w:rFonts w:ascii="Times New Roman" w:hAnsi="Times New Roman" w:cs="Times New Roman"/>
          <w:sz w:val="24"/>
          <w:szCs w:val="24"/>
        </w:rPr>
        <w:t>ą</w:t>
      </w:r>
      <w:r w:rsidRPr="001F0FD0">
        <w:rPr>
          <w:rFonts w:ascii="Times New Roman" w:hAnsi="Times New Roman" w:cs="Times New Roman"/>
          <w:sz w:val="24"/>
          <w:szCs w:val="24"/>
        </w:rPr>
        <w:t>du okręgowego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przysługuje zażalenie do innego składu sądu rejonowego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 xml:space="preserve"> nie przysługuje zażalenie.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W razie </w:t>
      </w:r>
      <w:r w:rsidR="006F117C">
        <w:rPr>
          <w:rFonts w:ascii="Times New Roman" w:hAnsi="Times New Roman" w:cs="Times New Roman"/>
          <w:b/>
          <w:sz w:val="24"/>
          <w:szCs w:val="24"/>
        </w:rPr>
        <w:t>wniesienia pozwu przeciwko osobie zmarłej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17C">
        <w:rPr>
          <w:rFonts w:ascii="Times New Roman" w:hAnsi="Times New Roman" w:cs="Times New Roman"/>
          <w:b/>
          <w:sz w:val="24"/>
          <w:szCs w:val="24"/>
        </w:rPr>
        <w:t>przed jego wniesieniem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sąd: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oddala pozew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odrzuca pozew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zawiesza postępowanie z urzędu</w:t>
      </w:r>
    </w:p>
    <w:p w:rsidR="00DA49A2" w:rsidRPr="00251921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1C0D7F">
        <w:rPr>
          <w:rFonts w:ascii="Times New Roman" w:hAnsi="Times New Roman" w:cs="Times New Roman"/>
          <w:b/>
          <w:sz w:val="24"/>
          <w:szCs w:val="24"/>
        </w:rPr>
        <w:t>wyroku zaocznego częściowo oddalającego powództwo</w:t>
      </w:r>
      <w:r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1F0FD0" w:rsidRDefault="001C0D7F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obu stronom przysługuje </w:t>
      </w:r>
      <w:r w:rsidR="00DA49A2" w:rsidRPr="001F0FD0">
        <w:rPr>
          <w:rFonts w:ascii="Times New Roman" w:hAnsi="Times New Roman" w:cs="Times New Roman"/>
          <w:sz w:val="24"/>
          <w:szCs w:val="24"/>
        </w:rPr>
        <w:t>apelacja</w:t>
      </w:r>
    </w:p>
    <w:p w:rsidR="00DA49A2" w:rsidRPr="00251921" w:rsidRDefault="001C0D7F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pozwanemu przysługuje </w:t>
      </w:r>
      <w:r w:rsidR="00DA49A2" w:rsidRPr="00251921">
        <w:rPr>
          <w:rFonts w:ascii="Times New Roman" w:hAnsi="Times New Roman" w:cs="Times New Roman"/>
          <w:sz w:val="24"/>
          <w:szCs w:val="24"/>
        </w:rPr>
        <w:t>sprzeciw</w:t>
      </w:r>
      <w:r>
        <w:rPr>
          <w:rFonts w:ascii="Times New Roman" w:hAnsi="Times New Roman" w:cs="Times New Roman"/>
          <w:sz w:val="24"/>
          <w:szCs w:val="24"/>
        </w:rPr>
        <w:t xml:space="preserve"> a powodowi apelacja</w:t>
      </w:r>
    </w:p>
    <w:p w:rsidR="00DA49A2" w:rsidRDefault="001C0D7F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obu </w:t>
      </w:r>
      <w:r w:rsidR="009B18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tronom przysługuje sprzeciw</w:t>
      </w:r>
    </w:p>
    <w:p w:rsidR="00DA49A2" w:rsidRPr="001F0FD0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4174A9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postępowania cywilnego w postępowaniu uproszczonym rozpoznawane są sprawy</w:t>
      </w:r>
      <w:r w:rsidR="001C0D7F">
        <w:rPr>
          <w:rFonts w:ascii="Times New Roman" w:hAnsi="Times New Roman" w:cs="Times New Roman"/>
          <w:b/>
          <w:sz w:val="24"/>
          <w:szCs w:val="24"/>
        </w:rPr>
        <w:t xml:space="preserve"> o świadczenie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251921" w:rsidRDefault="001C0D7F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które przewodniczący wydziału uzna za niewymagające przeprowadzenia rozbudowanego postępowania dowodowego</w:t>
      </w:r>
    </w:p>
    <w:p w:rsidR="001C0D7F" w:rsidRDefault="001C0D7F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</w:t>
      </w:r>
      <w:r w:rsidRPr="001C0D7F">
        <w:rPr>
          <w:rFonts w:ascii="Times New Roman" w:hAnsi="Times New Roman" w:cs="Times New Roman"/>
          <w:sz w:val="24"/>
          <w:szCs w:val="24"/>
        </w:rPr>
        <w:t xml:space="preserve"> wartość przedmiotu sporu nie przekracza </w:t>
      </w:r>
      <w:r>
        <w:rPr>
          <w:rFonts w:ascii="Times New Roman" w:hAnsi="Times New Roman" w:cs="Times New Roman"/>
          <w:sz w:val="24"/>
          <w:szCs w:val="24"/>
        </w:rPr>
        <w:t>4000</w:t>
      </w:r>
      <w:r w:rsidRPr="001C0D7F">
        <w:rPr>
          <w:rFonts w:ascii="Times New Roman" w:hAnsi="Times New Roman" w:cs="Times New Roman"/>
          <w:sz w:val="24"/>
          <w:szCs w:val="24"/>
        </w:rPr>
        <w:t xml:space="preserve"> zł, a w sprawach o roszczenia z rękojmi lub gwarancji - jeżeli wartość przedmiotu umowy nie przekracza tej kwoty </w:t>
      </w:r>
    </w:p>
    <w:p w:rsidR="001C0D7F" w:rsidRDefault="001C0D7F" w:rsidP="001C0D7F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</w:t>
      </w:r>
      <w:r w:rsidRPr="001C0D7F">
        <w:rPr>
          <w:rFonts w:ascii="Times New Roman" w:hAnsi="Times New Roman" w:cs="Times New Roman"/>
          <w:sz w:val="24"/>
          <w:szCs w:val="24"/>
        </w:rPr>
        <w:t xml:space="preserve"> wartość przedmiotu sporu nie przekracza </w:t>
      </w:r>
      <w:r>
        <w:rPr>
          <w:rFonts w:ascii="Times New Roman" w:hAnsi="Times New Roman" w:cs="Times New Roman"/>
          <w:sz w:val="24"/>
          <w:szCs w:val="24"/>
        </w:rPr>
        <w:t>20000</w:t>
      </w:r>
      <w:r w:rsidRPr="001C0D7F">
        <w:rPr>
          <w:rFonts w:ascii="Times New Roman" w:hAnsi="Times New Roman" w:cs="Times New Roman"/>
          <w:sz w:val="24"/>
          <w:szCs w:val="24"/>
        </w:rPr>
        <w:t xml:space="preserve"> zł, a w sprawach o roszczenia z rękojmi lub gwarancji - jeżeli wartość przedmiotu umowy nie przekracza tej kwoty </w:t>
      </w:r>
    </w:p>
    <w:p w:rsidR="00DA49A2" w:rsidRPr="001F0FD0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F2193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postanowienie o oddaleniu wniosku o zawieszenie postępowania cywilnego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A49A2" w:rsidRPr="001F0FD0" w:rsidRDefault="00DF2193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zażalenie nie przysługuje</w:t>
      </w:r>
    </w:p>
    <w:p w:rsidR="00DA49A2" w:rsidRPr="001F0FD0" w:rsidRDefault="00DF2193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zażalenie przysługuje wszystkim stronom</w:t>
      </w:r>
    </w:p>
    <w:p w:rsidR="00DA49A2" w:rsidRPr="00251921" w:rsidRDefault="00DF2193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zażalenie przysługuje tylko stronie, która złożyła wniosek</w:t>
      </w:r>
    </w:p>
    <w:p w:rsidR="00DA49A2" w:rsidRDefault="00DA49A2" w:rsidP="00DA49A2">
      <w:pPr>
        <w:spacing w:line="360" w:lineRule="auto"/>
        <w:jc w:val="both"/>
        <w:rPr>
          <w:b/>
          <w:szCs w:val="24"/>
        </w:rPr>
      </w:pPr>
    </w:p>
    <w:p w:rsidR="00DA49A2" w:rsidRPr="00646DCD" w:rsidRDefault="008A513E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Sprzeciw od nakazu zapłaty w postepowaniu upominawczym wnosi się w terminie</w:t>
      </w:r>
      <w:r w:rsidR="00DA49A2" w:rsidRPr="00646DCD">
        <w:rPr>
          <w:rFonts w:ascii="Times New Roman" w:hAnsi="Times New Roman" w:cs="Times New Roman"/>
          <w:b/>
          <w:sz w:val="24"/>
          <w:szCs w:val="24"/>
        </w:rPr>
        <w:t>:</w:t>
      </w:r>
    </w:p>
    <w:p w:rsidR="00DA49A2" w:rsidRPr="00251921" w:rsidRDefault="008A513E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dwóch tygodni od doręczenia odpisu nakazu zapłaty</w:t>
      </w:r>
    </w:p>
    <w:p w:rsidR="008A513E" w:rsidRPr="00251921" w:rsidRDefault="008A513E" w:rsidP="008A513E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tygodnia od doręczenia odpisu nakazu zapłaty</w:t>
      </w:r>
    </w:p>
    <w:p w:rsidR="008A513E" w:rsidRDefault="008A513E" w:rsidP="008A513E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miesiąca od doręczenia odpisu nakazu zapłaty</w:t>
      </w:r>
    </w:p>
    <w:p w:rsidR="008A513E" w:rsidRPr="008A513E" w:rsidRDefault="008A513E" w:rsidP="008A513E">
      <w:pPr>
        <w:spacing w:line="360" w:lineRule="auto"/>
        <w:jc w:val="both"/>
        <w:rPr>
          <w:szCs w:val="24"/>
        </w:rPr>
      </w:pPr>
    </w:p>
    <w:p w:rsidR="0042716A" w:rsidRDefault="0042716A" w:rsidP="0042716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lastRenderedPageBreak/>
        <w:t>Zgodnie z Kodeksem karnym o</w:t>
      </w:r>
      <w:r w:rsidRPr="00CC1C50">
        <w:rPr>
          <w:b/>
        </w:rPr>
        <w:t>dpowiada za usiłowanie, kto w zamiarze popełnienia czynu zabronionego swoim zachowaniem</w:t>
      </w:r>
      <w:r>
        <w:rPr>
          <w:b/>
        </w:rPr>
        <w:t>:</w:t>
      </w:r>
    </w:p>
    <w:p w:rsidR="0042716A" w:rsidRDefault="0042716A" w:rsidP="0042716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AD347F">
        <w:t>podejmuje czynności mające stworzyć warunki do przedsięwzięcia czynu zmierzającego bezpośrednio do jego dokonania</w:t>
      </w:r>
    </w:p>
    <w:p w:rsidR="0042716A" w:rsidRPr="00244DAB" w:rsidRDefault="0042716A" w:rsidP="0042716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bezpośrednio zmierza do jego dokonania, które finalnie następuje</w:t>
      </w:r>
    </w:p>
    <w:p w:rsidR="0042716A" w:rsidRDefault="0042716A" w:rsidP="0042716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42716A">
        <w:t>bezpośrednio zmierza do jego dokonania, które jednak nie następuje</w:t>
      </w:r>
    </w:p>
    <w:p w:rsidR="0042716A" w:rsidRPr="0042716A" w:rsidRDefault="0042716A" w:rsidP="0042716A">
      <w:pPr>
        <w:autoSpaceDE w:val="0"/>
        <w:autoSpaceDN w:val="0"/>
        <w:adjustRightInd w:val="0"/>
        <w:spacing w:line="360" w:lineRule="auto"/>
        <w:jc w:val="both"/>
      </w:pPr>
    </w:p>
    <w:p w:rsidR="0042716A" w:rsidRDefault="0042716A" w:rsidP="0042716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Zgodnie z Kodeksem karnym karą nie jest:</w:t>
      </w:r>
    </w:p>
    <w:p w:rsidR="0042716A" w:rsidRDefault="0042716A" w:rsidP="0042716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nawiązka</w:t>
      </w:r>
    </w:p>
    <w:p w:rsidR="0042716A" w:rsidRPr="00182B6E" w:rsidRDefault="0042716A" w:rsidP="0042716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ograniczenie wolności</w:t>
      </w:r>
    </w:p>
    <w:p w:rsidR="0042716A" w:rsidRDefault="0042716A" w:rsidP="0042716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grzywna</w:t>
      </w:r>
    </w:p>
    <w:p w:rsidR="00C42E6E" w:rsidRPr="00182B6E" w:rsidRDefault="00C42E6E" w:rsidP="00C42E6E">
      <w:pPr>
        <w:autoSpaceDE w:val="0"/>
        <w:autoSpaceDN w:val="0"/>
        <w:adjustRightInd w:val="0"/>
        <w:spacing w:line="360" w:lineRule="auto"/>
        <w:ind w:left="993"/>
        <w:jc w:val="both"/>
      </w:pPr>
    </w:p>
    <w:p w:rsidR="00C42E6E" w:rsidRDefault="00C42E6E" w:rsidP="00C42E6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Zgodnie z Kodeksem karnym karę ograniczenia wolności lub karę grzywny można orzec</w:t>
      </w:r>
      <w:r w:rsidR="001E4444">
        <w:rPr>
          <w:b/>
        </w:rPr>
        <w:t xml:space="preserve">, pomimo ujęcia w części szczególnej Kodeksu jedynie zagrożenia karą pozbawienia wolności, </w:t>
      </w:r>
      <w:r>
        <w:rPr>
          <w:b/>
        </w:rPr>
        <w:t>w przypadku:</w:t>
      </w:r>
    </w:p>
    <w:p w:rsidR="00C42E6E" w:rsidRDefault="00C42E6E" w:rsidP="00C42E6E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występków</w:t>
      </w:r>
    </w:p>
    <w:p w:rsidR="00C42E6E" w:rsidRPr="00182B6E" w:rsidRDefault="00C42E6E" w:rsidP="00C42E6E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 xml:space="preserve">przestępstw zagrożonych wyłącznie kara pozbawienia wolności nieprzekraczającą 8 lat, jeśli </w:t>
      </w:r>
      <w:r w:rsidRPr="00C42E6E">
        <w:t>wymierzona za nie kara pozbawienia wolności nie byłaby surowsza od roku, w szczególności jeżeli równocześnie orzeka środek karny, środek kompensacyjny lub przepadek</w:t>
      </w:r>
    </w:p>
    <w:p w:rsidR="00C42E6E" w:rsidRDefault="00C42E6E" w:rsidP="00C42E6E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C42E6E">
        <w:t>czynów o znikomym stopniu szkodliwości społecznej</w:t>
      </w:r>
    </w:p>
    <w:p w:rsidR="00C42E6E" w:rsidRDefault="00C42E6E" w:rsidP="00C42E6E">
      <w:pPr>
        <w:autoSpaceDE w:val="0"/>
        <w:autoSpaceDN w:val="0"/>
        <w:adjustRightInd w:val="0"/>
        <w:spacing w:line="360" w:lineRule="auto"/>
        <w:ind w:left="993"/>
        <w:jc w:val="both"/>
      </w:pPr>
    </w:p>
    <w:p w:rsidR="00C42E6E" w:rsidRDefault="00C42E6E" w:rsidP="00C42E6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Zgodnie z Kodeksem karnym odpowiedzialność karną mogą co do zasady ponosić osoby, które ukończyły:</w:t>
      </w:r>
    </w:p>
    <w:p w:rsidR="00C42E6E" w:rsidRDefault="00C42E6E" w:rsidP="00C42E6E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18 lat</w:t>
      </w:r>
    </w:p>
    <w:p w:rsidR="00C42E6E" w:rsidRPr="00182B6E" w:rsidRDefault="00C42E6E" w:rsidP="00C42E6E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17 lat</w:t>
      </w:r>
    </w:p>
    <w:p w:rsidR="00C42E6E" w:rsidRDefault="00C42E6E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15 lat</w:t>
      </w:r>
    </w:p>
    <w:p w:rsidR="00E47BBA" w:rsidRDefault="00E47BBA" w:rsidP="00E47BBA">
      <w:pPr>
        <w:autoSpaceDE w:val="0"/>
        <w:autoSpaceDN w:val="0"/>
        <w:adjustRightInd w:val="0"/>
        <w:spacing w:line="360" w:lineRule="auto"/>
        <w:ind w:left="993"/>
        <w:jc w:val="both"/>
      </w:pPr>
    </w:p>
    <w:p w:rsidR="00E47BBA" w:rsidRDefault="00E47BBA" w:rsidP="00E47B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Zgodnie z Kodeksem karnym nie popełnia przestępstwa: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sprawca</w:t>
      </w:r>
      <w:r w:rsidRPr="006D540E">
        <w:t>, który dobrowolnie</w:t>
      </w:r>
      <w:r>
        <w:t xml:space="preserve"> </w:t>
      </w:r>
      <w:r w:rsidRPr="006D540E">
        <w:t>starał się zapobiec skutkowi stanowi</w:t>
      </w:r>
      <w:r>
        <w:t>ącemu znamię czynu zabronionego</w:t>
      </w:r>
    </w:p>
    <w:p w:rsidR="00E47BBA" w:rsidRPr="006D540E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F313D9">
        <w:t>wspó</w:t>
      </w:r>
      <w:r>
        <w:t>łdziałający</w:t>
      </w:r>
      <w:r w:rsidRPr="00F313D9">
        <w:t>, który dobrowolnie starał się zapobiec dokonaniu czynu zabronionego</w:t>
      </w:r>
    </w:p>
    <w:p w:rsidR="00E47BBA" w:rsidRPr="00182B6E" w:rsidRDefault="00E47BBA" w:rsidP="00721515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E47BBA">
        <w:lastRenderedPageBreak/>
        <w:t>kto w obronie koniecznej odpiera bezpośredni, bezprawny zamach na jakiekolwiek dobro chronione prawem</w:t>
      </w:r>
    </w:p>
    <w:p w:rsidR="00C42E6E" w:rsidRPr="00C42E6E" w:rsidRDefault="00C42E6E" w:rsidP="00C42E6E">
      <w:pPr>
        <w:autoSpaceDE w:val="0"/>
        <w:autoSpaceDN w:val="0"/>
        <w:adjustRightInd w:val="0"/>
        <w:spacing w:line="360" w:lineRule="auto"/>
        <w:jc w:val="both"/>
      </w:pPr>
    </w:p>
    <w:p w:rsidR="00E47BBA" w:rsidRDefault="00E47BBA" w:rsidP="00E47B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Zgodnie z Kodeksem karnym stan nietrzeźwości zachodzi, gdy:</w:t>
      </w:r>
    </w:p>
    <w:p w:rsidR="00E47BBA" w:rsidRP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E47BBA">
        <w:t>zawartość alkoholu we krwi przekracza 0,</w:t>
      </w:r>
      <w:r w:rsidR="001B3976">
        <w:t>2</w:t>
      </w:r>
      <w:r w:rsidRPr="00E47BBA">
        <w:t xml:space="preserve"> promila albo prowadzi do stężenia przekraczającego tę wartość</w:t>
      </w:r>
    </w:p>
    <w:p w:rsidR="00E47BBA" w:rsidRP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E47BBA">
        <w:t>zawartość alkoholu we krwi przekracza 0,5 promila albo prowadzi do stężenia przekraczającego tę wartość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E47BBA">
        <w:t xml:space="preserve">zawartość alkoholu we krwi przekracza </w:t>
      </w:r>
      <w:r w:rsidR="001B3976">
        <w:t>0,7</w:t>
      </w:r>
      <w:r w:rsidRPr="00E47BBA">
        <w:t xml:space="preserve"> promila albo prowadzi do stężenia przekraczającego tę wartość</w:t>
      </w:r>
    </w:p>
    <w:p w:rsidR="001B3976" w:rsidRDefault="001B3976" w:rsidP="001B3976">
      <w:pPr>
        <w:autoSpaceDE w:val="0"/>
        <w:autoSpaceDN w:val="0"/>
        <w:adjustRightInd w:val="0"/>
        <w:spacing w:line="360" w:lineRule="auto"/>
        <w:ind w:left="1353"/>
        <w:jc w:val="both"/>
      </w:pPr>
    </w:p>
    <w:p w:rsidR="001B3976" w:rsidRDefault="001B3976" w:rsidP="00E47B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1B3976">
        <w:rPr>
          <w:b/>
        </w:rPr>
        <w:t>Zawieszenie wykonania kary</w:t>
      </w:r>
      <w:r>
        <w:rPr>
          <w:b/>
        </w:rPr>
        <w:t xml:space="preserve"> pozbawienia </w:t>
      </w:r>
      <w:proofErr w:type="spellStart"/>
      <w:r>
        <w:rPr>
          <w:b/>
        </w:rPr>
        <w:t>wolnosći</w:t>
      </w:r>
      <w:proofErr w:type="spellEnd"/>
      <w:r w:rsidRPr="001B3976">
        <w:rPr>
          <w:b/>
        </w:rPr>
        <w:t xml:space="preserve"> następuje na okres próby</w:t>
      </w:r>
      <w:r>
        <w:rPr>
          <w:b/>
        </w:rPr>
        <w:t>:</w:t>
      </w:r>
    </w:p>
    <w:p w:rsidR="001B3976" w:rsidRDefault="001B3976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1B3976">
        <w:t>który wynosi od roku do 3 lat i biegnie od uprawomocnienia się wyroku</w:t>
      </w:r>
    </w:p>
    <w:p w:rsidR="001B3976" w:rsidRPr="001B3976" w:rsidRDefault="001B3976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1B3976">
        <w:t xml:space="preserve">który wynosi od roku do </w:t>
      </w:r>
      <w:r>
        <w:t>5</w:t>
      </w:r>
      <w:r w:rsidRPr="001B3976">
        <w:t xml:space="preserve"> lat i biegnie od uprawomocnienia się wyroku</w:t>
      </w:r>
    </w:p>
    <w:p w:rsidR="001B3976" w:rsidRPr="001B3976" w:rsidRDefault="001B3976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1B3976">
        <w:t>który wynosi od roku do 3 lat i biegnie od</w:t>
      </w:r>
      <w:r>
        <w:t xml:space="preserve"> ogłoszenia</w:t>
      </w:r>
      <w:r w:rsidRPr="001B3976">
        <w:t xml:space="preserve"> wyroku</w:t>
      </w:r>
    </w:p>
    <w:p w:rsidR="001B3976" w:rsidRDefault="001B3976" w:rsidP="001B3976">
      <w:pPr>
        <w:autoSpaceDE w:val="0"/>
        <w:autoSpaceDN w:val="0"/>
        <w:adjustRightInd w:val="0"/>
        <w:spacing w:line="360" w:lineRule="auto"/>
        <w:ind w:left="720"/>
        <w:jc w:val="both"/>
        <w:rPr>
          <w:b/>
        </w:rPr>
      </w:pPr>
    </w:p>
    <w:p w:rsidR="00E47BBA" w:rsidRPr="00E47BBA" w:rsidRDefault="00E47BBA" w:rsidP="00E47B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47BBA">
        <w:rPr>
          <w:b/>
        </w:rPr>
        <w:t>Zgodnie z Kodeksem postępowania karnego, jeżeli ustawa nie stanowi inaczej, na rozprawie głównej sąd orzeka w składzie: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jednego sędziego,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dwóch sędziów i trzech ławników,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trzech sędziów;</w:t>
      </w:r>
    </w:p>
    <w:p w:rsidR="00E47BBA" w:rsidRPr="00E47BBA" w:rsidRDefault="00E47BBA" w:rsidP="00E47B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47BBA">
        <w:rPr>
          <w:b/>
        </w:rPr>
        <w:t>Zgodnie z Kodeksem postępowania karnego wniosek o wyłączenie sędziego oparty na tych samych podstawach faktycznych co wniosek wcześniej rozpoznany: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oddala się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odrzuca się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pozostawia się bez rozpoznania</w:t>
      </w:r>
    </w:p>
    <w:p w:rsidR="00E47BBA" w:rsidRDefault="00E47BBA" w:rsidP="00E47BBA">
      <w:pPr>
        <w:autoSpaceDE w:val="0"/>
        <w:autoSpaceDN w:val="0"/>
        <w:adjustRightInd w:val="0"/>
        <w:spacing w:line="360" w:lineRule="auto"/>
        <w:ind w:left="1353"/>
        <w:jc w:val="both"/>
      </w:pPr>
    </w:p>
    <w:p w:rsidR="00E47BBA" w:rsidRDefault="00E47BBA" w:rsidP="00E47B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 xml:space="preserve">Zgodnie z Kodeksem postępowania karnego </w:t>
      </w:r>
      <w:r w:rsidRPr="003E79EB">
        <w:rPr>
          <w:b/>
        </w:rPr>
        <w:t>pokrzywdzonemu od wyroku warunkowo umarzającego postępowanie, wydanego na posiedzeniu</w:t>
      </w:r>
      <w:r>
        <w:rPr>
          <w:b/>
        </w:rPr>
        <w:t>,</w:t>
      </w:r>
      <w:r w:rsidRPr="003E79EB">
        <w:rPr>
          <w:b/>
        </w:rPr>
        <w:t xml:space="preserve"> przysługuje</w:t>
      </w:r>
      <w:r>
        <w:rPr>
          <w:b/>
        </w:rPr>
        <w:t>:</w:t>
      </w:r>
    </w:p>
    <w:p w:rsidR="00E47BBA" w:rsidRP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E47BBA">
        <w:t>apelacja</w:t>
      </w:r>
    </w:p>
    <w:p w:rsidR="00E47BBA" w:rsidRPr="003B6210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sprzeciw</w:t>
      </w:r>
    </w:p>
    <w:p w:rsidR="00E47BBA" w:rsidRDefault="00E47BBA" w:rsidP="00E47BBA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skarga</w:t>
      </w:r>
    </w:p>
    <w:p w:rsidR="00E47BBA" w:rsidRPr="00CF5014" w:rsidRDefault="00E47BBA" w:rsidP="00E47BBA">
      <w:pPr>
        <w:autoSpaceDE w:val="0"/>
        <w:autoSpaceDN w:val="0"/>
        <w:adjustRightInd w:val="0"/>
        <w:spacing w:line="360" w:lineRule="auto"/>
        <w:ind w:left="1353"/>
        <w:jc w:val="both"/>
      </w:pPr>
    </w:p>
    <w:p w:rsidR="00E47BBA" w:rsidRPr="00E47BBA" w:rsidRDefault="00E47BBA" w:rsidP="00E47B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rPr>
          <w:b/>
        </w:rPr>
        <w:lastRenderedPageBreak/>
        <w:t>Zgodnie z Kodeksem postępowania karnego wyrokiem nakazowym nie można orzec:</w:t>
      </w:r>
    </w:p>
    <w:p w:rsidR="00E47BBA" w:rsidRDefault="00E47BBA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zakazu prowadzenie pojazdów</w:t>
      </w:r>
    </w:p>
    <w:p w:rsidR="00E47BBA" w:rsidRDefault="00E47BBA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kary pozbawienia wolności</w:t>
      </w:r>
    </w:p>
    <w:p w:rsidR="00E47BBA" w:rsidRDefault="00E47BBA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obowiązku naprawienia szkody</w:t>
      </w:r>
    </w:p>
    <w:p w:rsidR="001B3976" w:rsidRDefault="001B3976" w:rsidP="001B3976">
      <w:pPr>
        <w:autoSpaceDE w:val="0"/>
        <w:autoSpaceDN w:val="0"/>
        <w:adjustRightInd w:val="0"/>
        <w:spacing w:line="360" w:lineRule="auto"/>
        <w:ind w:left="993"/>
        <w:jc w:val="both"/>
      </w:pPr>
    </w:p>
    <w:p w:rsidR="001B3976" w:rsidRDefault="001B3976" w:rsidP="001B397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Zgodnie z Kodeksem postępowania karnego jeżeli brak jest podstaw do wydania wyroku łącznego, sąd wydaje</w:t>
      </w:r>
      <w:r w:rsidRPr="005F6767">
        <w:rPr>
          <w:b/>
        </w:rPr>
        <w:t xml:space="preserve">: </w:t>
      </w:r>
    </w:p>
    <w:p w:rsidR="001B3976" w:rsidRPr="00887EB5" w:rsidRDefault="001B3976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wyrok oddalający wniosek o wydanie wyroku łącznego</w:t>
      </w:r>
    </w:p>
    <w:p w:rsidR="001B3976" w:rsidRPr="001B3976" w:rsidRDefault="001B3976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1B3976">
        <w:t>postanowienie o umorzeniu postępowania</w:t>
      </w:r>
    </w:p>
    <w:p w:rsidR="001B3976" w:rsidRDefault="001B3976" w:rsidP="001B3976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postanowienie o pozostawieniu wniosku bez rozpoznania</w:t>
      </w:r>
    </w:p>
    <w:p w:rsidR="001B3976" w:rsidRDefault="001B3976" w:rsidP="001B3976">
      <w:pPr>
        <w:autoSpaceDE w:val="0"/>
        <w:autoSpaceDN w:val="0"/>
        <w:adjustRightInd w:val="0"/>
        <w:spacing w:line="360" w:lineRule="auto"/>
        <w:ind w:left="1353"/>
        <w:jc w:val="both"/>
      </w:pPr>
    </w:p>
    <w:p w:rsidR="001B3976" w:rsidRPr="00646DCD" w:rsidRDefault="001B3976" w:rsidP="001B3976">
      <w:pPr>
        <w:numPr>
          <w:ilvl w:val="0"/>
          <w:numId w:val="2"/>
        </w:numPr>
        <w:spacing w:after="85" w:line="265" w:lineRule="auto"/>
        <w:rPr>
          <w:b/>
          <w:szCs w:val="24"/>
        </w:rPr>
      </w:pPr>
      <w:r>
        <w:rPr>
          <w:b/>
        </w:rPr>
        <w:t>Zgodnie z Kodeksem postępowania karnego</w:t>
      </w:r>
      <w:r w:rsidRPr="00646DCD">
        <w:rPr>
          <w:b/>
          <w:szCs w:val="24"/>
        </w:rPr>
        <w:t xml:space="preserve"> </w:t>
      </w:r>
      <w:r>
        <w:rPr>
          <w:b/>
          <w:szCs w:val="24"/>
        </w:rPr>
        <w:t>s</w:t>
      </w:r>
      <w:r w:rsidRPr="00646DCD">
        <w:rPr>
          <w:b/>
          <w:szCs w:val="24"/>
        </w:rPr>
        <w:t>ąd wydaje wyrok nakazowy:</w:t>
      </w:r>
    </w:p>
    <w:p w:rsidR="001B3976" w:rsidRPr="00D4788A" w:rsidRDefault="001B3976" w:rsidP="001B3976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D4788A">
        <w:rPr>
          <w:szCs w:val="24"/>
        </w:rPr>
        <w:t>na posiedzeniu z udziałem stron</w:t>
      </w:r>
    </w:p>
    <w:p w:rsidR="001B3976" w:rsidRDefault="001B3976" w:rsidP="001B3976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D4788A">
        <w:rPr>
          <w:szCs w:val="24"/>
        </w:rPr>
        <w:t>na rozprawie</w:t>
      </w:r>
    </w:p>
    <w:p w:rsidR="00CA4CA0" w:rsidRPr="00D4788A" w:rsidRDefault="00CA4CA0" w:rsidP="00CA4CA0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 w:rsidRPr="00D4788A">
        <w:rPr>
          <w:szCs w:val="24"/>
        </w:rPr>
        <w:t>na posiedzeniu bez udziału stron</w:t>
      </w:r>
    </w:p>
    <w:p w:rsidR="00CA4CA0" w:rsidRDefault="00CA4CA0" w:rsidP="00CA4CA0">
      <w:pPr>
        <w:spacing w:after="85" w:line="265" w:lineRule="auto"/>
        <w:ind w:left="1353"/>
        <w:jc w:val="both"/>
        <w:rPr>
          <w:szCs w:val="24"/>
        </w:rPr>
      </w:pPr>
    </w:p>
    <w:p w:rsidR="00CA4CA0" w:rsidRPr="00CA4CA0" w:rsidRDefault="00CA4CA0" w:rsidP="00CA4CA0">
      <w:pPr>
        <w:numPr>
          <w:ilvl w:val="0"/>
          <w:numId w:val="2"/>
        </w:numPr>
        <w:spacing w:after="85" w:line="265" w:lineRule="auto"/>
        <w:jc w:val="both"/>
        <w:rPr>
          <w:b/>
          <w:szCs w:val="24"/>
        </w:rPr>
      </w:pPr>
      <w:r w:rsidRPr="00CA4CA0">
        <w:rPr>
          <w:b/>
          <w:szCs w:val="24"/>
        </w:rPr>
        <w:t>Środkiem zapobiegawczym nie jest:</w:t>
      </w:r>
    </w:p>
    <w:p w:rsidR="00CA4CA0" w:rsidRDefault="00CA4CA0" w:rsidP="00CA4CA0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CA4CA0">
        <w:rPr>
          <w:szCs w:val="24"/>
        </w:rPr>
        <w:t>pobyt w zakładzie psychiatrycznym</w:t>
      </w:r>
    </w:p>
    <w:p w:rsidR="00CA4CA0" w:rsidRDefault="00CA4CA0" w:rsidP="00CA4CA0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>
        <w:rPr>
          <w:szCs w:val="24"/>
        </w:rPr>
        <w:t>tymczasowe aresztowanie</w:t>
      </w:r>
    </w:p>
    <w:p w:rsidR="00CA4CA0" w:rsidRDefault="00CA4CA0" w:rsidP="00CA4CA0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>
        <w:rPr>
          <w:szCs w:val="24"/>
        </w:rPr>
        <w:t>dozór policji</w:t>
      </w:r>
    </w:p>
    <w:p w:rsidR="00CF08C4" w:rsidRDefault="00CF08C4" w:rsidP="00CF08C4">
      <w:pPr>
        <w:spacing w:after="85" w:line="265" w:lineRule="auto"/>
        <w:ind w:left="993"/>
        <w:jc w:val="both"/>
        <w:rPr>
          <w:szCs w:val="24"/>
        </w:rPr>
      </w:pPr>
    </w:p>
    <w:p w:rsidR="00CF08C4" w:rsidRPr="00646DCD" w:rsidRDefault="00CF08C4" w:rsidP="00CF08C4">
      <w:pPr>
        <w:numPr>
          <w:ilvl w:val="0"/>
          <w:numId w:val="2"/>
        </w:numPr>
        <w:spacing w:after="85" w:line="265" w:lineRule="auto"/>
        <w:rPr>
          <w:b/>
          <w:szCs w:val="24"/>
        </w:rPr>
      </w:pPr>
      <w:r>
        <w:rPr>
          <w:szCs w:val="24"/>
        </w:rPr>
        <w:t xml:space="preserve"> </w:t>
      </w:r>
      <w:r>
        <w:rPr>
          <w:b/>
        </w:rPr>
        <w:t>Zgodnie z Kodeksem postępowania karnego</w:t>
      </w:r>
      <w:r w:rsidRPr="00646DCD">
        <w:rPr>
          <w:b/>
          <w:szCs w:val="24"/>
        </w:rPr>
        <w:t xml:space="preserve"> </w:t>
      </w:r>
      <w:r>
        <w:rPr>
          <w:b/>
          <w:szCs w:val="24"/>
        </w:rPr>
        <w:t>właściwy miejscowo jest sąd, w którego okręgu</w:t>
      </w:r>
      <w:r w:rsidRPr="00646DCD">
        <w:rPr>
          <w:b/>
          <w:szCs w:val="24"/>
        </w:rPr>
        <w:t>:</w:t>
      </w:r>
    </w:p>
    <w:p w:rsidR="00CF08C4" w:rsidRPr="00D4788A" w:rsidRDefault="00CF08C4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>
        <w:rPr>
          <w:szCs w:val="24"/>
        </w:rPr>
        <w:t>zamieszkuje stale oskarżony</w:t>
      </w:r>
    </w:p>
    <w:p w:rsidR="00CF08C4" w:rsidRDefault="00CF08C4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>
        <w:rPr>
          <w:szCs w:val="24"/>
        </w:rPr>
        <w:t>zamieszkuje stale lub ma siedzibę pokrzywdzony</w:t>
      </w:r>
    </w:p>
    <w:p w:rsidR="00CF08C4" w:rsidRDefault="00CF08C4" w:rsidP="00CF08C4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>
        <w:rPr>
          <w:szCs w:val="24"/>
        </w:rPr>
        <w:t>popełniono przestępstwo</w:t>
      </w:r>
    </w:p>
    <w:p w:rsidR="00CF08C4" w:rsidRPr="00D4788A" w:rsidRDefault="00CF08C4" w:rsidP="00CF08C4">
      <w:pPr>
        <w:spacing w:after="113" w:line="265" w:lineRule="auto"/>
        <w:ind w:left="1353"/>
        <w:jc w:val="both"/>
        <w:rPr>
          <w:szCs w:val="24"/>
        </w:rPr>
      </w:pPr>
    </w:p>
    <w:p w:rsidR="00CF08C4" w:rsidRPr="00CF08C4" w:rsidRDefault="00CF08C4" w:rsidP="00CF08C4">
      <w:pPr>
        <w:numPr>
          <w:ilvl w:val="0"/>
          <w:numId w:val="2"/>
        </w:numPr>
        <w:spacing w:after="85" w:line="265" w:lineRule="auto"/>
        <w:jc w:val="both"/>
        <w:rPr>
          <w:b/>
          <w:szCs w:val="24"/>
        </w:rPr>
      </w:pPr>
      <w:r w:rsidRPr="00CF08C4">
        <w:rPr>
          <w:b/>
          <w:szCs w:val="24"/>
        </w:rPr>
        <w:t>Zgodnie z Kodeksem postępowania karnego niestawiennictwo oskarżyciela prywatnego i jego pełnomocnika na rozprawie głównej bez usprawiedliwionych powodów:</w:t>
      </w:r>
    </w:p>
    <w:p w:rsidR="00CF08C4" w:rsidRPr="00CF08C4" w:rsidRDefault="00CF08C4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CF08C4">
        <w:rPr>
          <w:szCs w:val="24"/>
        </w:rPr>
        <w:t>powoduje konieczność zawieszenia postępowania</w:t>
      </w:r>
    </w:p>
    <w:p w:rsidR="00CF08C4" w:rsidRPr="00CF08C4" w:rsidRDefault="00CF08C4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CF08C4">
        <w:rPr>
          <w:szCs w:val="24"/>
        </w:rPr>
        <w:t>stanowi podstawę nałożenia kary porządkowej</w:t>
      </w:r>
    </w:p>
    <w:p w:rsidR="00CF08C4" w:rsidRDefault="00CF08C4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CF08C4">
        <w:rPr>
          <w:szCs w:val="24"/>
        </w:rPr>
        <w:t>uważa się za odstąpienie od oskarżenia</w:t>
      </w:r>
    </w:p>
    <w:p w:rsidR="00CF08C4" w:rsidRPr="00CF08C4" w:rsidRDefault="00CF08C4" w:rsidP="00CF08C4">
      <w:pPr>
        <w:spacing w:after="85" w:line="265" w:lineRule="auto"/>
        <w:ind w:left="1353"/>
        <w:jc w:val="both"/>
        <w:rPr>
          <w:szCs w:val="24"/>
        </w:rPr>
      </w:pPr>
    </w:p>
    <w:p w:rsidR="00CA4CA0" w:rsidRPr="00CF08C4" w:rsidRDefault="00CF08C4" w:rsidP="00CA4CA0">
      <w:pPr>
        <w:numPr>
          <w:ilvl w:val="0"/>
          <w:numId w:val="2"/>
        </w:numPr>
        <w:spacing w:after="85" w:line="265" w:lineRule="auto"/>
        <w:jc w:val="both"/>
        <w:rPr>
          <w:b/>
          <w:szCs w:val="24"/>
        </w:rPr>
      </w:pPr>
      <w:r w:rsidRPr="00CF08C4">
        <w:rPr>
          <w:b/>
          <w:szCs w:val="24"/>
        </w:rPr>
        <w:lastRenderedPageBreak/>
        <w:t>Oskarżony musi mieć obrońcę jeśli:</w:t>
      </w:r>
    </w:p>
    <w:p w:rsidR="00CF08C4" w:rsidRDefault="00B63C69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>
        <w:rPr>
          <w:szCs w:val="24"/>
        </w:rPr>
        <w:t>j</w:t>
      </w:r>
      <w:r w:rsidR="00AB60CF">
        <w:rPr>
          <w:szCs w:val="24"/>
        </w:rPr>
        <w:t>est młodocianym</w:t>
      </w:r>
      <w:r w:rsidR="00CF08C4">
        <w:rPr>
          <w:szCs w:val="24"/>
        </w:rPr>
        <w:t>;</w:t>
      </w:r>
    </w:p>
    <w:p w:rsidR="00CF08C4" w:rsidRDefault="00CF08C4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>
        <w:rPr>
          <w:szCs w:val="24"/>
        </w:rPr>
        <w:t>nie zna języka polskiego w dostatecznym stopniu</w:t>
      </w:r>
    </w:p>
    <w:p w:rsidR="00CA4CA0" w:rsidRDefault="00CF08C4" w:rsidP="00CF08C4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CF08C4">
        <w:rPr>
          <w:szCs w:val="24"/>
        </w:rPr>
        <w:t>zachodzi uzasadniona wątpliwość, czy jego zdolność rozpoznania znaczenia czynu lub kierowania swoim postępowaniem nie była w czasie popełnienia tego czynu wyłączona lub w znacznym stopniu ograniczona</w:t>
      </w:r>
    </w:p>
    <w:p w:rsidR="0058117C" w:rsidRDefault="0058117C" w:rsidP="0058117C">
      <w:pPr>
        <w:spacing w:after="85" w:line="265" w:lineRule="auto"/>
        <w:jc w:val="both"/>
        <w:rPr>
          <w:szCs w:val="24"/>
        </w:rPr>
      </w:pPr>
    </w:p>
    <w:p w:rsidR="0058117C" w:rsidRDefault="0058117C" w:rsidP="0058117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J</w:t>
      </w:r>
      <w:r w:rsidRPr="00D2076A">
        <w:rPr>
          <w:b/>
        </w:rPr>
        <w:t>eżeli oskarżony, w stosunku do którego wydano postanowienie o tymczasowym aresztowaniu, ukrywa się, sąd lub prokurator może wydać postanowienie o poszukiwaniu go</w:t>
      </w:r>
      <w:r>
        <w:rPr>
          <w:b/>
        </w:rPr>
        <w:t>:</w:t>
      </w:r>
    </w:p>
    <w:p w:rsidR="0058117C" w:rsidRDefault="0058117C" w:rsidP="0058117C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58117C">
        <w:t>listem gończym</w:t>
      </w:r>
    </w:p>
    <w:p w:rsidR="0058117C" w:rsidRPr="009D31E5" w:rsidRDefault="0058117C" w:rsidP="0058117C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listem żelaznym</w:t>
      </w:r>
    </w:p>
    <w:p w:rsidR="0058117C" w:rsidRPr="0058117C" w:rsidRDefault="0058117C" w:rsidP="0058117C">
      <w:pPr>
        <w:numPr>
          <w:ilvl w:val="1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58117C">
        <w:t>nakazem doprowadzenia</w:t>
      </w:r>
    </w:p>
    <w:p w:rsidR="00F0291D" w:rsidRPr="00F0291D" w:rsidRDefault="00F0291D" w:rsidP="00F0291D">
      <w:pPr>
        <w:spacing w:line="360" w:lineRule="auto"/>
        <w:jc w:val="both"/>
        <w:rPr>
          <w:szCs w:val="24"/>
        </w:rPr>
      </w:pPr>
    </w:p>
    <w:sectPr w:rsidR="00F0291D" w:rsidRPr="00F0291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C5C" w:rsidRDefault="007B7C5C">
      <w:r>
        <w:separator/>
      </w:r>
    </w:p>
  </w:endnote>
  <w:endnote w:type="continuationSeparator" w:id="0">
    <w:p w:rsidR="007B7C5C" w:rsidRDefault="007B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F42" w:rsidRDefault="00DA49A2">
    <w:pPr>
      <w:ind w:right="-221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</w:rPr>
      <w:id w:val="-184624023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C7636" w:rsidRPr="006C7636" w:rsidRDefault="006C7636">
            <w:pPr>
              <w:pStyle w:val="Stopk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</w:t>
            </w:r>
            <w:r w:rsidRPr="006C7636">
              <w:rPr>
                <w:rFonts w:ascii="Times New Roman" w:hAnsi="Times New Roman"/>
                <w:sz w:val="24"/>
              </w:rPr>
              <w:t xml:space="preserve">trona 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6C7636">
              <w:rPr>
                <w:rFonts w:ascii="Times New Roman" w:hAnsi="Times New Roman"/>
                <w:bCs/>
                <w:sz w:val="24"/>
              </w:rPr>
              <w:instrText>PAGE</w:instrTex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6C7636">
              <w:rPr>
                <w:rFonts w:ascii="Times New Roman" w:hAnsi="Times New Roman"/>
                <w:bCs/>
                <w:sz w:val="24"/>
              </w:rPr>
              <w:t>2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6C7636">
              <w:rPr>
                <w:rFonts w:ascii="Times New Roman" w:hAnsi="Times New Roman"/>
                <w:sz w:val="24"/>
              </w:rPr>
              <w:t xml:space="preserve"> z 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6C7636">
              <w:rPr>
                <w:rFonts w:ascii="Times New Roman" w:hAnsi="Times New Roman"/>
                <w:bCs/>
                <w:sz w:val="24"/>
              </w:rPr>
              <w:instrText>NUMPAGES</w:instrTex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6C7636">
              <w:rPr>
                <w:rFonts w:ascii="Times New Roman" w:hAnsi="Times New Roman"/>
                <w:bCs/>
                <w:sz w:val="24"/>
              </w:rPr>
              <w:t>2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C5C" w:rsidRDefault="007B7C5C">
      <w:r>
        <w:separator/>
      </w:r>
    </w:p>
  </w:footnote>
  <w:footnote w:type="continuationSeparator" w:id="0">
    <w:p w:rsidR="007B7C5C" w:rsidRDefault="007B7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555F"/>
    <w:multiLevelType w:val="hybridMultilevel"/>
    <w:tmpl w:val="C098360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87F94"/>
    <w:multiLevelType w:val="hybridMultilevel"/>
    <w:tmpl w:val="5A22552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E18BA"/>
    <w:multiLevelType w:val="hybridMultilevel"/>
    <w:tmpl w:val="BC9A0F0E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E3B92"/>
    <w:multiLevelType w:val="hybridMultilevel"/>
    <w:tmpl w:val="7486C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3648D5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02330"/>
    <w:multiLevelType w:val="hybridMultilevel"/>
    <w:tmpl w:val="5C0EE2D6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4340D"/>
    <w:multiLevelType w:val="hybridMultilevel"/>
    <w:tmpl w:val="0F4AEE1C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D1D2C"/>
    <w:multiLevelType w:val="hybridMultilevel"/>
    <w:tmpl w:val="8ACC159C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4F479A"/>
    <w:multiLevelType w:val="hybridMultilevel"/>
    <w:tmpl w:val="509E154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077B0C"/>
    <w:rsid w:val="00141BE2"/>
    <w:rsid w:val="00150296"/>
    <w:rsid w:val="001A3120"/>
    <w:rsid w:val="001A5BDB"/>
    <w:rsid w:val="001B3976"/>
    <w:rsid w:val="001C0D7F"/>
    <w:rsid w:val="001E4444"/>
    <w:rsid w:val="00265BC9"/>
    <w:rsid w:val="003A6ED6"/>
    <w:rsid w:val="003B6F7D"/>
    <w:rsid w:val="004174A9"/>
    <w:rsid w:val="00417EB0"/>
    <w:rsid w:val="0042716A"/>
    <w:rsid w:val="00431BA5"/>
    <w:rsid w:val="0044465F"/>
    <w:rsid w:val="00445D77"/>
    <w:rsid w:val="004476E5"/>
    <w:rsid w:val="00476A26"/>
    <w:rsid w:val="004807F3"/>
    <w:rsid w:val="004E71B3"/>
    <w:rsid w:val="0051278A"/>
    <w:rsid w:val="005169B5"/>
    <w:rsid w:val="0058117C"/>
    <w:rsid w:val="00694A65"/>
    <w:rsid w:val="00697329"/>
    <w:rsid w:val="006A0F12"/>
    <w:rsid w:val="006C7636"/>
    <w:rsid w:val="006F117C"/>
    <w:rsid w:val="007323D0"/>
    <w:rsid w:val="0076678D"/>
    <w:rsid w:val="007B7C5C"/>
    <w:rsid w:val="007C39B6"/>
    <w:rsid w:val="007F0519"/>
    <w:rsid w:val="00862A7B"/>
    <w:rsid w:val="008A142F"/>
    <w:rsid w:val="008A513E"/>
    <w:rsid w:val="009856A1"/>
    <w:rsid w:val="009B18BA"/>
    <w:rsid w:val="009F15AF"/>
    <w:rsid w:val="00A11073"/>
    <w:rsid w:val="00A86B00"/>
    <w:rsid w:val="00AA226B"/>
    <w:rsid w:val="00AB60CF"/>
    <w:rsid w:val="00B179BC"/>
    <w:rsid w:val="00B27D2C"/>
    <w:rsid w:val="00B63C69"/>
    <w:rsid w:val="00B87557"/>
    <w:rsid w:val="00BF0786"/>
    <w:rsid w:val="00C42E6E"/>
    <w:rsid w:val="00C62BC6"/>
    <w:rsid w:val="00CA4CA0"/>
    <w:rsid w:val="00CF08C4"/>
    <w:rsid w:val="00D73EEB"/>
    <w:rsid w:val="00D743A7"/>
    <w:rsid w:val="00D92915"/>
    <w:rsid w:val="00DA49A2"/>
    <w:rsid w:val="00DF2193"/>
    <w:rsid w:val="00E3074C"/>
    <w:rsid w:val="00E47BBA"/>
    <w:rsid w:val="00E63DFF"/>
    <w:rsid w:val="00E76DDF"/>
    <w:rsid w:val="00F0291D"/>
    <w:rsid w:val="00F76782"/>
    <w:rsid w:val="00FA5F4A"/>
    <w:rsid w:val="00FB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DA49A2"/>
    <w:pPr>
      <w:keepNext/>
      <w:keepLines/>
      <w:spacing w:line="259" w:lineRule="auto"/>
      <w:ind w:left="86"/>
      <w:outlineLvl w:val="1"/>
    </w:pPr>
    <w:rPr>
      <w:rFonts w:ascii="Calibri" w:eastAsia="Calibri" w:hAnsi="Calibri" w:cs="Calibri"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49A2"/>
    <w:rPr>
      <w:rFonts w:ascii="Calibri" w:eastAsia="Calibri" w:hAnsi="Calibri" w:cs="Calibri"/>
      <w:color w:val="000000"/>
      <w:szCs w:val="22"/>
    </w:rPr>
  </w:style>
  <w:style w:type="paragraph" w:styleId="Akapitzlist">
    <w:name w:val="List Paragraph"/>
    <w:basedOn w:val="Normalny"/>
    <w:uiPriority w:val="34"/>
    <w:qFormat/>
    <w:rsid w:val="00DA49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A49A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A49A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DA49A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rsid w:val="00B27D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27D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6C76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76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1288</Words>
  <Characters>7730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2025-04-15T05:32:00Z</cp:lastPrinted>
  <dcterms:created xsi:type="dcterms:W3CDTF">2026-06-23T11:13:00Z</dcterms:created>
  <dcterms:modified xsi:type="dcterms:W3CDTF">2026-06-23T11:13:00Z</dcterms:modified>
</cp:coreProperties>
</file>