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4897" w14:textId="4BAD318C" w:rsidR="00E819D7" w:rsidRPr="00E819D7" w:rsidRDefault="00533B5A" w:rsidP="00E819D7">
      <w:pPr>
        <w:spacing w:after="120"/>
        <w:jc w:val="center"/>
        <w:rPr>
          <w:rFonts w:ascii="Arial" w:hAnsi="Arial" w:cs="Arial"/>
          <w:sz w:val="24"/>
          <w:szCs w:val="24"/>
        </w:rPr>
      </w:pPr>
      <w:bookmarkStart w:id="0" w:name="_Hlk118807442"/>
      <w:r>
        <w:rPr>
          <w:rFonts w:ascii="Arial" w:hAnsi="Arial" w:cs="Arial"/>
          <w:b/>
          <w:sz w:val="24"/>
          <w:szCs w:val="24"/>
        </w:rPr>
        <w:t xml:space="preserve">Konkurs z 2024 r. </w:t>
      </w:r>
    </w:p>
    <w:p w14:paraId="1BDFD5B6" w14:textId="77777777" w:rsidR="00EF41B6" w:rsidRDefault="00EF41B6" w:rsidP="00533B5A">
      <w:pPr>
        <w:spacing w:after="120"/>
        <w:rPr>
          <w:rFonts w:ascii="Arial" w:hAnsi="Arial" w:cs="Arial"/>
          <w:b/>
          <w:sz w:val="24"/>
          <w:szCs w:val="24"/>
        </w:rPr>
      </w:pPr>
    </w:p>
    <w:p w14:paraId="4231AB03" w14:textId="43BF45A6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CZĘŚĆ I</w:t>
      </w:r>
    </w:p>
    <w:bookmarkEnd w:id="0"/>
    <w:p w14:paraId="067A69FC" w14:textId="6E58D471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Test wiedzy z zakresu prawa cywilnego i karnego</w:t>
      </w:r>
    </w:p>
    <w:p w14:paraId="21409E7F" w14:textId="77777777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oraz postępowania cywilnego i karnego</w:t>
      </w:r>
    </w:p>
    <w:p w14:paraId="3E5D267A" w14:textId="7529BB90" w:rsidR="00E819D7" w:rsidRDefault="00E819D7" w:rsidP="0095601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DEA26A3" w14:textId="77777777" w:rsidR="00662B33" w:rsidRPr="0095601C" w:rsidRDefault="00662B33" w:rsidP="0095601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FA9E40D" w14:textId="77777777" w:rsidR="00DE4A87" w:rsidRPr="008A0BE4" w:rsidRDefault="00DE4A87" w:rsidP="00721F0E">
      <w:pPr>
        <w:pStyle w:val="Bezodstpw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8A0BE4">
        <w:rPr>
          <w:rFonts w:ascii="Arial" w:hAnsi="Arial" w:cs="Arial"/>
          <w:b/>
          <w:sz w:val="24"/>
          <w:szCs w:val="24"/>
        </w:rPr>
        <w:t>Nie są sprawami gospodarczymi sprawy:</w:t>
      </w:r>
    </w:p>
    <w:p w14:paraId="239E970C" w14:textId="77777777" w:rsidR="00DE4A87" w:rsidRPr="001D3AA4" w:rsidRDefault="00DE4A87" w:rsidP="00721F0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3AA4">
        <w:rPr>
          <w:rFonts w:ascii="Arial" w:hAnsi="Arial" w:cs="Arial"/>
          <w:color w:val="000000" w:themeColor="text1"/>
          <w:sz w:val="24"/>
          <w:szCs w:val="24"/>
        </w:rPr>
        <w:t>o podział majątku wspólnego wspólników spółki cywilnej po jej ustaniu;</w:t>
      </w:r>
    </w:p>
    <w:p w14:paraId="16157669" w14:textId="77777777" w:rsidR="00DE4A87" w:rsidRPr="001D3AA4" w:rsidRDefault="00DE4A87" w:rsidP="00721F0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3A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ze stosunków cywilnych między przedsiębiorcami w zakresie prowadzonej przez nich działalności gospodarczej, choćby którakolwiek ze stron zaprzestała prowadzenia działalności gospodarczej;</w:t>
      </w:r>
    </w:p>
    <w:p w14:paraId="506C65D2" w14:textId="084E2280" w:rsidR="00DE4A87" w:rsidRPr="001D3AA4" w:rsidRDefault="00DE4A87" w:rsidP="00721F0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3AA4">
        <w:rPr>
          <w:rFonts w:ascii="Arial" w:hAnsi="Arial" w:cs="Arial"/>
          <w:color w:val="000000" w:themeColor="text1"/>
          <w:sz w:val="24"/>
          <w:szCs w:val="24"/>
        </w:rPr>
        <w:t>między organami przedsiębiorstwa państwowego.</w:t>
      </w:r>
    </w:p>
    <w:p w14:paraId="388E4545" w14:textId="77777777" w:rsidR="00DE4BBA" w:rsidRPr="00DE4A87" w:rsidRDefault="00DE4BBA" w:rsidP="00DE4BBA">
      <w:pPr>
        <w:pStyle w:val="Bezodstpw"/>
        <w:spacing w:line="276" w:lineRule="auto"/>
        <w:ind w:left="1146"/>
        <w:jc w:val="both"/>
        <w:rPr>
          <w:rFonts w:ascii="Arial" w:hAnsi="Arial" w:cs="Arial"/>
          <w:sz w:val="24"/>
          <w:szCs w:val="24"/>
        </w:rPr>
      </w:pPr>
    </w:p>
    <w:p w14:paraId="5AFC5A5C" w14:textId="79B3F86B" w:rsidR="00DE4BBA" w:rsidRPr="008A0BE4" w:rsidRDefault="00DE4BBA" w:rsidP="00721F0E">
      <w:pPr>
        <w:pStyle w:val="Standard"/>
        <w:numPr>
          <w:ilvl w:val="0"/>
          <w:numId w:val="10"/>
        </w:numPr>
        <w:ind w:left="360"/>
        <w:rPr>
          <w:rFonts w:ascii="Arial" w:hAnsi="Arial" w:cs="Arial"/>
          <w:b/>
        </w:rPr>
      </w:pPr>
      <w:r w:rsidRPr="008A0BE4">
        <w:rPr>
          <w:rFonts w:ascii="Arial" w:hAnsi="Arial" w:cs="Arial"/>
          <w:b/>
        </w:rPr>
        <w:t>Zgodnie z kodeksem postępowania cywilnego, do rozpoznawania spraw cywilnych powołane są:</w:t>
      </w:r>
    </w:p>
    <w:p w14:paraId="1E236AD8" w14:textId="1B648EE9" w:rsidR="00DE4BBA" w:rsidRPr="00C7756C" w:rsidRDefault="00DE4BBA" w:rsidP="00DE4BBA">
      <w:pPr>
        <w:pStyle w:val="Standard"/>
        <w:ind w:left="360"/>
        <w:rPr>
          <w:rFonts w:ascii="Arial" w:hAnsi="Arial" w:cs="Arial"/>
        </w:rPr>
      </w:pPr>
      <w:r w:rsidRPr="00C7756C">
        <w:rPr>
          <w:rFonts w:ascii="Arial" w:hAnsi="Arial" w:cs="Arial"/>
        </w:rPr>
        <w:t xml:space="preserve">a) sądy powszechne, o ile sprawy te nie należą do właściwości sądów </w:t>
      </w:r>
      <w:r w:rsidR="001D3AA4">
        <w:rPr>
          <w:rFonts w:ascii="Arial" w:hAnsi="Arial" w:cs="Arial"/>
        </w:rPr>
        <w:t xml:space="preserve">  </w:t>
      </w:r>
      <w:r w:rsidR="001D3AA4">
        <w:rPr>
          <w:rFonts w:ascii="Arial" w:hAnsi="Arial" w:cs="Arial"/>
        </w:rPr>
        <w:br/>
        <w:t xml:space="preserve">    </w:t>
      </w:r>
      <w:r w:rsidRPr="00C7756C">
        <w:rPr>
          <w:rFonts w:ascii="Arial" w:hAnsi="Arial" w:cs="Arial"/>
        </w:rPr>
        <w:t>szczególnych, oraz Sąd Najwyższy;</w:t>
      </w:r>
    </w:p>
    <w:p w14:paraId="4FC697C4" w14:textId="77777777" w:rsidR="00DE4BBA" w:rsidRPr="00DE4BBA" w:rsidRDefault="00DE4BBA" w:rsidP="00DE4BBA">
      <w:pPr>
        <w:pStyle w:val="Standard"/>
        <w:ind w:left="360"/>
        <w:rPr>
          <w:rFonts w:ascii="Arial" w:hAnsi="Arial" w:cs="Arial"/>
        </w:rPr>
      </w:pPr>
      <w:r w:rsidRPr="00DE4BBA">
        <w:rPr>
          <w:rFonts w:ascii="Arial" w:hAnsi="Arial" w:cs="Arial"/>
        </w:rPr>
        <w:t>b) sądy powszechne, Sąd Najwyższy oraz Naczelny Sąd Administracyjny;</w:t>
      </w:r>
    </w:p>
    <w:p w14:paraId="10B915FE" w14:textId="66A2A046" w:rsidR="00DE4BBA" w:rsidRPr="00DE4BBA" w:rsidRDefault="00DE4BBA" w:rsidP="00DE4BBA">
      <w:pPr>
        <w:pStyle w:val="Standard"/>
        <w:ind w:left="360"/>
        <w:rPr>
          <w:rFonts w:ascii="Arial" w:hAnsi="Arial" w:cs="Arial"/>
        </w:rPr>
      </w:pPr>
      <w:r w:rsidRPr="00DE4BBA">
        <w:rPr>
          <w:rFonts w:ascii="Arial" w:hAnsi="Arial" w:cs="Arial"/>
        </w:rPr>
        <w:t>c) sądy powszechne oraz Wojewódzkie Sądy Administracyjne</w:t>
      </w:r>
      <w:r w:rsidR="00C7756C">
        <w:rPr>
          <w:rFonts w:ascii="Arial" w:hAnsi="Arial" w:cs="Arial"/>
        </w:rPr>
        <w:t>.</w:t>
      </w:r>
    </w:p>
    <w:p w14:paraId="17313195" w14:textId="77777777" w:rsidR="00662B33" w:rsidRPr="0095601C" w:rsidRDefault="00662B33" w:rsidP="0095601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7147E5D" w14:textId="5603FD27" w:rsidR="00DE4A87" w:rsidRPr="008A0BE4" w:rsidRDefault="00DE4A87" w:rsidP="00721F0E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A0BE4">
        <w:rPr>
          <w:rFonts w:ascii="Arial" w:hAnsi="Arial" w:cs="Arial"/>
          <w:b/>
          <w:sz w:val="24"/>
          <w:szCs w:val="24"/>
        </w:rPr>
        <w:t xml:space="preserve">Na wniosek strony, która nie jest przedsiębiorcą lub jest przedsiębiorcą będącym osobą fizyczną, sąd rozpoznaje sprawę z pominięciem przepisów Działu  </w:t>
      </w:r>
      <w:proofErr w:type="spellStart"/>
      <w:r w:rsidRPr="008A0BE4">
        <w:rPr>
          <w:rFonts w:ascii="Arial" w:hAnsi="Arial" w:cs="Arial"/>
          <w:b/>
          <w:sz w:val="24"/>
          <w:szCs w:val="24"/>
        </w:rPr>
        <w:t>IIa</w:t>
      </w:r>
      <w:proofErr w:type="spellEnd"/>
      <w:r w:rsidRPr="008A0BE4">
        <w:rPr>
          <w:rFonts w:ascii="Arial" w:hAnsi="Arial" w:cs="Arial"/>
          <w:b/>
          <w:sz w:val="24"/>
          <w:szCs w:val="24"/>
        </w:rPr>
        <w:t xml:space="preserve">  Postępowanie w</w:t>
      </w:r>
      <w:r w:rsidR="001D3AA4">
        <w:rPr>
          <w:rFonts w:ascii="Arial" w:hAnsi="Arial" w:cs="Arial"/>
          <w:b/>
          <w:sz w:val="24"/>
          <w:szCs w:val="24"/>
        </w:rPr>
        <w:t xml:space="preserve"> sprawach gospodarczych Kodeksu </w:t>
      </w:r>
      <w:r w:rsidRPr="008A0BE4">
        <w:rPr>
          <w:rFonts w:ascii="Arial" w:hAnsi="Arial" w:cs="Arial"/>
          <w:b/>
          <w:sz w:val="24"/>
          <w:szCs w:val="24"/>
        </w:rPr>
        <w:t>postępowania cywilnego. Wniosek ten strona może złożyć:</w:t>
      </w:r>
    </w:p>
    <w:p w14:paraId="0840794D" w14:textId="77777777" w:rsidR="00DE4A87" w:rsidRPr="00DE4A87" w:rsidRDefault="00DE4A87" w:rsidP="00721F0E">
      <w:pPr>
        <w:pStyle w:val="Bezodstpw"/>
        <w:numPr>
          <w:ilvl w:val="0"/>
          <w:numId w:val="12"/>
        </w:numPr>
        <w:spacing w:line="276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t>w terminie dwóch tygodni od dnia wdania się w spór co do istoty sprawy przez pozwanego;</w:t>
      </w:r>
    </w:p>
    <w:p w14:paraId="2C7A2556" w14:textId="77777777" w:rsidR="00DE4A87" w:rsidRPr="00DE4A87" w:rsidRDefault="00DE4A87" w:rsidP="00721F0E">
      <w:pPr>
        <w:pStyle w:val="Bezodstpw"/>
        <w:numPr>
          <w:ilvl w:val="0"/>
          <w:numId w:val="12"/>
        </w:numPr>
        <w:spacing w:line="276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t>wyłącznie w pozwie lub w pierwszym piśmie procesowym pozwanego;</w:t>
      </w:r>
    </w:p>
    <w:p w14:paraId="64F72E14" w14:textId="56A4E598" w:rsidR="00DE4A87" w:rsidRPr="00C7756C" w:rsidRDefault="00DE4A87" w:rsidP="00721F0E">
      <w:pPr>
        <w:pStyle w:val="Bezodstpw"/>
        <w:numPr>
          <w:ilvl w:val="0"/>
          <w:numId w:val="12"/>
        </w:numPr>
        <w:spacing w:line="276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7756C">
        <w:rPr>
          <w:rFonts w:ascii="Arial" w:hAnsi="Arial" w:cs="Arial"/>
          <w:sz w:val="24"/>
          <w:szCs w:val="24"/>
        </w:rPr>
        <w:t>w terminie tygodnia od dnia doręczenia jej na piśmie pouczeń, o których mowa w art. 458</w:t>
      </w:r>
      <w:r w:rsidRPr="00C7756C">
        <w:rPr>
          <w:rFonts w:ascii="Arial" w:hAnsi="Arial" w:cs="Arial"/>
          <w:sz w:val="24"/>
          <w:szCs w:val="24"/>
          <w:vertAlign w:val="superscript"/>
        </w:rPr>
        <w:t>4</w:t>
      </w:r>
      <w:r w:rsidRPr="00C7756C">
        <w:rPr>
          <w:rFonts w:ascii="Arial" w:hAnsi="Arial" w:cs="Arial"/>
          <w:sz w:val="24"/>
          <w:szCs w:val="24"/>
        </w:rPr>
        <w:t xml:space="preserve"> § 1 k.p.c., a jeżeli doręczenie pouczeń nie było wymagane - w pozwie albo pierwszym piśmie procesowym pozwanego.</w:t>
      </w:r>
    </w:p>
    <w:p w14:paraId="0F08CB78" w14:textId="77777777" w:rsidR="00DE4A87" w:rsidRPr="00DE4A87" w:rsidRDefault="00DE4A87" w:rsidP="00DE4A87">
      <w:pPr>
        <w:pStyle w:val="Bezodstpw"/>
        <w:spacing w:line="276" w:lineRule="auto"/>
        <w:ind w:left="786"/>
        <w:jc w:val="both"/>
        <w:rPr>
          <w:rFonts w:ascii="Arial" w:hAnsi="Arial" w:cs="Arial"/>
          <w:b/>
          <w:sz w:val="24"/>
          <w:szCs w:val="24"/>
        </w:rPr>
      </w:pPr>
    </w:p>
    <w:p w14:paraId="1FE693DF" w14:textId="7838F926" w:rsidR="00DE4A87" w:rsidRPr="008A0BE4" w:rsidRDefault="00DE4A87" w:rsidP="00721F0E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A0BE4">
        <w:rPr>
          <w:rFonts w:ascii="Arial" w:hAnsi="Arial" w:cs="Arial"/>
          <w:b/>
          <w:sz w:val="24"/>
          <w:szCs w:val="24"/>
        </w:rPr>
        <w:t>Sąd gospodarczy, który stwierdzi, że sprawa nie jest sprawą gospodarczą, może z tego powodu przekazać ją sądowi właściwemu w terminie:</w:t>
      </w:r>
    </w:p>
    <w:p w14:paraId="6BC38230" w14:textId="77777777" w:rsidR="00DE4A87" w:rsidRPr="00DE4A87" w:rsidRDefault="00DE4A87" w:rsidP="00721F0E">
      <w:pPr>
        <w:pStyle w:val="Bezodstpw"/>
        <w:numPr>
          <w:ilvl w:val="0"/>
          <w:numId w:val="13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t>tygodnia od dnia wdania się w spór co do istoty sprawy przez pozwanego;</w:t>
      </w:r>
    </w:p>
    <w:p w14:paraId="2E269F60" w14:textId="77777777" w:rsidR="00286482" w:rsidRDefault="00DE4A87" w:rsidP="00721F0E">
      <w:pPr>
        <w:pStyle w:val="Bezodstpw"/>
        <w:numPr>
          <w:ilvl w:val="0"/>
          <w:numId w:val="13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t>dwóch miesięcy od dnia wdania się w spór co do istoty sprawy przez pozwanego;</w:t>
      </w:r>
    </w:p>
    <w:p w14:paraId="7E1E0303" w14:textId="5DA4390C" w:rsidR="00894981" w:rsidRPr="00C7756C" w:rsidRDefault="00DE4A87" w:rsidP="00721F0E">
      <w:pPr>
        <w:pStyle w:val="Bezodstpw"/>
        <w:numPr>
          <w:ilvl w:val="0"/>
          <w:numId w:val="13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C7756C">
        <w:rPr>
          <w:rFonts w:ascii="Arial" w:hAnsi="Arial" w:cs="Arial"/>
          <w:sz w:val="24"/>
          <w:szCs w:val="24"/>
        </w:rPr>
        <w:t>miesiąca od dnia wdania się w spór co do istoty sprawy przez pozwanego.</w:t>
      </w:r>
    </w:p>
    <w:p w14:paraId="002D7906" w14:textId="77777777" w:rsidR="00894981" w:rsidRPr="00894981" w:rsidRDefault="00894981" w:rsidP="00894981">
      <w:pPr>
        <w:pStyle w:val="Bezodstpw"/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</w:p>
    <w:p w14:paraId="4C1E6985" w14:textId="295D8289" w:rsidR="00DE4A87" w:rsidRPr="008A0BE4" w:rsidRDefault="00DE4A87" w:rsidP="00721F0E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A0BE4">
        <w:rPr>
          <w:rFonts w:ascii="Arial" w:hAnsi="Arial" w:cs="Arial"/>
          <w:b/>
          <w:sz w:val="24"/>
          <w:szCs w:val="24"/>
        </w:rPr>
        <w:t>Dowód z zeznań świadków w postępowaniu gospodarczym:</w:t>
      </w:r>
    </w:p>
    <w:p w14:paraId="45C2EE0E" w14:textId="77777777" w:rsidR="00DE4A87" w:rsidRPr="00C7756C" w:rsidRDefault="00DE4A87" w:rsidP="001D3AA4">
      <w:pPr>
        <w:pStyle w:val="Bezodstpw"/>
        <w:numPr>
          <w:ilvl w:val="0"/>
          <w:numId w:val="14"/>
        </w:numPr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7756C">
        <w:rPr>
          <w:rFonts w:ascii="Arial" w:hAnsi="Arial" w:cs="Arial"/>
          <w:sz w:val="24"/>
          <w:szCs w:val="24"/>
        </w:rPr>
        <w:t>sąd może dopuścić jedynie wtedy, gdy po wyczerpaniu innych środków dowodowych lub w ich braku pozostały niewyjaśnione fakty istotne dla rozstrzygnięcia sprawy;</w:t>
      </w:r>
    </w:p>
    <w:p w14:paraId="623367A6" w14:textId="77777777" w:rsidR="00DE4A87" w:rsidRPr="00DE4A87" w:rsidRDefault="00DE4A87" w:rsidP="001D3AA4">
      <w:pPr>
        <w:pStyle w:val="Bezodstpw"/>
        <w:numPr>
          <w:ilvl w:val="0"/>
          <w:numId w:val="14"/>
        </w:numPr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lastRenderedPageBreak/>
        <w:t>jest dopuszczalny w każdym przypadku;</w:t>
      </w:r>
    </w:p>
    <w:p w14:paraId="691C3FF7" w14:textId="77777777" w:rsidR="00DE4A87" w:rsidRPr="00DE4A87" w:rsidRDefault="00DE4A87" w:rsidP="001D3AA4">
      <w:pPr>
        <w:pStyle w:val="Bezodstpw"/>
        <w:numPr>
          <w:ilvl w:val="0"/>
          <w:numId w:val="14"/>
        </w:numPr>
        <w:spacing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DE4A87">
        <w:rPr>
          <w:rFonts w:ascii="Arial" w:hAnsi="Arial" w:cs="Arial"/>
          <w:sz w:val="24"/>
          <w:szCs w:val="24"/>
        </w:rPr>
        <w:t>sąd może dopuścić jedynie wtedy, gdy został złożony w pozwie lub pierwszym piśmie procesowym pozwanego.</w:t>
      </w:r>
    </w:p>
    <w:p w14:paraId="672BC6B1" w14:textId="77777777" w:rsidR="00DE4BBA" w:rsidRDefault="00DE4BBA" w:rsidP="0089498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2690B" w14:textId="7B6931C0" w:rsidR="00DE4BBA" w:rsidRPr="008A0BE4" w:rsidRDefault="00DE4BBA" w:rsidP="00721F0E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A0BE4">
        <w:rPr>
          <w:rFonts w:ascii="Arial" w:hAnsi="Arial" w:cs="Arial"/>
          <w:b/>
          <w:sz w:val="24"/>
          <w:szCs w:val="24"/>
        </w:rPr>
        <w:t>Umowa dowodowa:</w:t>
      </w:r>
    </w:p>
    <w:p w14:paraId="61347E52" w14:textId="77777777" w:rsidR="00DE4BBA" w:rsidRPr="00DE4BBA" w:rsidRDefault="00DE4BBA" w:rsidP="00721F0E">
      <w:pPr>
        <w:pStyle w:val="Bezodstpw"/>
        <w:numPr>
          <w:ilvl w:val="0"/>
          <w:numId w:val="15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DE4BBA">
        <w:rPr>
          <w:rFonts w:ascii="Arial" w:hAnsi="Arial" w:cs="Arial"/>
          <w:sz w:val="24"/>
          <w:szCs w:val="24"/>
        </w:rPr>
        <w:t>może zostać zawarta wyłącznie na piśmie pod rygorem nieważności;</w:t>
      </w:r>
    </w:p>
    <w:p w14:paraId="35DEF9E3" w14:textId="77777777" w:rsidR="00DE4BBA" w:rsidRPr="00DE4BBA" w:rsidRDefault="00DE4BBA" w:rsidP="00721F0E">
      <w:pPr>
        <w:pStyle w:val="Bezodstpw"/>
        <w:numPr>
          <w:ilvl w:val="0"/>
          <w:numId w:val="15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DE4BBA">
        <w:rPr>
          <w:rFonts w:ascii="Arial" w:hAnsi="Arial" w:cs="Arial"/>
          <w:sz w:val="24"/>
          <w:szCs w:val="24"/>
        </w:rPr>
        <w:t>ma ten skutek, że objęcie nią dowodu przeprowadzonego przed sądem przed jej zawarciem pozbawia go mocy dowodowej;</w:t>
      </w:r>
    </w:p>
    <w:p w14:paraId="46255B19" w14:textId="77777777" w:rsidR="00DE4BBA" w:rsidRPr="00C7756C" w:rsidRDefault="00DE4BBA" w:rsidP="00721F0E">
      <w:pPr>
        <w:pStyle w:val="Bezodstpw"/>
        <w:numPr>
          <w:ilvl w:val="0"/>
          <w:numId w:val="15"/>
        </w:numPr>
        <w:spacing w:line="276" w:lineRule="auto"/>
        <w:ind w:left="774"/>
        <w:jc w:val="both"/>
        <w:rPr>
          <w:rFonts w:ascii="Arial" w:hAnsi="Arial" w:cs="Arial"/>
          <w:sz w:val="24"/>
          <w:szCs w:val="24"/>
        </w:rPr>
      </w:pPr>
      <w:r w:rsidRPr="00C7756C">
        <w:rPr>
          <w:rFonts w:ascii="Arial" w:hAnsi="Arial" w:cs="Arial"/>
          <w:sz w:val="24"/>
          <w:szCs w:val="24"/>
        </w:rPr>
        <w:t>zawarta pod warunkiem lub z zastrzeżeniem terminu jest nieważna.</w:t>
      </w:r>
    </w:p>
    <w:p w14:paraId="103E447B" w14:textId="255EAB40" w:rsidR="00921B4C" w:rsidRDefault="00921B4C" w:rsidP="00DE4A87">
      <w:pPr>
        <w:pStyle w:val="Akapitzlist"/>
        <w:spacing w:line="276" w:lineRule="auto"/>
        <w:ind w:left="360"/>
        <w:rPr>
          <w:rFonts w:ascii="Arial" w:hAnsi="Arial" w:cs="Arial"/>
        </w:rPr>
      </w:pPr>
    </w:p>
    <w:p w14:paraId="66AB5016" w14:textId="2F7539D3" w:rsidR="00286482" w:rsidRPr="008A0BE4" w:rsidRDefault="00286482" w:rsidP="00721F0E">
      <w:pPr>
        <w:pStyle w:val="Standard"/>
        <w:numPr>
          <w:ilvl w:val="0"/>
          <w:numId w:val="10"/>
        </w:numPr>
        <w:ind w:left="360"/>
        <w:rPr>
          <w:rFonts w:ascii="Arial" w:hAnsi="Arial" w:cs="Arial"/>
          <w:b/>
        </w:rPr>
      </w:pPr>
      <w:r w:rsidRPr="008A0BE4">
        <w:rPr>
          <w:rFonts w:ascii="Arial" w:hAnsi="Arial" w:cs="Arial"/>
          <w:b/>
        </w:rPr>
        <w:t xml:space="preserve">Zgodnie z kodeksem postępowania cywilnego, ustalenia wydanego </w:t>
      </w:r>
      <w:r w:rsidR="001D3AA4">
        <w:rPr>
          <w:rFonts w:ascii="Arial" w:hAnsi="Arial" w:cs="Arial"/>
          <w:b/>
        </w:rPr>
        <w:br/>
      </w:r>
      <w:r w:rsidRPr="008A0BE4">
        <w:rPr>
          <w:rFonts w:ascii="Arial" w:hAnsi="Arial" w:cs="Arial"/>
          <w:b/>
        </w:rPr>
        <w:t>w postępowaniu karnym prawomocnego wyroku skazującego co do popełnienia przestępstwa:</w:t>
      </w:r>
    </w:p>
    <w:p w14:paraId="552C3707" w14:textId="0BB51CA3" w:rsidR="00286482" w:rsidRPr="00C7756C" w:rsidRDefault="00286482" w:rsidP="00721F0E">
      <w:pPr>
        <w:pStyle w:val="Standard"/>
        <w:numPr>
          <w:ilvl w:val="1"/>
          <w:numId w:val="10"/>
        </w:numPr>
        <w:ind w:left="720"/>
        <w:rPr>
          <w:rFonts w:ascii="Arial" w:hAnsi="Arial" w:cs="Arial"/>
        </w:rPr>
      </w:pPr>
      <w:r w:rsidRPr="00C7756C">
        <w:rPr>
          <w:rFonts w:ascii="Arial" w:hAnsi="Arial" w:cs="Arial"/>
        </w:rPr>
        <w:t>wiążą sąd w postępowaniu cywilnym. Jednakże osoba, która nie była oskarżona, może powoływać się w postępowaniu cywilnym na wszelkie okoliczności wyłączające lub ograniczające jej odpowiedzialność cywilną;</w:t>
      </w:r>
    </w:p>
    <w:p w14:paraId="1C47FBFC" w14:textId="79A44397" w:rsidR="00286482" w:rsidRPr="00286482" w:rsidRDefault="00286482" w:rsidP="00721F0E">
      <w:pPr>
        <w:pStyle w:val="Standard"/>
        <w:numPr>
          <w:ilvl w:val="1"/>
          <w:numId w:val="10"/>
        </w:numPr>
        <w:ind w:left="720"/>
        <w:rPr>
          <w:rFonts w:ascii="Arial" w:hAnsi="Arial" w:cs="Arial"/>
        </w:rPr>
      </w:pPr>
      <w:r w:rsidRPr="00286482">
        <w:rPr>
          <w:rFonts w:ascii="Arial" w:hAnsi="Arial" w:cs="Arial"/>
        </w:rPr>
        <w:t>nie wiążą sądu w postępowaniu cywilnym;</w:t>
      </w:r>
    </w:p>
    <w:p w14:paraId="109AB05E" w14:textId="2DC201CD" w:rsidR="00286482" w:rsidRPr="00286482" w:rsidRDefault="00286482" w:rsidP="00721F0E">
      <w:pPr>
        <w:pStyle w:val="Standard"/>
        <w:numPr>
          <w:ilvl w:val="1"/>
          <w:numId w:val="10"/>
        </w:numPr>
        <w:ind w:left="720"/>
        <w:rPr>
          <w:rFonts w:ascii="Arial" w:hAnsi="Arial" w:cs="Arial"/>
        </w:rPr>
      </w:pPr>
      <w:r w:rsidRPr="00286482">
        <w:rPr>
          <w:rFonts w:ascii="Arial" w:hAnsi="Arial" w:cs="Arial"/>
        </w:rPr>
        <w:t>są dla postępowania cywilnego obojętne.</w:t>
      </w:r>
    </w:p>
    <w:p w14:paraId="59E38BB5" w14:textId="09738A81" w:rsidR="00286482" w:rsidRDefault="00286482" w:rsidP="00286482">
      <w:pPr>
        <w:pStyle w:val="Akapitzlist"/>
        <w:spacing w:line="276" w:lineRule="auto"/>
        <w:ind w:left="0"/>
        <w:rPr>
          <w:rFonts w:ascii="Arial" w:hAnsi="Arial" w:cs="Arial"/>
        </w:rPr>
      </w:pPr>
    </w:p>
    <w:p w14:paraId="207AF17E" w14:textId="031DD28E" w:rsidR="003B2F3D" w:rsidRPr="003B2F3D" w:rsidRDefault="003B2F3D" w:rsidP="00721F0E">
      <w:pPr>
        <w:pStyle w:val="Akapitzlist"/>
        <w:numPr>
          <w:ilvl w:val="0"/>
          <w:numId w:val="10"/>
        </w:numPr>
        <w:ind w:left="36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 xml:space="preserve">Na postanowienie Sądu Rejonowego w przedmiocie </w:t>
      </w:r>
      <w:r w:rsidR="00286482">
        <w:rPr>
          <w:rFonts w:ascii="Arial" w:hAnsi="Arial" w:cs="Arial"/>
          <w:b/>
        </w:rPr>
        <w:t xml:space="preserve">udzielenia </w:t>
      </w:r>
      <w:r w:rsidRPr="003B2F3D">
        <w:rPr>
          <w:rFonts w:ascii="Arial" w:hAnsi="Arial" w:cs="Arial"/>
          <w:b/>
        </w:rPr>
        <w:t>zabezpieczenia:</w:t>
      </w:r>
    </w:p>
    <w:p w14:paraId="278F221A" w14:textId="4ABD2B8C" w:rsidR="003B2F3D" w:rsidRPr="00921B4C" w:rsidRDefault="003B2F3D" w:rsidP="00721F0E">
      <w:pPr>
        <w:pStyle w:val="Akapitzlist"/>
        <w:numPr>
          <w:ilvl w:val="0"/>
          <w:numId w:val="3"/>
        </w:numPr>
        <w:spacing w:line="252" w:lineRule="auto"/>
        <w:ind w:left="720"/>
        <w:jc w:val="both"/>
        <w:rPr>
          <w:rFonts w:ascii="Arial" w:hAnsi="Arial" w:cs="Arial"/>
        </w:rPr>
      </w:pPr>
      <w:r w:rsidRPr="00921B4C">
        <w:rPr>
          <w:rFonts w:ascii="Arial" w:hAnsi="Arial" w:cs="Arial"/>
        </w:rPr>
        <w:t>zażalenie nie przysługuje</w:t>
      </w:r>
      <w:r w:rsidR="00E6667A">
        <w:rPr>
          <w:rFonts w:ascii="Arial" w:hAnsi="Arial" w:cs="Arial"/>
        </w:rPr>
        <w:t>;</w:t>
      </w:r>
    </w:p>
    <w:p w14:paraId="391C032E" w14:textId="2D528FC1" w:rsidR="003B2F3D" w:rsidRPr="00921B4C" w:rsidRDefault="003B2F3D" w:rsidP="00721F0E">
      <w:pPr>
        <w:pStyle w:val="Akapitzlist"/>
        <w:numPr>
          <w:ilvl w:val="0"/>
          <w:numId w:val="3"/>
        </w:numPr>
        <w:spacing w:line="252" w:lineRule="auto"/>
        <w:ind w:left="720"/>
        <w:jc w:val="both"/>
        <w:rPr>
          <w:rFonts w:ascii="Arial" w:hAnsi="Arial" w:cs="Arial"/>
        </w:rPr>
      </w:pPr>
      <w:r w:rsidRPr="00921B4C">
        <w:rPr>
          <w:rFonts w:ascii="Arial" w:hAnsi="Arial" w:cs="Arial"/>
        </w:rPr>
        <w:t>przysługuje zażalenie do i</w:t>
      </w:r>
      <w:r w:rsidR="00E6667A">
        <w:rPr>
          <w:rFonts w:ascii="Arial" w:hAnsi="Arial" w:cs="Arial"/>
        </w:rPr>
        <w:t>n</w:t>
      </w:r>
      <w:r w:rsidRPr="00921B4C">
        <w:rPr>
          <w:rFonts w:ascii="Arial" w:hAnsi="Arial" w:cs="Arial"/>
        </w:rPr>
        <w:t>nego składu sądu pierwszej instancji</w:t>
      </w:r>
      <w:r w:rsidR="00E6667A">
        <w:rPr>
          <w:rFonts w:ascii="Arial" w:hAnsi="Arial" w:cs="Arial"/>
        </w:rPr>
        <w:t>;</w:t>
      </w:r>
      <w:r w:rsidRPr="00921B4C">
        <w:rPr>
          <w:rFonts w:ascii="Arial" w:hAnsi="Arial" w:cs="Arial"/>
        </w:rPr>
        <w:t xml:space="preserve"> </w:t>
      </w:r>
    </w:p>
    <w:p w14:paraId="02B2DD59" w14:textId="5361B74E" w:rsidR="003B2F3D" w:rsidRPr="00C7756C" w:rsidRDefault="003B2F3D" w:rsidP="00721F0E">
      <w:pPr>
        <w:pStyle w:val="Akapitzlist"/>
        <w:numPr>
          <w:ilvl w:val="0"/>
          <w:numId w:val="3"/>
        </w:numPr>
        <w:spacing w:line="252" w:lineRule="auto"/>
        <w:ind w:left="720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>przysłu</w:t>
      </w:r>
      <w:r w:rsidR="00BC6227" w:rsidRPr="00C7756C">
        <w:rPr>
          <w:rFonts w:ascii="Arial" w:hAnsi="Arial" w:cs="Arial"/>
        </w:rPr>
        <w:t>guje</w:t>
      </w:r>
      <w:r w:rsidRPr="00C7756C">
        <w:rPr>
          <w:rFonts w:ascii="Arial" w:hAnsi="Arial" w:cs="Arial"/>
        </w:rPr>
        <w:t xml:space="preserve"> zażalenie do sądu drugiej instancji</w:t>
      </w:r>
      <w:r w:rsidR="00E6667A" w:rsidRPr="00C7756C">
        <w:rPr>
          <w:rFonts w:ascii="Arial" w:hAnsi="Arial" w:cs="Arial"/>
        </w:rPr>
        <w:t>.</w:t>
      </w:r>
      <w:r w:rsidRPr="00C7756C">
        <w:rPr>
          <w:rFonts w:ascii="Arial" w:hAnsi="Arial" w:cs="Arial"/>
        </w:rPr>
        <w:t xml:space="preserve"> </w:t>
      </w:r>
    </w:p>
    <w:p w14:paraId="22E24672" w14:textId="77777777" w:rsidR="003B2F3D" w:rsidRPr="00193B0C" w:rsidRDefault="003B2F3D" w:rsidP="00DE4BBA">
      <w:pPr>
        <w:pStyle w:val="Akapitzlist"/>
        <w:ind w:left="644"/>
        <w:jc w:val="both"/>
        <w:rPr>
          <w:rFonts w:ascii="Arial" w:hAnsi="Arial" w:cs="Arial"/>
          <w:u w:val="single"/>
        </w:rPr>
      </w:pPr>
    </w:p>
    <w:p w14:paraId="5DB55636" w14:textId="710AFB5D" w:rsidR="003B2F3D" w:rsidRPr="003B2F3D" w:rsidRDefault="003B2F3D" w:rsidP="00721F0E">
      <w:pPr>
        <w:pStyle w:val="Akapitzlist"/>
        <w:numPr>
          <w:ilvl w:val="0"/>
          <w:numId w:val="10"/>
        </w:numPr>
        <w:spacing w:line="256" w:lineRule="auto"/>
        <w:ind w:left="36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Sąd uzasadnia wyrok zaoczny:</w:t>
      </w:r>
    </w:p>
    <w:p w14:paraId="10B93B73" w14:textId="77777777" w:rsidR="003B2F3D" w:rsidRPr="00193B0C" w:rsidRDefault="003B2F3D" w:rsidP="00721F0E">
      <w:pPr>
        <w:pStyle w:val="Akapitzlist"/>
        <w:numPr>
          <w:ilvl w:val="0"/>
          <w:numId w:val="4"/>
        </w:numPr>
        <w:spacing w:after="160" w:line="256" w:lineRule="auto"/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na wniosek pozwanego;</w:t>
      </w:r>
    </w:p>
    <w:p w14:paraId="2D2A587C" w14:textId="77777777" w:rsidR="003B2F3D" w:rsidRPr="00C7756C" w:rsidRDefault="003B2F3D" w:rsidP="00721F0E">
      <w:pPr>
        <w:pStyle w:val="Akapitzlist"/>
        <w:numPr>
          <w:ilvl w:val="0"/>
          <w:numId w:val="4"/>
        </w:numPr>
        <w:spacing w:after="160" w:line="256" w:lineRule="auto"/>
        <w:ind w:left="720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 xml:space="preserve">na wniosek powoda zgłoszony w ciągu tygodnia od doręczenia mu wyroku, gdy powództwo zostało oddalone w całości lub w części;  </w:t>
      </w:r>
    </w:p>
    <w:p w14:paraId="4C915F3E" w14:textId="66C1FD28" w:rsidR="003B2F3D" w:rsidRPr="00E6667A" w:rsidRDefault="003B2F3D" w:rsidP="00721F0E">
      <w:pPr>
        <w:pStyle w:val="Akapitzlist"/>
        <w:numPr>
          <w:ilvl w:val="0"/>
          <w:numId w:val="4"/>
        </w:numPr>
        <w:spacing w:after="160" w:line="256" w:lineRule="auto"/>
        <w:ind w:left="720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na wniosek stron</w:t>
      </w:r>
      <w:r w:rsidR="00E6667A" w:rsidRPr="00E6667A">
        <w:rPr>
          <w:rFonts w:ascii="Arial" w:hAnsi="Arial" w:cs="Arial"/>
        </w:rPr>
        <w:t>.</w:t>
      </w:r>
    </w:p>
    <w:p w14:paraId="7FFFB153" w14:textId="77777777" w:rsidR="003B2F3D" w:rsidRPr="00193B0C" w:rsidRDefault="003B2F3D" w:rsidP="00DE4BBA">
      <w:pPr>
        <w:pStyle w:val="Akapitzlist"/>
        <w:spacing w:line="256" w:lineRule="auto"/>
        <w:jc w:val="both"/>
        <w:rPr>
          <w:rFonts w:ascii="Arial" w:hAnsi="Arial" w:cs="Arial"/>
        </w:rPr>
      </w:pPr>
    </w:p>
    <w:p w14:paraId="0F42BB43" w14:textId="72359B5B" w:rsidR="003B2F3D" w:rsidRPr="003B2F3D" w:rsidRDefault="003B2F3D" w:rsidP="00721F0E">
      <w:pPr>
        <w:pStyle w:val="Tekstpodstawowy"/>
        <w:numPr>
          <w:ilvl w:val="0"/>
          <w:numId w:val="10"/>
        </w:numPr>
        <w:tabs>
          <w:tab w:val="left" w:pos="1440"/>
        </w:tabs>
        <w:ind w:left="360"/>
        <w:rPr>
          <w:rFonts w:ascii="Arial" w:hAnsi="Arial" w:cs="Arial"/>
        </w:rPr>
      </w:pPr>
      <w:r w:rsidRPr="003B2F3D">
        <w:rPr>
          <w:rFonts w:ascii="Arial" w:hAnsi="Arial" w:cs="Arial"/>
        </w:rPr>
        <w:t>Roszczenia wynikające z umowy ubezpieczenia przedawniają się:</w:t>
      </w:r>
    </w:p>
    <w:p w14:paraId="0E16A16E" w14:textId="77777777" w:rsidR="003B2F3D" w:rsidRPr="00193B0C" w:rsidRDefault="003B2F3D" w:rsidP="00721F0E">
      <w:pPr>
        <w:pStyle w:val="Akapitzlist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z upływem lat dziesięciu od daty zdarzenia powodującego szkodę;</w:t>
      </w:r>
    </w:p>
    <w:p w14:paraId="153BB342" w14:textId="77777777" w:rsidR="003B2F3D" w:rsidRPr="00C7756C" w:rsidRDefault="003B2F3D" w:rsidP="00721F0E">
      <w:pPr>
        <w:pStyle w:val="Akapitzlist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>z upływem lat trzech;</w:t>
      </w:r>
    </w:p>
    <w:p w14:paraId="2E58AA98" w14:textId="77777777" w:rsidR="003B2F3D" w:rsidRPr="00193B0C" w:rsidRDefault="003B2F3D" w:rsidP="00721F0E">
      <w:pPr>
        <w:pStyle w:val="Akapitzlist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z upływem roku od daty wymagalności roszczenia.</w:t>
      </w:r>
    </w:p>
    <w:p w14:paraId="1A9544DD" w14:textId="77777777" w:rsidR="003B2F3D" w:rsidRPr="00193B0C" w:rsidRDefault="003B2F3D" w:rsidP="00DE4BBA">
      <w:pPr>
        <w:pStyle w:val="Akapitzlist"/>
        <w:jc w:val="both"/>
        <w:rPr>
          <w:rFonts w:ascii="Arial" w:hAnsi="Arial" w:cs="Arial"/>
        </w:rPr>
      </w:pPr>
    </w:p>
    <w:p w14:paraId="1999B4B7" w14:textId="27F9A21A" w:rsidR="003B2F3D" w:rsidRPr="003B2F3D" w:rsidRDefault="003B2F3D" w:rsidP="00721F0E">
      <w:pPr>
        <w:pStyle w:val="Akapitzlist"/>
        <w:numPr>
          <w:ilvl w:val="0"/>
          <w:numId w:val="10"/>
        </w:numPr>
        <w:ind w:left="36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W razie śmierci strony lub jej przedstawiciela ustawowego, utraty przez nich  zdolności procesowej, utraty przez stronę zdolności sądowej lub utraty przez przedstawiciela  ustawowego charakteru takiego przedstawiciela, sąd:</w:t>
      </w:r>
    </w:p>
    <w:p w14:paraId="688CA78A" w14:textId="77777777" w:rsidR="003B2F3D" w:rsidRPr="00C7756C" w:rsidRDefault="003B2F3D" w:rsidP="00721F0E">
      <w:pPr>
        <w:pStyle w:val="Akapitzlist"/>
        <w:numPr>
          <w:ilvl w:val="0"/>
          <w:numId w:val="6"/>
        </w:numPr>
        <w:spacing w:line="252" w:lineRule="auto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>zawiesza postępowanie z urzędu;</w:t>
      </w:r>
    </w:p>
    <w:p w14:paraId="6144C6AE" w14:textId="77777777" w:rsidR="003B2F3D" w:rsidRDefault="003B2F3D" w:rsidP="00721F0E">
      <w:pPr>
        <w:pStyle w:val="Akapitzlist"/>
        <w:numPr>
          <w:ilvl w:val="0"/>
          <w:numId w:val="6"/>
        </w:numPr>
        <w:spacing w:line="252" w:lineRule="auto"/>
        <w:jc w:val="both"/>
        <w:rPr>
          <w:rFonts w:ascii="Arial" w:hAnsi="Arial" w:cs="Arial"/>
        </w:rPr>
      </w:pPr>
      <w:r w:rsidRPr="003B2F3D">
        <w:rPr>
          <w:rFonts w:ascii="Arial" w:hAnsi="Arial" w:cs="Arial"/>
        </w:rPr>
        <w:t>może zawiesić postępowanie z urzędu;</w:t>
      </w:r>
    </w:p>
    <w:p w14:paraId="352B2E61" w14:textId="70A0BB77" w:rsidR="003B2F3D" w:rsidRPr="003B2F3D" w:rsidRDefault="003B2F3D" w:rsidP="00721F0E">
      <w:pPr>
        <w:pStyle w:val="Akapitzlist"/>
        <w:numPr>
          <w:ilvl w:val="0"/>
          <w:numId w:val="6"/>
        </w:numPr>
        <w:spacing w:line="252" w:lineRule="auto"/>
        <w:jc w:val="both"/>
        <w:rPr>
          <w:rFonts w:ascii="Arial" w:hAnsi="Arial" w:cs="Arial"/>
        </w:rPr>
      </w:pPr>
      <w:r w:rsidRPr="003B2F3D">
        <w:rPr>
          <w:rFonts w:ascii="Arial" w:hAnsi="Arial" w:cs="Arial"/>
        </w:rPr>
        <w:t>na wniosek pozostałych stron postępowania zawiesza je.</w:t>
      </w:r>
      <w:bookmarkStart w:id="1" w:name="page"/>
      <w:bookmarkEnd w:id="1"/>
    </w:p>
    <w:p w14:paraId="4E242E09" w14:textId="77777777" w:rsidR="003B2F3D" w:rsidRPr="00193B0C" w:rsidRDefault="003B2F3D" w:rsidP="0077211D">
      <w:pPr>
        <w:pStyle w:val="Akapitzlis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D06F625" w14:textId="5AB6364B" w:rsidR="003B2F3D" w:rsidRPr="003B2F3D" w:rsidRDefault="003B2F3D" w:rsidP="00721F0E">
      <w:pPr>
        <w:pStyle w:val="Akapitzlist"/>
        <w:numPr>
          <w:ilvl w:val="0"/>
          <w:numId w:val="10"/>
        </w:numPr>
        <w:ind w:left="36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 xml:space="preserve">Księga wieczysta </w:t>
      </w:r>
      <w:r w:rsidRPr="003B2F3D">
        <w:rPr>
          <w:rFonts w:ascii="Arial" w:hAnsi="Arial" w:cs="Arial"/>
          <w:b/>
          <w:u w:val="single"/>
        </w:rPr>
        <w:t>nie</w:t>
      </w:r>
      <w:r w:rsidRPr="003B2F3D">
        <w:rPr>
          <w:rFonts w:ascii="Arial" w:hAnsi="Arial" w:cs="Arial"/>
          <w:b/>
        </w:rPr>
        <w:t xml:space="preserve"> może być prowadzona dla:</w:t>
      </w:r>
    </w:p>
    <w:p w14:paraId="6F1DD257" w14:textId="77777777" w:rsidR="003B2F3D" w:rsidRPr="00C7756C" w:rsidRDefault="003B2F3D" w:rsidP="00721F0E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>Spółdzielczego lokatorskiego prawa do lokalu;</w:t>
      </w:r>
    </w:p>
    <w:p w14:paraId="661B38D5" w14:textId="77777777" w:rsidR="003B2F3D" w:rsidRPr="00193B0C" w:rsidRDefault="003B2F3D" w:rsidP="00721F0E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Spółdzielczego własnościowego prawa do lokalu;</w:t>
      </w:r>
    </w:p>
    <w:p w14:paraId="3D602C81" w14:textId="3B19CEDC" w:rsidR="003B2F3D" w:rsidRPr="00193B0C" w:rsidRDefault="003B2F3D" w:rsidP="00721F0E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Lokalu stanowiącego odrębny przedmiot własności</w:t>
      </w:r>
      <w:r w:rsidR="00E6667A">
        <w:rPr>
          <w:rFonts w:ascii="Arial" w:hAnsi="Arial" w:cs="Arial"/>
        </w:rPr>
        <w:t>.</w:t>
      </w:r>
    </w:p>
    <w:p w14:paraId="40C2378A" w14:textId="77777777" w:rsidR="003B2F3D" w:rsidRPr="00193B0C" w:rsidRDefault="003B2F3D" w:rsidP="00DE4BBA">
      <w:pPr>
        <w:pStyle w:val="Standard"/>
        <w:autoSpaceDE w:val="0"/>
        <w:rPr>
          <w:rFonts w:ascii="Arial" w:hAnsi="Arial" w:cs="Arial"/>
        </w:rPr>
      </w:pPr>
    </w:p>
    <w:p w14:paraId="75D9770E" w14:textId="73CB64DE" w:rsidR="003B2F3D" w:rsidRPr="003B2F3D" w:rsidRDefault="003B2F3D" w:rsidP="00721F0E">
      <w:pPr>
        <w:pStyle w:val="Standard"/>
        <w:numPr>
          <w:ilvl w:val="0"/>
          <w:numId w:val="10"/>
        </w:numPr>
        <w:autoSpaceDE w:val="0"/>
        <w:ind w:left="360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lastRenderedPageBreak/>
        <w:t>Zgodnie z kodeksem postępowania cywilnego, o</w:t>
      </w:r>
      <w:r w:rsidRPr="003B2F3D">
        <w:rPr>
          <w:rFonts w:ascii="Arial" w:eastAsia="Times New Roman" w:hAnsi="Arial" w:cs="Arial"/>
          <w:b/>
          <w:color w:val="000000"/>
        </w:rPr>
        <w:t xml:space="preserve"> kosztach należnych stronie działającej bez adwokata, radcy prawnego lub rzecznika patentowego:</w:t>
      </w:r>
    </w:p>
    <w:p w14:paraId="32B950B1" w14:textId="37AC6B31" w:rsidR="003B2F3D" w:rsidRPr="00C7756C" w:rsidRDefault="003B2F3D" w:rsidP="00721F0E">
      <w:pPr>
        <w:pStyle w:val="Standard"/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C7756C">
        <w:rPr>
          <w:rFonts w:ascii="Arial" w:eastAsia="Times New Roman" w:hAnsi="Arial" w:cs="Arial"/>
          <w:color w:val="000000"/>
        </w:rPr>
        <w:t>sąd orzeka z urzędu;</w:t>
      </w:r>
    </w:p>
    <w:p w14:paraId="0A5972D7" w14:textId="47524815" w:rsidR="003B2F3D" w:rsidRPr="00193B0C" w:rsidRDefault="003B2F3D" w:rsidP="00721F0E">
      <w:pPr>
        <w:pStyle w:val="Standard"/>
        <w:numPr>
          <w:ilvl w:val="0"/>
          <w:numId w:val="8"/>
        </w:numPr>
        <w:autoSpaceDE w:val="0"/>
        <w:jc w:val="both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orzeka wyłącznie na wniosek strony;</w:t>
      </w:r>
    </w:p>
    <w:p w14:paraId="24976219" w14:textId="682193E7" w:rsidR="003B2F3D" w:rsidRPr="00193B0C" w:rsidRDefault="003B2F3D" w:rsidP="00721F0E">
      <w:pPr>
        <w:pStyle w:val="Standard"/>
        <w:numPr>
          <w:ilvl w:val="0"/>
          <w:numId w:val="8"/>
        </w:numPr>
        <w:autoSpaceDE w:val="0"/>
        <w:jc w:val="both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orzeka wyłącznie w przypadku złożenia sądowi spisu kosztów</w:t>
      </w:r>
      <w:r w:rsidR="00E6667A">
        <w:rPr>
          <w:rFonts w:ascii="Arial" w:eastAsia="Times New Roman" w:hAnsi="Arial" w:cs="Arial"/>
          <w:color w:val="000000"/>
        </w:rPr>
        <w:t>.</w:t>
      </w:r>
    </w:p>
    <w:p w14:paraId="5E9B1134" w14:textId="77777777" w:rsidR="003B2F3D" w:rsidRPr="00193B0C" w:rsidRDefault="003B2F3D" w:rsidP="0077211D">
      <w:pPr>
        <w:jc w:val="both"/>
        <w:rPr>
          <w:rFonts w:ascii="Arial" w:hAnsi="Arial" w:cs="Arial"/>
          <w:sz w:val="24"/>
          <w:szCs w:val="24"/>
        </w:rPr>
      </w:pPr>
    </w:p>
    <w:p w14:paraId="2464141A" w14:textId="05DDF9AB" w:rsidR="003B2F3D" w:rsidRPr="003B2F3D" w:rsidRDefault="003B2F3D" w:rsidP="00721F0E">
      <w:pPr>
        <w:pStyle w:val="Default"/>
        <w:numPr>
          <w:ilvl w:val="0"/>
          <w:numId w:val="10"/>
        </w:numPr>
        <w:ind w:left="360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pismo wniesione przez adwokata, radcę prawnego lub rzecznika patentowego, które nie zostało należycie opłacone:</w:t>
      </w:r>
    </w:p>
    <w:p w14:paraId="2E63E70A" w14:textId="6E4C25C9" w:rsidR="003B2F3D" w:rsidRPr="00193B0C" w:rsidRDefault="003B2F3D" w:rsidP="00721F0E">
      <w:pPr>
        <w:pStyle w:val="Default"/>
        <w:numPr>
          <w:ilvl w:val="0"/>
          <w:numId w:val="9"/>
        </w:numPr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podlega odrzuceniu;</w:t>
      </w:r>
    </w:p>
    <w:p w14:paraId="49A329F2" w14:textId="4275FE23" w:rsidR="003B2F3D" w:rsidRPr="00C7756C" w:rsidRDefault="003B2F3D" w:rsidP="00721F0E">
      <w:pPr>
        <w:pStyle w:val="Default"/>
        <w:numPr>
          <w:ilvl w:val="0"/>
          <w:numId w:val="9"/>
        </w:numPr>
        <w:ind w:left="720"/>
        <w:jc w:val="both"/>
        <w:rPr>
          <w:rFonts w:ascii="Arial" w:hAnsi="Arial" w:cs="Arial"/>
        </w:rPr>
      </w:pPr>
      <w:r w:rsidRPr="00C7756C">
        <w:rPr>
          <w:rFonts w:ascii="Arial" w:hAnsi="Arial" w:cs="Arial"/>
        </w:rPr>
        <w:t>przewodniczący zwraca bez wezwania o uiszczenie opłaty, jeżeli pismo podlega opłacie w wysokości stałej lub stosunkowej obliczonej od wskazanej przez stronę wartości przedmiotu sporu;</w:t>
      </w:r>
    </w:p>
    <w:p w14:paraId="138D156A" w14:textId="44C01876" w:rsidR="003B2F3D" w:rsidRDefault="003B2F3D" w:rsidP="00721F0E">
      <w:pPr>
        <w:pStyle w:val="Default"/>
        <w:numPr>
          <w:ilvl w:val="0"/>
          <w:numId w:val="9"/>
        </w:numPr>
        <w:ind w:left="72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nie wywołuje żadnych skutków, jakie ustawa wiąże z wniesieniem pisma procesowego do sądu</w:t>
      </w:r>
      <w:r w:rsidR="00E6667A">
        <w:rPr>
          <w:rFonts w:ascii="Arial" w:hAnsi="Arial" w:cs="Arial"/>
        </w:rPr>
        <w:t>.</w:t>
      </w:r>
    </w:p>
    <w:p w14:paraId="187752C4" w14:textId="77777777" w:rsidR="00DC66EB" w:rsidRDefault="00DC66EB" w:rsidP="00DE4BBA">
      <w:pPr>
        <w:pStyle w:val="Default"/>
        <w:ind w:left="360"/>
        <w:jc w:val="both"/>
        <w:rPr>
          <w:rFonts w:ascii="Arial" w:hAnsi="Arial" w:cs="Arial"/>
        </w:rPr>
      </w:pPr>
    </w:p>
    <w:p w14:paraId="7FC7FE6C" w14:textId="4FB097E5" w:rsidR="00DC66EB" w:rsidRPr="003B2F3D" w:rsidRDefault="00DC66EB" w:rsidP="00721F0E">
      <w:pPr>
        <w:pStyle w:val="Default"/>
        <w:numPr>
          <w:ilvl w:val="0"/>
          <w:numId w:val="10"/>
        </w:numPr>
        <w:ind w:left="360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jeżeli o to samo roszczenie pomiędzy tymi samymi stronami sprawa jest w toku albo została już prawomocnie osądzona:</w:t>
      </w:r>
    </w:p>
    <w:p w14:paraId="367864E1" w14:textId="77777777" w:rsidR="00DC66EB" w:rsidRPr="00C7756C" w:rsidRDefault="00DC66EB" w:rsidP="0077211D">
      <w:pPr>
        <w:pStyle w:val="Default"/>
        <w:ind w:left="360"/>
        <w:rPr>
          <w:rFonts w:ascii="Arial" w:hAnsi="Arial" w:cs="Arial"/>
        </w:rPr>
      </w:pPr>
      <w:r w:rsidRPr="00C7756C">
        <w:rPr>
          <w:rFonts w:ascii="Arial" w:hAnsi="Arial" w:cs="Arial"/>
        </w:rPr>
        <w:t>a) sąd odrzuci pozew;</w:t>
      </w:r>
    </w:p>
    <w:p w14:paraId="43C2D817" w14:textId="77777777" w:rsidR="00DC66EB" w:rsidRPr="00193B0C" w:rsidRDefault="00DC66EB" w:rsidP="0077211D">
      <w:pPr>
        <w:pStyle w:val="Default"/>
        <w:ind w:left="360"/>
        <w:rPr>
          <w:rFonts w:ascii="Arial" w:hAnsi="Arial" w:cs="Arial"/>
        </w:rPr>
      </w:pPr>
      <w:r w:rsidRPr="00193B0C">
        <w:rPr>
          <w:rFonts w:ascii="Arial" w:hAnsi="Arial" w:cs="Arial"/>
        </w:rPr>
        <w:t>b) przewodniczący zwróci pozew;</w:t>
      </w:r>
    </w:p>
    <w:p w14:paraId="24E8C7B8" w14:textId="34AEF242" w:rsidR="00DC66EB" w:rsidRDefault="00DC66EB" w:rsidP="0077211D">
      <w:pPr>
        <w:pStyle w:val="Default"/>
        <w:ind w:left="360"/>
        <w:rPr>
          <w:rFonts w:ascii="Arial" w:hAnsi="Arial" w:cs="Arial"/>
        </w:rPr>
      </w:pPr>
      <w:r w:rsidRPr="00193B0C">
        <w:rPr>
          <w:rFonts w:ascii="Arial" w:hAnsi="Arial" w:cs="Arial"/>
        </w:rPr>
        <w:t>c) sąd oddali powództwo</w:t>
      </w:r>
      <w:r>
        <w:rPr>
          <w:rFonts w:ascii="Arial" w:hAnsi="Arial" w:cs="Arial"/>
        </w:rPr>
        <w:t>.</w:t>
      </w:r>
    </w:p>
    <w:p w14:paraId="00F8541D" w14:textId="77777777" w:rsidR="00DC66EB" w:rsidRDefault="00DC66EB" w:rsidP="00DE4BBA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8EB63AE" w14:textId="35FA475F" w:rsidR="00721F0E" w:rsidRPr="001D3AA4" w:rsidRDefault="00DC66EB" w:rsidP="00721F0E">
      <w:pPr>
        <w:pStyle w:val="Akapitzlist"/>
        <w:numPr>
          <w:ilvl w:val="0"/>
          <w:numId w:val="10"/>
        </w:numPr>
        <w:ind w:left="36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1D3AA4">
        <w:rPr>
          <w:rFonts w:ascii="Arial" w:hAnsi="Arial" w:cs="Arial"/>
          <w:b/>
          <w:color w:val="000000" w:themeColor="text1"/>
          <w:shd w:val="clear" w:color="auto" w:fill="FFFFFF"/>
        </w:rPr>
        <w:t>Spadkobierca nabywa spadek:</w:t>
      </w:r>
    </w:p>
    <w:p w14:paraId="39FF578D" w14:textId="77777777" w:rsidR="00DC66EB" w:rsidRPr="001D3AA4" w:rsidRDefault="00DC66EB" w:rsidP="001D3AA4">
      <w:pPr>
        <w:pStyle w:val="Akapitzlist"/>
        <w:numPr>
          <w:ilvl w:val="0"/>
          <w:numId w:val="1"/>
        </w:numPr>
        <w:spacing w:after="160" w:line="252" w:lineRule="auto"/>
        <w:ind w:left="567" w:hanging="141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D3AA4">
        <w:rPr>
          <w:rFonts w:ascii="Arial" w:hAnsi="Arial" w:cs="Arial"/>
          <w:color w:val="000000" w:themeColor="text1"/>
          <w:shd w:val="clear" w:color="auto" w:fill="FFFFFF"/>
        </w:rPr>
        <w:t>z chwilą uprawomocnienia się postanowienia o stwierdzeniu nabycia spadku;</w:t>
      </w:r>
    </w:p>
    <w:p w14:paraId="13CE9D1C" w14:textId="77777777" w:rsidR="00DC66EB" w:rsidRPr="001D3AA4" w:rsidRDefault="00DC66EB" w:rsidP="001D3AA4">
      <w:pPr>
        <w:pStyle w:val="Akapitzlist"/>
        <w:numPr>
          <w:ilvl w:val="0"/>
          <w:numId w:val="1"/>
        </w:numPr>
        <w:spacing w:after="160" w:line="252" w:lineRule="auto"/>
        <w:ind w:left="567" w:hanging="141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D3AA4">
        <w:rPr>
          <w:rFonts w:ascii="Arial" w:hAnsi="Arial" w:cs="Arial"/>
          <w:color w:val="000000" w:themeColor="text1"/>
          <w:shd w:val="clear" w:color="auto" w:fill="FFFFFF"/>
        </w:rPr>
        <w:t>z chwilą śmierci spadkodawcy;</w:t>
      </w:r>
    </w:p>
    <w:p w14:paraId="12DFE4CD" w14:textId="03B8B54F" w:rsidR="00DC66EB" w:rsidRPr="001D3AA4" w:rsidRDefault="00DC66EB" w:rsidP="001D3AA4">
      <w:pPr>
        <w:pStyle w:val="Akapitzlist"/>
        <w:numPr>
          <w:ilvl w:val="0"/>
          <w:numId w:val="1"/>
        </w:numPr>
        <w:spacing w:after="160" w:line="252" w:lineRule="auto"/>
        <w:ind w:left="567" w:hanging="141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D3AA4">
        <w:rPr>
          <w:rFonts w:ascii="Arial" w:hAnsi="Arial" w:cs="Arial"/>
          <w:color w:val="000000" w:themeColor="text1"/>
          <w:shd w:val="clear" w:color="auto" w:fill="FFFFFF"/>
        </w:rPr>
        <w:t>z chwil</w:t>
      </w:r>
      <w:r w:rsidR="008A0BE4" w:rsidRPr="001D3AA4">
        <w:rPr>
          <w:rFonts w:ascii="Arial" w:hAnsi="Arial" w:cs="Arial"/>
          <w:color w:val="000000" w:themeColor="text1"/>
          <w:shd w:val="clear" w:color="auto" w:fill="FFFFFF"/>
        </w:rPr>
        <w:t>ą</w:t>
      </w:r>
      <w:r w:rsidRPr="001D3AA4">
        <w:rPr>
          <w:rFonts w:ascii="Arial" w:hAnsi="Arial" w:cs="Arial"/>
          <w:color w:val="000000" w:themeColor="text1"/>
          <w:shd w:val="clear" w:color="auto" w:fill="FFFFFF"/>
        </w:rPr>
        <w:t xml:space="preserve"> sporządzenia aktu poświadczenia dziedziczenia.</w:t>
      </w:r>
    </w:p>
    <w:p w14:paraId="3932F0A0" w14:textId="77777777" w:rsidR="00DC66EB" w:rsidRPr="00193B0C" w:rsidRDefault="00DC66EB" w:rsidP="00DE4BBA">
      <w:pPr>
        <w:pStyle w:val="Default"/>
        <w:rPr>
          <w:rFonts w:ascii="Arial" w:hAnsi="Arial" w:cs="Arial"/>
        </w:rPr>
      </w:pPr>
    </w:p>
    <w:p w14:paraId="7245F7D3" w14:textId="77777777" w:rsidR="00DC66EB" w:rsidRPr="003B2F3D" w:rsidRDefault="00DC66EB" w:rsidP="00721F0E">
      <w:pPr>
        <w:pStyle w:val="Standard"/>
        <w:numPr>
          <w:ilvl w:val="0"/>
          <w:numId w:val="10"/>
        </w:numPr>
        <w:autoSpaceDE w:val="0"/>
        <w:ind w:left="360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jeżeli po ustaleniu w bazie PESEL dojdzie do ustalenia, że pozwany zmarł przed wniesieniem pozwu</w:t>
      </w:r>
      <w:r w:rsidRPr="003B2F3D">
        <w:rPr>
          <w:rFonts w:ascii="Arial" w:eastAsia="Times New Roman" w:hAnsi="Arial" w:cs="Arial"/>
          <w:b/>
          <w:color w:val="000000"/>
        </w:rPr>
        <w:t>:</w:t>
      </w:r>
    </w:p>
    <w:p w14:paraId="0141415B" w14:textId="77777777" w:rsidR="00DC66EB" w:rsidRPr="00193B0C" w:rsidRDefault="00DC66EB" w:rsidP="00721F0E">
      <w:pPr>
        <w:pStyle w:val="Standard"/>
        <w:numPr>
          <w:ilvl w:val="0"/>
          <w:numId w:val="2"/>
        </w:numPr>
        <w:autoSpaceDE w:val="0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zawiesi postępowanie;</w:t>
      </w:r>
    </w:p>
    <w:p w14:paraId="3F750285" w14:textId="77777777" w:rsidR="00DC66EB" w:rsidRPr="00C7756C" w:rsidRDefault="00DC66EB" w:rsidP="00721F0E">
      <w:pPr>
        <w:pStyle w:val="Standard"/>
        <w:numPr>
          <w:ilvl w:val="0"/>
          <w:numId w:val="2"/>
        </w:numPr>
        <w:autoSpaceDE w:val="0"/>
        <w:rPr>
          <w:rFonts w:ascii="Arial" w:hAnsi="Arial" w:cs="Arial"/>
        </w:rPr>
      </w:pPr>
      <w:r w:rsidRPr="00C7756C">
        <w:rPr>
          <w:rFonts w:ascii="Arial" w:hAnsi="Arial" w:cs="Arial"/>
        </w:rPr>
        <w:t>Sąd odrzuci pozew;</w:t>
      </w:r>
    </w:p>
    <w:p w14:paraId="06EE8695" w14:textId="609282E5" w:rsidR="00DC66EB" w:rsidRDefault="00DC66EB" w:rsidP="00721F0E">
      <w:pPr>
        <w:pStyle w:val="Standard"/>
        <w:numPr>
          <w:ilvl w:val="0"/>
          <w:numId w:val="2"/>
        </w:numPr>
        <w:autoSpaceDE w:val="0"/>
        <w:rPr>
          <w:rFonts w:ascii="Arial" w:hAnsi="Arial" w:cs="Arial"/>
        </w:rPr>
      </w:pPr>
      <w:r w:rsidRPr="00193B0C">
        <w:rPr>
          <w:rFonts w:ascii="Arial" w:hAnsi="Arial" w:cs="Arial"/>
        </w:rPr>
        <w:t xml:space="preserve">Sąd oddali powództwo. </w:t>
      </w:r>
    </w:p>
    <w:p w14:paraId="6FB4675A" w14:textId="76EDD191" w:rsidR="00286482" w:rsidRDefault="00286482" w:rsidP="0077211D">
      <w:pPr>
        <w:pStyle w:val="Standard"/>
        <w:autoSpaceDE w:val="0"/>
        <w:ind w:left="360"/>
        <w:rPr>
          <w:rFonts w:ascii="Arial" w:hAnsi="Arial" w:cs="Arial"/>
        </w:rPr>
      </w:pPr>
    </w:p>
    <w:p w14:paraId="7F7A0AFC" w14:textId="67F0F23C" w:rsidR="00286482" w:rsidRPr="008A0BE4" w:rsidRDefault="00286482" w:rsidP="00721F0E">
      <w:pPr>
        <w:pStyle w:val="Standard"/>
        <w:numPr>
          <w:ilvl w:val="0"/>
          <w:numId w:val="10"/>
        </w:numPr>
        <w:autoSpaceDE w:val="0"/>
        <w:ind w:left="360"/>
        <w:rPr>
          <w:rFonts w:ascii="Arial" w:hAnsi="Arial" w:cs="Arial"/>
          <w:b/>
        </w:rPr>
      </w:pPr>
      <w:r w:rsidRPr="008A0BE4">
        <w:rPr>
          <w:rFonts w:ascii="Arial" w:hAnsi="Arial" w:cs="Arial"/>
          <w:b/>
        </w:rPr>
        <w:t>Zgodnie z kodeksem postępowania cywilnego</w:t>
      </w:r>
      <w:r w:rsidRPr="008A0BE4">
        <w:rPr>
          <w:rFonts w:ascii="Arial" w:eastAsia="Times New Roman" w:hAnsi="Arial" w:cs="Arial"/>
          <w:b/>
          <w:color w:val="000000"/>
        </w:rPr>
        <w:t>, do wartości przedmiotu sporu:</w:t>
      </w:r>
    </w:p>
    <w:p w14:paraId="0804606F" w14:textId="211E300C" w:rsidR="00286482" w:rsidRPr="00C7756C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hAnsi="Arial" w:cs="Arial"/>
        </w:rPr>
      </w:pPr>
      <w:r w:rsidRPr="00C7756C">
        <w:rPr>
          <w:rFonts w:ascii="Arial" w:eastAsia="Times New Roman" w:hAnsi="Arial" w:cs="Arial"/>
          <w:color w:val="000000"/>
        </w:rPr>
        <w:t>nie wlicza się odsetek, pożytków i kosztów, żądanych obok roszczenia głównego</w:t>
      </w:r>
      <w:r w:rsidR="0077211D" w:rsidRPr="00C7756C">
        <w:rPr>
          <w:rFonts w:ascii="Arial" w:eastAsia="Times New Roman" w:hAnsi="Arial" w:cs="Arial"/>
          <w:color w:val="000000"/>
        </w:rPr>
        <w:t>;</w:t>
      </w:r>
    </w:p>
    <w:p w14:paraId="2AF4319B" w14:textId="422BBE75" w:rsidR="00286482" w:rsidRPr="008A0BE4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hAnsi="Arial" w:cs="Arial"/>
        </w:rPr>
      </w:pPr>
      <w:r w:rsidRPr="008A0BE4">
        <w:rPr>
          <w:rFonts w:ascii="Arial" w:eastAsia="Times New Roman" w:hAnsi="Arial" w:cs="Arial"/>
          <w:color w:val="000000"/>
        </w:rPr>
        <w:t>wlicza się odsetki, pożytki i koszty, żądane obok roszczenia głównego.</w:t>
      </w:r>
    </w:p>
    <w:p w14:paraId="751FD262" w14:textId="233666EC" w:rsidR="00286482" w:rsidRPr="008A0BE4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hAnsi="Arial" w:cs="Arial"/>
        </w:rPr>
      </w:pPr>
      <w:r w:rsidRPr="008A0BE4">
        <w:rPr>
          <w:rFonts w:ascii="Arial" w:eastAsia="Times New Roman" w:hAnsi="Arial" w:cs="Arial"/>
          <w:color w:val="000000"/>
        </w:rPr>
        <w:t>wlicza się odsetki, pożytki i koszty, żądane obok roszczenia głównego oraz żądane koszty postępowania.</w:t>
      </w:r>
    </w:p>
    <w:p w14:paraId="1C8D9AD8" w14:textId="79172C18" w:rsidR="00286482" w:rsidRPr="008A0BE4" w:rsidRDefault="00286482" w:rsidP="0077211D">
      <w:pPr>
        <w:pStyle w:val="Standard"/>
        <w:autoSpaceDE w:val="0"/>
        <w:ind w:left="-720" w:firstLine="705"/>
        <w:rPr>
          <w:rFonts w:ascii="Arial" w:hAnsi="Arial" w:cs="Arial"/>
        </w:rPr>
      </w:pPr>
    </w:p>
    <w:p w14:paraId="6FD9FCE1" w14:textId="0903960C" w:rsidR="00286482" w:rsidRPr="008A0BE4" w:rsidRDefault="00286482" w:rsidP="00721F0E">
      <w:pPr>
        <w:pStyle w:val="Standard"/>
        <w:numPr>
          <w:ilvl w:val="0"/>
          <w:numId w:val="10"/>
        </w:numPr>
        <w:autoSpaceDE w:val="0"/>
        <w:ind w:left="360"/>
        <w:rPr>
          <w:rFonts w:ascii="Arial" w:hAnsi="Arial" w:cs="Arial"/>
          <w:b/>
        </w:rPr>
      </w:pPr>
      <w:r w:rsidRPr="008A0BE4">
        <w:rPr>
          <w:rFonts w:ascii="Arial" w:hAnsi="Arial" w:cs="Arial"/>
          <w:b/>
        </w:rPr>
        <w:t>Zgodnie z kodeksem postępowania cywilnego, o</w:t>
      </w:r>
      <w:r w:rsidRPr="008A0BE4">
        <w:rPr>
          <w:rFonts w:ascii="Arial" w:eastAsia="Times New Roman" w:hAnsi="Arial" w:cs="Arial"/>
          <w:b/>
          <w:color w:val="000000"/>
        </w:rPr>
        <w:t xml:space="preserve"> poddanie sądowi pierwszej instancji, który według ustawy nie jest miejscowo właściwy, sporu już wynikłego lub sporów mogących w przyszłości wyniknąć z oznaczonego stosunku prawnego, strony mogą umówić się:</w:t>
      </w:r>
    </w:p>
    <w:p w14:paraId="18C732DC" w14:textId="69A0119D" w:rsidR="00286482" w:rsidRPr="00C7756C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hAnsi="Arial" w:cs="Arial"/>
        </w:rPr>
      </w:pPr>
      <w:r w:rsidRPr="00C7756C">
        <w:rPr>
          <w:rFonts w:ascii="Arial" w:eastAsia="Times New Roman" w:hAnsi="Arial" w:cs="Arial"/>
          <w:color w:val="000000"/>
        </w:rPr>
        <w:t>umową zawartą na piśmie;</w:t>
      </w:r>
    </w:p>
    <w:p w14:paraId="2CF6E3C9" w14:textId="3CD0AA46" w:rsidR="00286482" w:rsidRPr="008A0BE4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eastAsia="Times New Roman" w:hAnsi="Arial" w:cs="Arial"/>
          <w:color w:val="000000"/>
        </w:rPr>
      </w:pPr>
      <w:r w:rsidRPr="008A0BE4">
        <w:rPr>
          <w:rFonts w:ascii="Arial" w:eastAsia="Times New Roman" w:hAnsi="Arial" w:cs="Arial"/>
          <w:color w:val="000000"/>
        </w:rPr>
        <w:lastRenderedPageBreak/>
        <w:t>wyłącznie umową zawartą na piśmie z podpisami notarialnie poświadczonymi;</w:t>
      </w:r>
    </w:p>
    <w:p w14:paraId="168D62E6" w14:textId="2C210B09" w:rsidR="00286482" w:rsidRPr="008A0BE4" w:rsidRDefault="00286482" w:rsidP="00721F0E">
      <w:pPr>
        <w:pStyle w:val="Standard"/>
        <w:numPr>
          <w:ilvl w:val="1"/>
          <w:numId w:val="10"/>
        </w:numPr>
        <w:autoSpaceDE w:val="0"/>
        <w:ind w:left="720"/>
        <w:rPr>
          <w:rFonts w:ascii="Arial" w:eastAsia="Times New Roman" w:hAnsi="Arial" w:cs="Arial"/>
          <w:color w:val="000000"/>
        </w:rPr>
      </w:pPr>
      <w:r w:rsidRPr="008A0BE4">
        <w:rPr>
          <w:rFonts w:ascii="Arial" w:eastAsia="Times New Roman" w:hAnsi="Arial" w:cs="Arial"/>
          <w:color w:val="000000"/>
        </w:rPr>
        <w:t>wyłącznie umową zawartą w formie aktu notarialnego.</w:t>
      </w:r>
    </w:p>
    <w:p w14:paraId="4917D2F8" w14:textId="276FF08F" w:rsidR="00286482" w:rsidRPr="008A0BE4" w:rsidRDefault="00286482" w:rsidP="0077211D">
      <w:pPr>
        <w:pStyle w:val="Standard"/>
        <w:autoSpaceDE w:val="0"/>
        <w:rPr>
          <w:rFonts w:ascii="Arial" w:eastAsia="Times New Roman" w:hAnsi="Arial" w:cs="Arial"/>
          <w:color w:val="000000"/>
        </w:rPr>
      </w:pPr>
    </w:p>
    <w:p w14:paraId="224EB015" w14:textId="1DF4A2BC" w:rsidR="00286482" w:rsidRPr="008A0BE4" w:rsidRDefault="00286482" w:rsidP="00721F0E">
      <w:pPr>
        <w:pStyle w:val="Default"/>
        <w:numPr>
          <w:ilvl w:val="0"/>
          <w:numId w:val="10"/>
        </w:numPr>
        <w:ind w:left="360"/>
        <w:rPr>
          <w:rFonts w:ascii="Arial" w:hAnsi="Arial" w:cs="Arial"/>
          <w:b/>
        </w:rPr>
      </w:pPr>
      <w:r w:rsidRPr="008A0BE4">
        <w:rPr>
          <w:rFonts w:ascii="Arial" w:hAnsi="Arial" w:cs="Arial"/>
          <w:b/>
        </w:rPr>
        <w:t xml:space="preserve">Zgodnie z kodeksem postępowania cywilnego, dokumenty znajdujące się </w:t>
      </w:r>
      <w:r w:rsidR="00F75EB4">
        <w:rPr>
          <w:rFonts w:ascii="Arial" w:hAnsi="Arial" w:cs="Arial"/>
          <w:b/>
        </w:rPr>
        <w:br/>
      </w:r>
      <w:r w:rsidRPr="008A0BE4">
        <w:rPr>
          <w:rFonts w:ascii="Arial" w:hAnsi="Arial" w:cs="Arial"/>
          <w:b/>
        </w:rPr>
        <w:t>w aktach sprawy lub do nich dołączone stanowią dowody bez wydawania odrębnego postanowienia. Pomijając dowód z takiego dokumentu, sąd:</w:t>
      </w:r>
    </w:p>
    <w:p w14:paraId="3FC5D937" w14:textId="46B1BDD3" w:rsidR="00286482" w:rsidRPr="00C7756C" w:rsidRDefault="00286482" w:rsidP="00721F0E">
      <w:pPr>
        <w:pStyle w:val="Default"/>
        <w:numPr>
          <w:ilvl w:val="0"/>
          <w:numId w:val="16"/>
        </w:numPr>
        <w:rPr>
          <w:rFonts w:ascii="Arial" w:hAnsi="Arial" w:cs="Arial"/>
        </w:rPr>
      </w:pPr>
      <w:r w:rsidRPr="00C7756C">
        <w:rPr>
          <w:rFonts w:ascii="Arial" w:hAnsi="Arial" w:cs="Arial"/>
        </w:rPr>
        <w:t>wydaje postanowienie, od którego nie służy zażalenie;</w:t>
      </w:r>
    </w:p>
    <w:p w14:paraId="242AE6AD" w14:textId="2BCC1B6C" w:rsidR="00286482" w:rsidRPr="008A0BE4" w:rsidRDefault="00286482" w:rsidP="00721F0E">
      <w:pPr>
        <w:pStyle w:val="Default"/>
        <w:numPr>
          <w:ilvl w:val="0"/>
          <w:numId w:val="16"/>
        </w:numPr>
        <w:rPr>
          <w:rFonts w:ascii="Arial" w:hAnsi="Arial" w:cs="Arial"/>
        </w:rPr>
      </w:pPr>
      <w:r w:rsidRPr="008A0BE4">
        <w:rPr>
          <w:rFonts w:ascii="Arial" w:hAnsi="Arial" w:cs="Arial"/>
        </w:rPr>
        <w:t>wydaje postanowienie, które jest zaskarżalne zażaleniem do sądu II instancji;</w:t>
      </w:r>
    </w:p>
    <w:p w14:paraId="0C6C5F71" w14:textId="0E3A2ED9" w:rsidR="00286482" w:rsidRPr="00F75EB4" w:rsidRDefault="00286482" w:rsidP="00286482">
      <w:pPr>
        <w:pStyle w:val="Default"/>
        <w:numPr>
          <w:ilvl w:val="0"/>
          <w:numId w:val="16"/>
        </w:numPr>
        <w:rPr>
          <w:rFonts w:ascii="Arial" w:hAnsi="Arial" w:cs="Arial"/>
        </w:rPr>
      </w:pPr>
      <w:bookmarkStart w:id="2" w:name="_Hlk164953852"/>
      <w:r w:rsidRPr="008A0BE4">
        <w:rPr>
          <w:rFonts w:ascii="Arial" w:hAnsi="Arial" w:cs="Arial"/>
        </w:rPr>
        <w:t xml:space="preserve">wydaje </w:t>
      </w:r>
      <w:r w:rsidR="00721F0E">
        <w:rPr>
          <w:rFonts w:ascii="Arial" w:hAnsi="Arial" w:cs="Arial"/>
        </w:rPr>
        <w:t>zarządzenie</w:t>
      </w:r>
      <w:r w:rsidRPr="008A0BE4">
        <w:rPr>
          <w:rFonts w:ascii="Arial" w:hAnsi="Arial" w:cs="Arial"/>
        </w:rPr>
        <w:t>, które jest zaskarżalne zażaleniem do innego składu sądu I instancji</w:t>
      </w:r>
      <w:r w:rsidR="0077211D" w:rsidRPr="008A0BE4">
        <w:rPr>
          <w:rFonts w:ascii="Arial" w:hAnsi="Arial" w:cs="Arial"/>
        </w:rPr>
        <w:t>.</w:t>
      </w:r>
      <w:bookmarkEnd w:id="2"/>
    </w:p>
    <w:p w14:paraId="7E6B2792" w14:textId="77777777" w:rsidR="00286482" w:rsidRPr="008A0BE4" w:rsidRDefault="00286482" w:rsidP="00286482">
      <w:pPr>
        <w:pStyle w:val="Standard"/>
        <w:autoSpaceDE w:val="0"/>
        <w:rPr>
          <w:rFonts w:ascii="Arial" w:hAnsi="Arial" w:cs="Arial"/>
        </w:rPr>
      </w:pPr>
    </w:p>
    <w:p w14:paraId="64A3EB15" w14:textId="4D13C097" w:rsidR="005F50E2" w:rsidRPr="005F50E2" w:rsidRDefault="005F50E2" w:rsidP="005F50E2">
      <w:pPr>
        <w:pStyle w:val="Standard"/>
        <w:numPr>
          <w:ilvl w:val="0"/>
          <w:numId w:val="10"/>
        </w:numPr>
        <w:autoSpaceDE w:val="0"/>
        <w:ind w:left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W celu wydania opinii o stanie zdrowia psychicznego oskarżonego sąd, </w:t>
      </w:r>
      <w:r w:rsidR="00F75EB4">
        <w:rPr>
          <w:rFonts w:ascii="Arial" w:hAnsi="Arial" w:cs="Arial"/>
          <w:b/>
        </w:rPr>
        <w:br/>
      </w:r>
      <w:r w:rsidRPr="005F50E2">
        <w:rPr>
          <w:rFonts w:ascii="Arial" w:hAnsi="Arial" w:cs="Arial"/>
          <w:b/>
        </w:rPr>
        <w:t>a w postępowaniu przygotowawczym prokurator, powołuje:</w:t>
      </w:r>
    </w:p>
    <w:p w14:paraId="7F7E7132" w14:textId="6924011D" w:rsidR="005F50E2" w:rsidRPr="005F50E2" w:rsidRDefault="005F50E2" w:rsidP="005F50E2">
      <w:pPr>
        <w:pStyle w:val="Standard"/>
        <w:numPr>
          <w:ilvl w:val="0"/>
          <w:numId w:val="17"/>
        </w:numPr>
        <w:autoSpaceDE w:val="0"/>
        <w:ind w:left="709" w:hanging="283"/>
        <w:rPr>
          <w:rFonts w:ascii="Arial" w:hAnsi="Arial" w:cs="Arial"/>
        </w:rPr>
      </w:pPr>
      <w:r w:rsidRPr="005F50E2">
        <w:rPr>
          <w:rFonts w:ascii="Arial" w:hAnsi="Arial" w:cs="Arial"/>
        </w:rPr>
        <w:t>biegłego psychologa</w:t>
      </w:r>
      <w:r w:rsidR="00F75EB4">
        <w:rPr>
          <w:rFonts w:ascii="Arial" w:hAnsi="Arial" w:cs="Arial"/>
        </w:rPr>
        <w:t>;</w:t>
      </w:r>
    </w:p>
    <w:p w14:paraId="30C992EF" w14:textId="254B9DEA" w:rsidR="005F50E2" w:rsidRPr="005F50E2" w:rsidRDefault="005F50E2" w:rsidP="005F50E2">
      <w:pPr>
        <w:pStyle w:val="Standard"/>
        <w:numPr>
          <w:ilvl w:val="0"/>
          <w:numId w:val="17"/>
        </w:numPr>
        <w:autoSpaceDE w:val="0"/>
        <w:ind w:left="709" w:hanging="283"/>
        <w:rPr>
          <w:rFonts w:ascii="Arial" w:hAnsi="Arial" w:cs="Arial"/>
        </w:rPr>
      </w:pPr>
      <w:r w:rsidRPr="005F50E2">
        <w:rPr>
          <w:rFonts w:ascii="Arial" w:hAnsi="Arial" w:cs="Arial"/>
        </w:rPr>
        <w:t>co najmniej dwóch biegłych lekarzy psychiatrów</w:t>
      </w:r>
      <w:r w:rsidR="00F75EB4">
        <w:rPr>
          <w:rFonts w:ascii="Arial" w:hAnsi="Arial" w:cs="Arial"/>
        </w:rPr>
        <w:t>;</w:t>
      </w:r>
    </w:p>
    <w:p w14:paraId="4016B9C2" w14:textId="60F5CE75" w:rsidR="005F50E2" w:rsidRPr="005F50E2" w:rsidRDefault="005F50E2" w:rsidP="005F50E2">
      <w:pPr>
        <w:pStyle w:val="Standard"/>
        <w:numPr>
          <w:ilvl w:val="0"/>
          <w:numId w:val="17"/>
        </w:numPr>
        <w:autoSpaceDE w:val="0"/>
        <w:ind w:left="709" w:hanging="283"/>
        <w:rPr>
          <w:rFonts w:ascii="Arial" w:hAnsi="Arial" w:cs="Arial"/>
        </w:rPr>
      </w:pPr>
      <w:r w:rsidRPr="005F50E2">
        <w:rPr>
          <w:rFonts w:ascii="Arial" w:hAnsi="Arial" w:cs="Arial"/>
        </w:rPr>
        <w:t>biegłego psychologa oraz biegłego psychiatrę</w:t>
      </w:r>
      <w:r w:rsidR="00F75EB4">
        <w:rPr>
          <w:rFonts w:ascii="Arial" w:hAnsi="Arial" w:cs="Arial"/>
        </w:rPr>
        <w:t>.</w:t>
      </w:r>
    </w:p>
    <w:p w14:paraId="42E126A3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529408EA" w14:textId="77777777" w:rsidR="005F50E2" w:rsidRPr="005F50E2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W procesie karnym, w sprawie zawiłej albo z innych ważnych powodów sąd może odroczyć wydanie wyroku na czas nieprzekraczający:</w:t>
      </w:r>
    </w:p>
    <w:p w14:paraId="1426E0B6" w14:textId="50FE3E09" w:rsidR="005F50E2" w:rsidRPr="005F50E2" w:rsidRDefault="005F50E2" w:rsidP="005F50E2">
      <w:pPr>
        <w:pStyle w:val="Standard"/>
        <w:numPr>
          <w:ilvl w:val="0"/>
          <w:numId w:val="19"/>
        </w:numPr>
        <w:autoSpaceDE w:val="0"/>
        <w:ind w:left="851"/>
        <w:rPr>
          <w:rFonts w:ascii="Arial" w:hAnsi="Arial" w:cs="Arial"/>
        </w:rPr>
      </w:pPr>
      <w:r w:rsidRPr="005F50E2">
        <w:rPr>
          <w:rFonts w:ascii="Arial" w:hAnsi="Arial" w:cs="Arial"/>
        </w:rPr>
        <w:t>7 dni</w:t>
      </w:r>
      <w:r w:rsidR="00F75EB4">
        <w:rPr>
          <w:rFonts w:ascii="Arial" w:hAnsi="Arial" w:cs="Arial"/>
        </w:rPr>
        <w:t>;</w:t>
      </w:r>
    </w:p>
    <w:p w14:paraId="32876894" w14:textId="2C429B5D" w:rsidR="005F50E2" w:rsidRPr="005F50E2" w:rsidRDefault="005F50E2" w:rsidP="005F50E2">
      <w:pPr>
        <w:pStyle w:val="Standard"/>
        <w:numPr>
          <w:ilvl w:val="0"/>
          <w:numId w:val="19"/>
        </w:numPr>
        <w:autoSpaceDE w:val="0"/>
        <w:ind w:left="851"/>
        <w:rPr>
          <w:rFonts w:ascii="Arial" w:hAnsi="Arial" w:cs="Arial"/>
        </w:rPr>
      </w:pPr>
      <w:r w:rsidRPr="005F50E2">
        <w:rPr>
          <w:rFonts w:ascii="Arial" w:hAnsi="Arial" w:cs="Arial"/>
        </w:rPr>
        <w:t>14 dni</w:t>
      </w:r>
      <w:r w:rsidR="00F75EB4">
        <w:rPr>
          <w:rFonts w:ascii="Arial" w:hAnsi="Arial" w:cs="Arial"/>
        </w:rPr>
        <w:t>;</w:t>
      </w:r>
    </w:p>
    <w:p w14:paraId="0FC3D407" w14:textId="1B9731A9" w:rsidR="005F50E2" w:rsidRPr="005F50E2" w:rsidRDefault="005F50E2" w:rsidP="005F50E2">
      <w:pPr>
        <w:pStyle w:val="Standard"/>
        <w:numPr>
          <w:ilvl w:val="0"/>
          <w:numId w:val="19"/>
        </w:numPr>
        <w:autoSpaceDE w:val="0"/>
        <w:ind w:left="851"/>
        <w:rPr>
          <w:rFonts w:ascii="Arial" w:hAnsi="Arial" w:cs="Arial"/>
        </w:rPr>
      </w:pPr>
      <w:r w:rsidRPr="005F50E2">
        <w:rPr>
          <w:rFonts w:ascii="Arial" w:hAnsi="Arial" w:cs="Arial"/>
        </w:rPr>
        <w:t>21 dni</w:t>
      </w:r>
      <w:r w:rsidR="00F75EB4">
        <w:rPr>
          <w:rFonts w:ascii="Arial" w:hAnsi="Arial" w:cs="Arial"/>
        </w:rPr>
        <w:t>.</w:t>
      </w:r>
    </w:p>
    <w:p w14:paraId="66A9D759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1CB76420" w14:textId="012B8D1F" w:rsidR="005F50E2" w:rsidRPr="005F50E2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Wydanie wyroku nakazowego w toku postępowania karnego </w:t>
      </w:r>
      <w:r w:rsidR="00F75EB4">
        <w:rPr>
          <w:rFonts w:ascii="Arial" w:hAnsi="Arial" w:cs="Arial"/>
          <w:b/>
        </w:rPr>
        <w:t xml:space="preserve">jest </w:t>
      </w:r>
      <w:r w:rsidRPr="005F50E2">
        <w:rPr>
          <w:rFonts w:ascii="Arial" w:hAnsi="Arial" w:cs="Arial"/>
          <w:b/>
        </w:rPr>
        <w:t>dopuszczalne:</w:t>
      </w:r>
    </w:p>
    <w:p w14:paraId="4288DD97" w14:textId="124F14BB" w:rsidR="005F50E2" w:rsidRPr="005F50E2" w:rsidRDefault="005F50E2" w:rsidP="005F50E2">
      <w:pPr>
        <w:pStyle w:val="Standard"/>
        <w:numPr>
          <w:ilvl w:val="0"/>
          <w:numId w:val="20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w sprawach z oskarżenia prywatnego</w:t>
      </w:r>
      <w:r w:rsidR="00F75EB4">
        <w:rPr>
          <w:rFonts w:ascii="Arial" w:hAnsi="Arial" w:cs="Arial"/>
        </w:rPr>
        <w:t>;</w:t>
      </w:r>
    </w:p>
    <w:p w14:paraId="17A9CC04" w14:textId="7EDB0A85" w:rsidR="005F50E2" w:rsidRPr="005F50E2" w:rsidRDefault="005F50E2" w:rsidP="005F50E2">
      <w:pPr>
        <w:pStyle w:val="Standard"/>
        <w:numPr>
          <w:ilvl w:val="0"/>
          <w:numId w:val="20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w sprawach, w których prowadzono dochodzenie</w:t>
      </w:r>
      <w:r w:rsidR="00F75EB4">
        <w:rPr>
          <w:rFonts w:ascii="Arial" w:hAnsi="Arial" w:cs="Arial"/>
        </w:rPr>
        <w:t>;</w:t>
      </w:r>
    </w:p>
    <w:p w14:paraId="680466FB" w14:textId="342F802F" w:rsidR="005F50E2" w:rsidRPr="005F50E2" w:rsidRDefault="005F50E2" w:rsidP="005F50E2">
      <w:pPr>
        <w:pStyle w:val="Standard"/>
        <w:numPr>
          <w:ilvl w:val="0"/>
          <w:numId w:val="20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w sprawach, w których prowadzono śledztwo</w:t>
      </w:r>
      <w:r w:rsidR="00F75EB4">
        <w:rPr>
          <w:rFonts w:ascii="Arial" w:hAnsi="Arial" w:cs="Arial"/>
        </w:rPr>
        <w:t>.</w:t>
      </w:r>
    </w:p>
    <w:p w14:paraId="0BEF8780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7F2DE495" w14:textId="20D0FFD2" w:rsidR="005F50E2" w:rsidRPr="005F50E2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Karę ograniczenia wolności wymierza się w:</w:t>
      </w:r>
    </w:p>
    <w:p w14:paraId="1EA712FB" w14:textId="1D556C42" w:rsidR="005F50E2" w:rsidRPr="005F50E2" w:rsidRDefault="005F50E2" w:rsidP="005F50E2">
      <w:pPr>
        <w:pStyle w:val="Standard"/>
        <w:numPr>
          <w:ilvl w:val="0"/>
          <w:numId w:val="21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tylko w miesiącach</w:t>
      </w:r>
      <w:r w:rsidR="00F75EB4">
        <w:rPr>
          <w:rFonts w:ascii="Arial" w:hAnsi="Arial" w:cs="Arial"/>
        </w:rPr>
        <w:t>;</w:t>
      </w:r>
    </w:p>
    <w:p w14:paraId="0A8FDB90" w14:textId="7126EA01" w:rsidR="005F50E2" w:rsidRPr="005F50E2" w:rsidRDefault="005F50E2" w:rsidP="005F50E2">
      <w:pPr>
        <w:pStyle w:val="Standard"/>
        <w:numPr>
          <w:ilvl w:val="0"/>
          <w:numId w:val="21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tylko w latach</w:t>
      </w:r>
      <w:r w:rsidR="00F75EB4">
        <w:rPr>
          <w:rFonts w:ascii="Arial" w:hAnsi="Arial" w:cs="Arial"/>
        </w:rPr>
        <w:t>;</w:t>
      </w:r>
    </w:p>
    <w:p w14:paraId="603E4C7A" w14:textId="1C3CE6DF" w:rsidR="00F75EB4" w:rsidRPr="00533B5A" w:rsidRDefault="005F50E2" w:rsidP="005F50E2">
      <w:pPr>
        <w:pStyle w:val="Standard"/>
        <w:numPr>
          <w:ilvl w:val="0"/>
          <w:numId w:val="21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miesiącach i latach</w:t>
      </w:r>
      <w:r w:rsidR="00F75EB4">
        <w:rPr>
          <w:rFonts w:ascii="Arial" w:hAnsi="Arial" w:cs="Arial"/>
        </w:rPr>
        <w:t>.</w:t>
      </w:r>
    </w:p>
    <w:p w14:paraId="7A1E2AE9" w14:textId="77777777" w:rsidR="00F75EB4" w:rsidRPr="005F50E2" w:rsidRDefault="00F75EB4" w:rsidP="005F50E2">
      <w:pPr>
        <w:pStyle w:val="Standard"/>
        <w:autoSpaceDE w:val="0"/>
        <w:rPr>
          <w:rFonts w:ascii="Arial" w:hAnsi="Arial" w:cs="Arial"/>
        </w:rPr>
      </w:pPr>
    </w:p>
    <w:p w14:paraId="3AAF4B56" w14:textId="731C8B7B" w:rsidR="005F50E2" w:rsidRPr="005F50E2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Środkiem zabezpieczającym jest:</w:t>
      </w:r>
    </w:p>
    <w:p w14:paraId="71E9EA18" w14:textId="5108C461" w:rsidR="005F50E2" w:rsidRPr="005F50E2" w:rsidRDefault="005F50E2" w:rsidP="00F75EB4">
      <w:pPr>
        <w:pStyle w:val="Standard"/>
        <w:numPr>
          <w:ilvl w:val="0"/>
          <w:numId w:val="22"/>
        </w:numPr>
        <w:autoSpaceDE w:val="0"/>
        <w:ind w:hanging="294"/>
        <w:rPr>
          <w:rFonts w:ascii="Arial" w:hAnsi="Arial" w:cs="Arial"/>
        </w:rPr>
      </w:pPr>
      <w:r w:rsidRPr="005F50E2">
        <w:rPr>
          <w:rFonts w:ascii="Arial" w:hAnsi="Arial" w:cs="Arial"/>
        </w:rPr>
        <w:t>terapia</w:t>
      </w:r>
      <w:r w:rsidR="00F75EB4">
        <w:rPr>
          <w:rFonts w:ascii="Arial" w:hAnsi="Arial" w:cs="Arial"/>
        </w:rPr>
        <w:t>;</w:t>
      </w:r>
    </w:p>
    <w:p w14:paraId="35C6A257" w14:textId="44FAD593" w:rsidR="005F50E2" w:rsidRPr="005F50E2" w:rsidRDefault="005F50E2" w:rsidP="00F75EB4">
      <w:pPr>
        <w:pStyle w:val="Standard"/>
        <w:numPr>
          <w:ilvl w:val="0"/>
          <w:numId w:val="22"/>
        </w:numPr>
        <w:autoSpaceDE w:val="0"/>
        <w:ind w:hanging="294"/>
        <w:rPr>
          <w:rFonts w:ascii="Arial" w:hAnsi="Arial" w:cs="Arial"/>
        </w:rPr>
      </w:pPr>
      <w:r w:rsidRPr="005F50E2">
        <w:rPr>
          <w:rFonts w:ascii="Arial" w:hAnsi="Arial" w:cs="Arial"/>
        </w:rPr>
        <w:t>leczenie ambulatoryjne</w:t>
      </w:r>
      <w:r w:rsidR="00F75EB4">
        <w:rPr>
          <w:rFonts w:ascii="Arial" w:hAnsi="Arial" w:cs="Arial"/>
        </w:rPr>
        <w:t>;</w:t>
      </w:r>
    </w:p>
    <w:p w14:paraId="204EB4C1" w14:textId="65E054AC" w:rsidR="005F50E2" w:rsidRDefault="005F50E2" w:rsidP="00F75EB4">
      <w:pPr>
        <w:pStyle w:val="Standard"/>
        <w:numPr>
          <w:ilvl w:val="0"/>
          <w:numId w:val="22"/>
        </w:numPr>
        <w:autoSpaceDE w:val="0"/>
        <w:ind w:hanging="294"/>
        <w:rPr>
          <w:rFonts w:ascii="Arial" w:hAnsi="Arial" w:cs="Arial"/>
        </w:rPr>
      </w:pPr>
      <w:r w:rsidRPr="005F50E2">
        <w:rPr>
          <w:rFonts w:ascii="Arial" w:hAnsi="Arial" w:cs="Arial"/>
        </w:rPr>
        <w:t>tymczasowe aresztowanie</w:t>
      </w:r>
      <w:r w:rsidR="00F75EB4">
        <w:rPr>
          <w:rFonts w:ascii="Arial" w:hAnsi="Arial" w:cs="Arial"/>
        </w:rPr>
        <w:t>.</w:t>
      </w:r>
    </w:p>
    <w:p w14:paraId="055C82C0" w14:textId="77777777" w:rsidR="005F50E2" w:rsidRPr="005F50E2" w:rsidRDefault="005F50E2" w:rsidP="005F50E2">
      <w:pPr>
        <w:pStyle w:val="Standard"/>
        <w:autoSpaceDE w:val="0"/>
        <w:ind w:left="720"/>
        <w:rPr>
          <w:rFonts w:ascii="Arial" w:hAnsi="Arial" w:cs="Arial"/>
        </w:rPr>
      </w:pPr>
    </w:p>
    <w:p w14:paraId="06791F17" w14:textId="77777777" w:rsidR="005F50E2" w:rsidRPr="005F50E2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jc w:val="both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Warunkowego umorzenia postępowania karnego nie stosuje się do sprawcy przestępstwa zagrożonego karą przekraczającą:</w:t>
      </w:r>
    </w:p>
    <w:p w14:paraId="6FAA7A10" w14:textId="493F5A14" w:rsidR="005F50E2" w:rsidRPr="005F50E2" w:rsidRDefault="005F50E2" w:rsidP="001D3AA4">
      <w:pPr>
        <w:pStyle w:val="Standard"/>
        <w:numPr>
          <w:ilvl w:val="1"/>
          <w:numId w:val="29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3 lata pozbawienia wolności</w:t>
      </w:r>
      <w:r w:rsidR="00F75EB4">
        <w:rPr>
          <w:rFonts w:ascii="Arial" w:hAnsi="Arial" w:cs="Arial"/>
        </w:rPr>
        <w:t>;</w:t>
      </w:r>
    </w:p>
    <w:p w14:paraId="7A19A74D" w14:textId="1E6F89FC" w:rsidR="005F50E2" w:rsidRPr="005F50E2" w:rsidRDefault="005F50E2" w:rsidP="001D3AA4">
      <w:pPr>
        <w:pStyle w:val="Standard"/>
        <w:numPr>
          <w:ilvl w:val="0"/>
          <w:numId w:val="29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5 lat pozbawienia wolności</w:t>
      </w:r>
      <w:r w:rsidR="00F75EB4">
        <w:rPr>
          <w:rFonts w:ascii="Arial" w:hAnsi="Arial" w:cs="Arial"/>
        </w:rPr>
        <w:t>;</w:t>
      </w:r>
    </w:p>
    <w:p w14:paraId="45343FF7" w14:textId="380D3E6C" w:rsidR="005F50E2" w:rsidRPr="005F50E2" w:rsidRDefault="005F50E2" w:rsidP="001D3AA4">
      <w:pPr>
        <w:pStyle w:val="Standard"/>
        <w:numPr>
          <w:ilvl w:val="0"/>
          <w:numId w:val="29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8 lat pozbawienia wolności</w:t>
      </w:r>
      <w:r w:rsidR="00F75EB4">
        <w:rPr>
          <w:rFonts w:ascii="Arial" w:hAnsi="Arial" w:cs="Arial"/>
        </w:rPr>
        <w:t>.</w:t>
      </w:r>
    </w:p>
    <w:p w14:paraId="0086BE7A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4C45F655" w14:textId="77777777" w:rsidR="005F50E2" w:rsidRPr="005F50E2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jc w:val="both"/>
        <w:rPr>
          <w:rFonts w:ascii="Arial" w:hAnsi="Arial" w:cs="Arial"/>
          <w:b/>
          <w:bCs/>
        </w:rPr>
      </w:pPr>
      <w:r w:rsidRPr="005F50E2">
        <w:rPr>
          <w:rFonts w:ascii="Arial" w:hAnsi="Arial" w:cs="Arial"/>
          <w:b/>
          <w:bCs/>
        </w:rPr>
        <w:t xml:space="preserve">Karę ograniczenia wolności zgodnie z kodeksem karnym można orzec   </w:t>
      </w:r>
    </w:p>
    <w:p w14:paraId="3307F492" w14:textId="77777777" w:rsidR="005F50E2" w:rsidRPr="005F50E2" w:rsidRDefault="005F50E2" w:rsidP="00F75EB4">
      <w:pPr>
        <w:pStyle w:val="Standard"/>
        <w:autoSpaceDE w:val="0"/>
        <w:ind w:left="426"/>
        <w:jc w:val="both"/>
        <w:rPr>
          <w:rFonts w:ascii="Arial" w:hAnsi="Arial" w:cs="Arial"/>
          <w:b/>
          <w:bCs/>
        </w:rPr>
      </w:pPr>
      <w:r w:rsidRPr="005F50E2">
        <w:rPr>
          <w:rFonts w:ascii="Arial" w:hAnsi="Arial" w:cs="Arial"/>
          <w:b/>
          <w:bCs/>
        </w:rPr>
        <w:t>maksymalnie:</w:t>
      </w:r>
    </w:p>
    <w:p w14:paraId="533E543D" w14:textId="6F207FB6" w:rsidR="005F50E2" w:rsidRPr="005F50E2" w:rsidRDefault="005F50E2" w:rsidP="001D3AA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/>
          <w:bCs/>
        </w:rPr>
      </w:pPr>
      <w:r w:rsidRPr="005F50E2">
        <w:rPr>
          <w:rFonts w:ascii="Arial" w:hAnsi="Arial" w:cs="Arial"/>
          <w:bCs/>
        </w:rPr>
        <w:t>do 6 miesięcy</w:t>
      </w:r>
      <w:r w:rsidR="00F75EB4">
        <w:rPr>
          <w:rFonts w:ascii="Arial" w:hAnsi="Arial" w:cs="Arial"/>
          <w:bCs/>
        </w:rPr>
        <w:t>;</w:t>
      </w:r>
    </w:p>
    <w:p w14:paraId="193281C7" w14:textId="4CD05816" w:rsidR="005F50E2" w:rsidRPr="005F50E2" w:rsidRDefault="005F50E2" w:rsidP="001D3AA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do 12 miesięcy</w:t>
      </w:r>
      <w:r w:rsidR="00F75EB4">
        <w:rPr>
          <w:rFonts w:ascii="Arial" w:hAnsi="Arial" w:cs="Arial"/>
          <w:bCs/>
        </w:rPr>
        <w:t>;</w:t>
      </w:r>
    </w:p>
    <w:p w14:paraId="41A96C0F" w14:textId="6FD01E47" w:rsidR="005F50E2" w:rsidRPr="005F50E2" w:rsidRDefault="005F50E2" w:rsidP="001D3AA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do lat 2</w:t>
      </w:r>
      <w:r w:rsidR="00F75EB4">
        <w:rPr>
          <w:rFonts w:ascii="Arial" w:hAnsi="Arial" w:cs="Arial"/>
          <w:bCs/>
        </w:rPr>
        <w:t>.</w:t>
      </w:r>
    </w:p>
    <w:p w14:paraId="1BA36134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  <w:b/>
          <w:bCs/>
        </w:rPr>
      </w:pPr>
    </w:p>
    <w:p w14:paraId="30FBEA98" w14:textId="149DA3A1" w:rsidR="005F50E2" w:rsidRPr="00F75EB4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  <w:bCs/>
        </w:rPr>
      </w:pPr>
      <w:r w:rsidRPr="005F50E2">
        <w:rPr>
          <w:rFonts w:ascii="Arial" w:hAnsi="Arial" w:cs="Arial"/>
          <w:b/>
          <w:bCs/>
        </w:rPr>
        <w:t xml:space="preserve">Karalność przestępstwa, gdy czyn </w:t>
      </w:r>
      <w:r w:rsidR="00F75EB4">
        <w:rPr>
          <w:rFonts w:ascii="Arial" w:hAnsi="Arial" w:cs="Arial"/>
          <w:b/>
          <w:bCs/>
        </w:rPr>
        <w:t xml:space="preserve">stanowi występek zagrożony karą </w:t>
      </w:r>
      <w:r w:rsidRPr="00F75EB4">
        <w:rPr>
          <w:rFonts w:ascii="Arial" w:hAnsi="Arial" w:cs="Arial"/>
          <w:b/>
          <w:bCs/>
        </w:rPr>
        <w:t>pozbawienia wolności przekraczającą 3 lata, ustaje, jeżeli od czasu jego popełniania upłynęło :</w:t>
      </w:r>
    </w:p>
    <w:p w14:paraId="4B638649" w14:textId="42E519FA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5 lat</w:t>
      </w:r>
      <w:r w:rsidR="00F75EB4">
        <w:rPr>
          <w:rFonts w:ascii="Arial" w:hAnsi="Arial" w:cs="Arial"/>
          <w:bCs/>
        </w:rPr>
        <w:t>;</w:t>
      </w:r>
    </w:p>
    <w:p w14:paraId="442379C8" w14:textId="6A2268CE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10 lat</w:t>
      </w:r>
      <w:r w:rsidR="00F75EB4">
        <w:rPr>
          <w:rFonts w:ascii="Arial" w:hAnsi="Arial" w:cs="Arial"/>
          <w:bCs/>
        </w:rPr>
        <w:t>;</w:t>
      </w:r>
    </w:p>
    <w:p w14:paraId="2003D0A4" w14:textId="451B90A2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15 lat</w:t>
      </w:r>
      <w:r w:rsidR="00F75EB4">
        <w:rPr>
          <w:rFonts w:ascii="Arial" w:hAnsi="Arial" w:cs="Arial"/>
          <w:bCs/>
        </w:rPr>
        <w:t>.</w:t>
      </w:r>
    </w:p>
    <w:p w14:paraId="4D67D508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  <w:bCs/>
        </w:rPr>
      </w:pPr>
    </w:p>
    <w:p w14:paraId="5E2691D1" w14:textId="48737B38" w:rsidR="005F50E2" w:rsidRPr="00F75EB4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Osobą uprawnioną  do składa</w:t>
      </w:r>
      <w:r w:rsidR="00F75EB4">
        <w:rPr>
          <w:rFonts w:ascii="Arial" w:hAnsi="Arial" w:cs="Arial"/>
          <w:b/>
        </w:rPr>
        <w:t xml:space="preserve">nia w postępowaniu wykonawczym </w:t>
      </w:r>
      <w:r w:rsidRPr="00F75EB4">
        <w:rPr>
          <w:rFonts w:ascii="Arial" w:hAnsi="Arial" w:cs="Arial"/>
          <w:b/>
        </w:rPr>
        <w:t xml:space="preserve">wniosków o zarządzenie wykonania kary </w:t>
      </w:r>
      <w:r w:rsidR="00F75EB4">
        <w:rPr>
          <w:rFonts w:ascii="Arial" w:hAnsi="Arial" w:cs="Arial"/>
          <w:b/>
        </w:rPr>
        <w:t xml:space="preserve">pozbawienia wolności  warunkowo </w:t>
      </w:r>
      <w:r w:rsidRPr="00F75EB4">
        <w:rPr>
          <w:rFonts w:ascii="Arial" w:hAnsi="Arial" w:cs="Arial"/>
          <w:b/>
        </w:rPr>
        <w:t>zawieszonej na podstawie art. 69 § 1 kodeksu karnego nie jest:</w:t>
      </w:r>
    </w:p>
    <w:p w14:paraId="08B4E967" w14:textId="3C76A68E" w:rsidR="005F50E2" w:rsidRPr="005F50E2" w:rsidRDefault="001D3AA4" w:rsidP="00F75EB4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autoSpaceDE w:val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5F50E2" w:rsidRPr="005F50E2">
        <w:rPr>
          <w:rFonts w:ascii="Arial" w:hAnsi="Arial" w:cs="Arial"/>
        </w:rPr>
        <w:t>urator</w:t>
      </w:r>
      <w:r w:rsidR="00F75EB4">
        <w:rPr>
          <w:rFonts w:ascii="Arial" w:hAnsi="Arial" w:cs="Arial"/>
        </w:rPr>
        <w:t>;</w:t>
      </w:r>
    </w:p>
    <w:p w14:paraId="1F6ACC2B" w14:textId="44812888" w:rsidR="005F50E2" w:rsidRPr="005F50E2" w:rsidRDefault="005F50E2" w:rsidP="00F75EB4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pokrzywdzony (oskarżyciel posiłkowy)</w:t>
      </w:r>
      <w:r w:rsidR="00F75EB4">
        <w:rPr>
          <w:rFonts w:ascii="Arial" w:hAnsi="Arial" w:cs="Arial"/>
        </w:rPr>
        <w:t>;</w:t>
      </w:r>
    </w:p>
    <w:p w14:paraId="5F27467D" w14:textId="29FCCC3D" w:rsidR="005F50E2" w:rsidRPr="005F50E2" w:rsidRDefault="005F50E2" w:rsidP="00F75EB4">
      <w:pPr>
        <w:pStyle w:val="Standard"/>
        <w:numPr>
          <w:ilvl w:val="0"/>
          <w:numId w:val="24"/>
        </w:numPr>
        <w:tabs>
          <w:tab w:val="clear" w:pos="720"/>
          <w:tab w:val="num" w:pos="567"/>
        </w:tabs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prokurator</w:t>
      </w:r>
      <w:r w:rsidR="00F75EB4">
        <w:rPr>
          <w:rFonts w:ascii="Arial" w:hAnsi="Arial" w:cs="Arial"/>
        </w:rPr>
        <w:t>.</w:t>
      </w:r>
    </w:p>
    <w:p w14:paraId="00C82472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7F6E212C" w14:textId="55392677" w:rsidR="005F50E2" w:rsidRPr="00F75EB4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Zgodnie z art. 91 § 1 kodeksu karnego przesłanką ciągu </w:t>
      </w:r>
      <w:r w:rsidR="00F75EB4">
        <w:rPr>
          <w:rFonts w:ascii="Arial" w:hAnsi="Arial" w:cs="Arial"/>
          <w:b/>
        </w:rPr>
        <w:t xml:space="preserve">przestępstw </w:t>
      </w:r>
      <w:r w:rsidR="00F75EB4">
        <w:rPr>
          <w:rFonts w:ascii="Arial" w:hAnsi="Arial" w:cs="Arial"/>
          <w:b/>
        </w:rPr>
        <w:br/>
        <w:t xml:space="preserve">nie </w:t>
      </w:r>
      <w:r w:rsidRPr="00F75EB4">
        <w:rPr>
          <w:rFonts w:ascii="Arial" w:hAnsi="Arial" w:cs="Arial"/>
          <w:b/>
        </w:rPr>
        <w:t>jest:</w:t>
      </w:r>
    </w:p>
    <w:p w14:paraId="56983D10" w14:textId="0D58DC2A" w:rsidR="005F50E2" w:rsidRPr="00F75EB4" w:rsidRDefault="005F50E2" w:rsidP="00F75EB4">
      <w:pPr>
        <w:pStyle w:val="Standard"/>
        <w:numPr>
          <w:ilvl w:val="0"/>
          <w:numId w:val="25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p</w:t>
      </w:r>
      <w:r w:rsidR="00F75EB4">
        <w:rPr>
          <w:rFonts w:ascii="Arial" w:hAnsi="Arial" w:cs="Arial"/>
        </w:rPr>
        <w:t>odobny sposób działania sprawcy;</w:t>
      </w:r>
    </w:p>
    <w:p w14:paraId="180DC6AE" w14:textId="7B539814" w:rsidR="005F50E2" w:rsidRPr="005F50E2" w:rsidRDefault="005F50E2" w:rsidP="00F75EB4">
      <w:pPr>
        <w:pStyle w:val="Standard"/>
        <w:numPr>
          <w:ilvl w:val="0"/>
          <w:numId w:val="25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krótkie odstępy czasu po</w:t>
      </w:r>
      <w:r w:rsidR="00F75EB4">
        <w:rPr>
          <w:rFonts w:ascii="Arial" w:hAnsi="Arial" w:cs="Arial"/>
        </w:rPr>
        <w:t>między kolejnymi przestępstwami;</w:t>
      </w:r>
    </w:p>
    <w:p w14:paraId="638BBE5A" w14:textId="50FE2FAD" w:rsidR="005F50E2" w:rsidRPr="005F50E2" w:rsidRDefault="005F50E2" w:rsidP="00F75EB4">
      <w:pPr>
        <w:pStyle w:val="Standard"/>
        <w:numPr>
          <w:ilvl w:val="0"/>
          <w:numId w:val="25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działanie w wykonaniu z góry powziętego zamiaru</w:t>
      </w:r>
      <w:r w:rsidR="00F75EB4">
        <w:rPr>
          <w:rFonts w:ascii="Arial" w:hAnsi="Arial" w:cs="Arial"/>
        </w:rPr>
        <w:t>.</w:t>
      </w:r>
      <w:r w:rsidRPr="005F50E2">
        <w:rPr>
          <w:rFonts w:ascii="Arial" w:hAnsi="Arial" w:cs="Arial"/>
        </w:rPr>
        <w:t xml:space="preserve"> </w:t>
      </w:r>
    </w:p>
    <w:p w14:paraId="031264EE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73B6B6F4" w14:textId="082FFB54" w:rsidR="005F50E2" w:rsidRPr="005F50E2" w:rsidRDefault="005F50E2" w:rsidP="00F75EB4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  <w:bCs/>
        </w:rPr>
      </w:pPr>
      <w:r w:rsidRPr="005F50E2">
        <w:rPr>
          <w:rFonts w:ascii="Arial" w:hAnsi="Arial" w:cs="Arial"/>
          <w:b/>
          <w:bCs/>
        </w:rPr>
        <w:t>Zakaz prowadzenia pojazdów wymierza się zgodnie z kodeksem wykroczeń:</w:t>
      </w:r>
    </w:p>
    <w:p w14:paraId="4395AD32" w14:textId="5B0825CE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w miesiącach lub latach, na okres od 3 miesięcy do lat 5</w:t>
      </w:r>
      <w:r w:rsidR="00F75EB4">
        <w:rPr>
          <w:rFonts w:ascii="Arial" w:hAnsi="Arial" w:cs="Arial"/>
          <w:bCs/>
        </w:rPr>
        <w:t>;</w:t>
      </w:r>
    </w:p>
    <w:p w14:paraId="60223FFD" w14:textId="66687E9F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w miesiącach lub latach, na okres od 6 miesięcy do lat 3</w:t>
      </w:r>
      <w:r w:rsidR="00F75EB4">
        <w:rPr>
          <w:rFonts w:ascii="Arial" w:hAnsi="Arial" w:cs="Arial"/>
          <w:bCs/>
        </w:rPr>
        <w:t>;</w:t>
      </w:r>
    </w:p>
    <w:p w14:paraId="1CFDAB2C" w14:textId="21B8D54B" w:rsidR="005F50E2" w:rsidRPr="005F50E2" w:rsidRDefault="005F50E2" w:rsidP="00F75EB4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  <w:bCs/>
        </w:rPr>
      </w:pPr>
      <w:r w:rsidRPr="005F50E2">
        <w:rPr>
          <w:rFonts w:ascii="Arial" w:hAnsi="Arial" w:cs="Arial"/>
          <w:bCs/>
        </w:rPr>
        <w:t>w miesiącach albo latach, na okres od 6 miesięcy do lat 3</w:t>
      </w:r>
      <w:r w:rsidR="00F75EB4">
        <w:rPr>
          <w:rFonts w:ascii="Arial" w:hAnsi="Arial" w:cs="Arial"/>
          <w:bCs/>
        </w:rPr>
        <w:t>.</w:t>
      </w:r>
    </w:p>
    <w:p w14:paraId="4A9C7DCB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  <w:bCs/>
        </w:rPr>
      </w:pPr>
    </w:p>
    <w:p w14:paraId="1892544C" w14:textId="5179BF8F" w:rsidR="005F50E2" w:rsidRPr="00F75EB4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Termin do złożenia zażalenia </w:t>
      </w:r>
      <w:r w:rsidR="00F75EB4">
        <w:rPr>
          <w:rFonts w:ascii="Arial" w:hAnsi="Arial" w:cs="Arial"/>
          <w:b/>
        </w:rPr>
        <w:t xml:space="preserve">na postanowienie o zastosowaniu </w:t>
      </w:r>
      <w:r w:rsidR="001D3AA4">
        <w:rPr>
          <w:rFonts w:ascii="Arial" w:hAnsi="Arial" w:cs="Arial"/>
          <w:b/>
        </w:rPr>
        <w:t xml:space="preserve"> </w:t>
      </w:r>
      <w:r w:rsidR="001D3AA4">
        <w:rPr>
          <w:rFonts w:ascii="Arial" w:hAnsi="Arial" w:cs="Arial"/>
          <w:b/>
        </w:rPr>
        <w:br/>
        <w:t xml:space="preserve"> </w:t>
      </w:r>
      <w:r w:rsidRPr="005F50E2">
        <w:rPr>
          <w:rFonts w:ascii="Arial" w:hAnsi="Arial" w:cs="Arial"/>
          <w:b/>
        </w:rPr>
        <w:t xml:space="preserve">tymczasowego </w:t>
      </w:r>
      <w:r w:rsidRPr="00F75EB4">
        <w:rPr>
          <w:rFonts w:ascii="Arial" w:hAnsi="Arial" w:cs="Arial"/>
          <w:b/>
        </w:rPr>
        <w:t xml:space="preserve">aresztowania wynosi: </w:t>
      </w:r>
    </w:p>
    <w:p w14:paraId="05E30401" w14:textId="0E979A66" w:rsidR="005F50E2" w:rsidRPr="005F50E2" w:rsidRDefault="005F50E2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3 dni</w:t>
      </w:r>
      <w:r w:rsidR="001B7688">
        <w:rPr>
          <w:rFonts w:ascii="Arial" w:hAnsi="Arial" w:cs="Arial"/>
        </w:rPr>
        <w:t>;</w:t>
      </w:r>
    </w:p>
    <w:p w14:paraId="0B0C709E" w14:textId="690AFA11" w:rsidR="005F50E2" w:rsidRPr="005F50E2" w:rsidRDefault="005F50E2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14 dni</w:t>
      </w:r>
      <w:r w:rsidR="001B7688">
        <w:rPr>
          <w:rFonts w:ascii="Arial" w:hAnsi="Arial" w:cs="Arial"/>
        </w:rPr>
        <w:t>;</w:t>
      </w:r>
    </w:p>
    <w:p w14:paraId="77492374" w14:textId="65285529" w:rsidR="005F50E2" w:rsidRPr="005F50E2" w:rsidRDefault="005F50E2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7 dni</w:t>
      </w:r>
      <w:r w:rsidR="001B7688">
        <w:rPr>
          <w:rFonts w:ascii="Arial" w:hAnsi="Arial" w:cs="Arial"/>
        </w:rPr>
        <w:t>.</w:t>
      </w:r>
    </w:p>
    <w:p w14:paraId="4BE212F9" w14:textId="013D1E5A" w:rsid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20C20D68" w14:textId="77777777" w:rsidR="001B7688" w:rsidRPr="005F50E2" w:rsidRDefault="001B7688" w:rsidP="005F50E2">
      <w:pPr>
        <w:pStyle w:val="Standard"/>
        <w:autoSpaceDE w:val="0"/>
        <w:rPr>
          <w:rFonts w:ascii="Arial" w:hAnsi="Arial" w:cs="Arial"/>
        </w:rPr>
      </w:pPr>
    </w:p>
    <w:p w14:paraId="5A5D0200" w14:textId="182C90B7" w:rsidR="005F50E2" w:rsidRPr="001B7688" w:rsidRDefault="005F50E2" w:rsidP="005F50E2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Za wykroczenie można wymierzyć karę grzywny:</w:t>
      </w:r>
    </w:p>
    <w:p w14:paraId="764E8594" w14:textId="3E6BA838" w:rsidR="005F50E2" w:rsidRPr="005F50E2" w:rsidRDefault="005F50E2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w wysokości od 20 zł do 5 000 zł, chyba, że ustawa stanowi inaczej</w:t>
      </w:r>
      <w:r w:rsidR="001B7688">
        <w:rPr>
          <w:rFonts w:ascii="Arial" w:hAnsi="Arial" w:cs="Arial"/>
        </w:rPr>
        <w:t>;</w:t>
      </w:r>
    </w:p>
    <w:p w14:paraId="471FBA99" w14:textId="6C2C99AC" w:rsidR="005F50E2" w:rsidRPr="005F50E2" w:rsidRDefault="005F50E2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>w wysokości od 50 zł do 1 000 zł, c</w:t>
      </w:r>
      <w:r w:rsidR="001B7688">
        <w:rPr>
          <w:rFonts w:ascii="Arial" w:hAnsi="Arial" w:cs="Arial"/>
        </w:rPr>
        <w:t>hyba, że ustawa stanowi inaczej;</w:t>
      </w:r>
    </w:p>
    <w:p w14:paraId="51C46BB0" w14:textId="60EC2C79" w:rsidR="005F50E2" w:rsidRPr="001B7688" w:rsidRDefault="005F50E2" w:rsidP="005F50E2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 w:rsidRPr="005F50E2">
        <w:rPr>
          <w:rFonts w:ascii="Arial" w:hAnsi="Arial" w:cs="Arial"/>
        </w:rPr>
        <w:t xml:space="preserve">w wymiarze od 20 do 540 stawek dziennych, chyba, że ustawa stanowi </w:t>
      </w:r>
      <w:r w:rsidR="001B7688">
        <w:rPr>
          <w:rFonts w:ascii="Arial" w:hAnsi="Arial" w:cs="Arial"/>
        </w:rPr>
        <w:t xml:space="preserve">    </w:t>
      </w:r>
      <w:r w:rsidR="001B7688">
        <w:rPr>
          <w:rFonts w:ascii="Arial" w:hAnsi="Arial" w:cs="Arial"/>
        </w:rPr>
        <w:br/>
        <w:t xml:space="preserve">  </w:t>
      </w:r>
      <w:r w:rsidRPr="005F50E2">
        <w:rPr>
          <w:rFonts w:ascii="Arial" w:hAnsi="Arial" w:cs="Arial"/>
        </w:rPr>
        <w:t>inaczej</w:t>
      </w:r>
      <w:r w:rsidR="001B7688">
        <w:rPr>
          <w:rFonts w:ascii="Arial" w:hAnsi="Arial" w:cs="Arial"/>
        </w:rPr>
        <w:t>.</w:t>
      </w:r>
    </w:p>
    <w:p w14:paraId="77642C08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58FA1ABA" w14:textId="28AB0CB3" w:rsidR="005F50E2" w:rsidRPr="005F50E2" w:rsidRDefault="005F50E2" w:rsidP="001B7688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Termin do złożenia apelacji od wyroku sądu rejonowego wynosi  (od daty </w:t>
      </w:r>
    </w:p>
    <w:p w14:paraId="0DE03A19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     doręczenia wyroku z uzasadnieniem):</w:t>
      </w:r>
    </w:p>
    <w:p w14:paraId="6E219377" w14:textId="301B7881" w:rsidR="005F50E2" w:rsidRPr="005F50E2" w:rsidRDefault="005F50E2" w:rsidP="001B7688">
      <w:pPr>
        <w:pStyle w:val="Standard"/>
        <w:numPr>
          <w:ilvl w:val="0"/>
          <w:numId w:val="26"/>
        </w:numPr>
        <w:tabs>
          <w:tab w:val="clear" w:pos="785"/>
          <w:tab w:val="num" w:pos="567"/>
        </w:tabs>
        <w:autoSpaceDE w:val="0"/>
        <w:ind w:left="709" w:hanging="284"/>
        <w:rPr>
          <w:rFonts w:ascii="Arial" w:hAnsi="Arial" w:cs="Arial"/>
        </w:rPr>
      </w:pPr>
      <w:r w:rsidRPr="005F50E2">
        <w:rPr>
          <w:rFonts w:ascii="Arial" w:hAnsi="Arial" w:cs="Arial"/>
        </w:rPr>
        <w:t>14 dni w przypadku postępowania w sprawie karnej oraz 7 dni w przypadku postępowania w sprawie o wykroczenie</w:t>
      </w:r>
      <w:r w:rsidR="001B7688">
        <w:rPr>
          <w:rFonts w:ascii="Arial" w:hAnsi="Arial" w:cs="Arial"/>
        </w:rPr>
        <w:t>;</w:t>
      </w:r>
    </w:p>
    <w:p w14:paraId="192339E3" w14:textId="28EABE3D" w:rsidR="005F50E2" w:rsidRPr="005F50E2" w:rsidRDefault="005F50E2" w:rsidP="001B7688">
      <w:pPr>
        <w:pStyle w:val="Standard"/>
        <w:numPr>
          <w:ilvl w:val="0"/>
          <w:numId w:val="26"/>
        </w:numPr>
        <w:tabs>
          <w:tab w:val="clear" w:pos="785"/>
          <w:tab w:val="num" w:pos="567"/>
        </w:tabs>
        <w:autoSpaceDE w:val="0"/>
        <w:ind w:left="709" w:hanging="284"/>
        <w:rPr>
          <w:rFonts w:ascii="Arial" w:hAnsi="Arial" w:cs="Arial"/>
          <w:b/>
        </w:rPr>
      </w:pPr>
      <w:r w:rsidRPr="005F50E2">
        <w:rPr>
          <w:rFonts w:ascii="Arial" w:hAnsi="Arial" w:cs="Arial"/>
        </w:rPr>
        <w:t>14 dni - zarówno w przypadku postępowania w sprawie karnej jak i postępowania w sprawie o wykroczenie</w:t>
      </w:r>
      <w:r w:rsidR="001B7688">
        <w:rPr>
          <w:rFonts w:ascii="Arial" w:hAnsi="Arial" w:cs="Arial"/>
        </w:rPr>
        <w:t>;</w:t>
      </w:r>
    </w:p>
    <w:p w14:paraId="77708477" w14:textId="5090E7AD" w:rsidR="005F50E2" w:rsidRPr="00533B5A" w:rsidRDefault="005F50E2" w:rsidP="001B7688">
      <w:pPr>
        <w:pStyle w:val="Standard"/>
        <w:numPr>
          <w:ilvl w:val="0"/>
          <w:numId w:val="26"/>
        </w:numPr>
        <w:tabs>
          <w:tab w:val="clear" w:pos="785"/>
          <w:tab w:val="num" w:pos="567"/>
        </w:tabs>
        <w:autoSpaceDE w:val="0"/>
        <w:ind w:left="709" w:hanging="284"/>
        <w:rPr>
          <w:rFonts w:ascii="Arial" w:hAnsi="Arial" w:cs="Arial"/>
          <w:b/>
        </w:rPr>
      </w:pPr>
      <w:r w:rsidRPr="005F50E2">
        <w:rPr>
          <w:rFonts w:ascii="Arial" w:hAnsi="Arial" w:cs="Arial"/>
        </w:rPr>
        <w:t>7 dni - zarówno w przypadku postępowania w sprawie karnej jak i postępowania w sprawie o wykroczenie</w:t>
      </w:r>
      <w:r w:rsidR="001B7688">
        <w:rPr>
          <w:rFonts w:ascii="Arial" w:hAnsi="Arial" w:cs="Arial"/>
        </w:rPr>
        <w:t>.</w:t>
      </w:r>
    </w:p>
    <w:p w14:paraId="11968AB2" w14:textId="77777777" w:rsidR="00533B5A" w:rsidRPr="005F50E2" w:rsidRDefault="00533B5A" w:rsidP="00533B5A">
      <w:pPr>
        <w:pStyle w:val="Standard"/>
        <w:autoSpaceDE w:val="0"/>
        <w:ind w:left="709"/>
        <w:rPr>
          <w:rFonts w:ascii="Arial" w:hAnsi="Arial" w:cs="Arial"/>
          <w:b/>
        </w:rPr>
      </w:pPr>
    </w:p>
    <w:p w14:paraId="3296C29E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  <w:b/>
        </w:rPr>
      </w:pPr>
    </w:p>
    <w:p w14:paraId="5CB4E4C3" w14:textId="15D4361A" w:rsidR="005F50E2" w:rsidRPr="005F50E2" w:rsidRDefault="005F50E2" w:rsidP="001B7688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lastRenderedPageBreak/>
        <w:t xml:space="preserve">Zgodnie z kodeksem karnym wykonawczym, organem właściwym do </w:t>
      </w:r>
    </w:p>
    <w:p w14:paraId="2EDA6051" w14:textId="1F1633E5" w:rsidR="005F50E2" w:rsidRPr="001B7688" w:rsidRDefault="005F50E2" w:rsidP="005F50E2">
      <w:pPr>
        <w:pStyle w:val="Standard"/>
        <w:autoSpaceDE w:val="0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 xml:space="preserve">      wykonania  orzeczenia jest:</w:t>
      </w:r>
      <w:r w:rsidRPr="005F50E2">
        <w:rPr>
          <w:rFonts w:ascii="Arial" w:hAnsi="Arial" w:cs="Arial"/>
        </w:rPr>
        <w:t xml:space="preserve"> </w:t>
      </w:r>
    </w:p>
    <w:p w14:paraId="4AFA2C48" w14:textId="59085899" w:rsidR="005F50E2" w:rsidRPr="001B7688" w:rsidRDefault="005F50E2" w:rsidP="005F50E2">
      <w:pPr>
        <w:pStyle w:val="Standard"/>
        <w:numPr>
          <w:ilvl w:val="0"/>
          <w:numId w:val="27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sąd penitencjarny</w:t>
      </w:r>
      <w:r w:rsidR="001B7688">
        <w:rPr>
          <w:rFonts w:ascii="Arial" w:hAnsi="Arial" w:cs="Arial"/>
        </w:rPr>
        <w:t>;</w:t>
      </w:r>
    </w:p>
    <w:p w14:paraId="7A819607" w14:textId="77777777" w:rsidR="005F50E2" w:rsidRPr="005F50E2" w:rsidRDefault="005F50E2" w:rsidP="005F50E2">
      <w:pPr>
        <w:pStyle w:val="Standard"/>
        <w:numPr>
          <w:ilvl w:val="0"/>
          <w:numId w:val="27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 xml:space="preserve">sąd, który wydał orzeczenie w pierwszej instancji, chyba że ustawa stanowi   </w:t>
      </w:r>
    </w:p>
    <w:p w14:paraId="48666BB5" w14:textId="0014396F" w:rsidR="005F50E2" w:rsidRPr="005F50E2" w:rsidRDefault="005F50E2" w:rsidP="001B7688">
      <w:pPr>
        <w:pStyle w:val="Standard"/>
        <w:autoSpaceDE w:val="0"/>
        <w:ind w:left="786"/>
        <w:rPr>
          <w:rFonts w:ascii="Arial" w:hAnsi="Arial" w:cs="Arial"/>
        </w:rPr>
      </w:pPr>
      <w:r w:rsidRPr="005F50E2">
        <w:rPr>
          <w:rFonts w:ascii="Arial" w:hAnsi="Arial" w:cs="Arial"/>
        </w:rPr>
        <w:t>inaczej</w:t>
      </w:r>
      <w:r w:rsidR="001B7688">
        <w:rPr>
          <w:rFonts w:ascii="Arial" w:hAnsi="Arial" w:cs="Arial"/>
        </w:rPr>
        <w:t>;</w:t>
      </w:r>
    </w:p>
    <w:p w14:paraId="2F9E0CB2" w14:textId="06804B93" w:rsidR="005F50E2" w:rsidRPr="001D3AA4" w:rsidRDefault="005F50E2" w:rsidP="005F50E2">
      <w:pPr>
        <w:pStyle w:val="Standard"/>
        <w:numPr>
          <w:ilvl w:val="0"/>
          <w:numId w:val="27"/>
        </w:numPr>
        <w:autoSpaceDE w:val="0"/>
        <w:rPr>
          <w:rFonts w:ascii="Arial" w:hAnsi="Arial" w:cs="Arial"/>
        </w:rPr>
      </w:pPr>
      <w:r w:rsidRPr="005F50E2">
        <w:rPr>
          <w:rFonts w:ascii="Arial" w:hAnsi="Arial" w:cs="Arial"/>
        </w:rPr>
        <w:t>sąd równorzędny sądowi, który wydał orze</w:t>
      </w:r>
      <w:r w:rsidR="001B7688">
        <w:rPr>
          <w:rFonts w:ascii="Arial" w:hAnsi="Arial" w:cs="Arial"/>
        </w:rPr>
        <w:t xml:space="preserve">czenie w pierwszej instancji, </w:t>
      </w:r>
      <w:r w:rsidR="001B7688">
        <w:rPr>
          <w:rFonts w:ascii="Arial" w:hAnsi="Arial" w:cs="Arial"/>
        </w:rPr>
        <w:br/>
        <w:t xml:space="preserve">w </w:t>
      </w:r>
      <w:r w:rsidRPr="005F50E2">
        <w:rPr>
          <w:rFonts w:ascii="Arial" w:hAnsi="Arial" w:cs="Arial"/>
        </w:rPr>
        <w:t xml:space="preserve">którego okręgu skazany ma miejsce stałego pobytu, </w:t>
      </w:r>
      <w:r w:rsidR="001B7688">
        <w:rPr>
          <w:rFonts w:ascii="Arial" w:hAnsi="Arial" w:cs="Arial"/>
        </w:rPr>
        <w:t>chyba że ustawa stanowi inaczej.</w:t>
      </w:r>
    </w:p>
    <w:p w14:paraId="5D59E5B9" w14:textId="77777777" w:rsidR="005F50E2" w:rsidRPr="005F50E2" w:rsidRDefault="005F50E2" w:rsidP="005F50E2">
      <w:pPr>
        <w:pStyle w:val="Standard"/>
        <w:autoSpaceDE w:val="0"/>
        <w:rPr>
          <w:rFonts w:ascii="Arial" w:hAnsi="Arial" w:cs="Arial"/>
        </w:rPr>
      </w:pPr>
    </w:p>
    <w:p w14:paraId="06B36A76" w14:textId="5EAF2D9E" w:rsidR="005F50E2" w:rsidRPr="001B7688" w:rsidRDefault="005F50E2" w:rsidP="001B7688">
      <w:pPr>
        <w:pStyle w:val="Standard"/>
        <w:numPr>
          <w:ilvl w:val="0"/>
          <w:numId w:val="10"/>
        </w:numPr>
        <w:autoSpaceDE w:val="0"/>
        <w:ind w:left="426" w:hanging="426"/>
        <w:rPr>
          <w:rFonts w:ascii="Arial" w:hAnsi="Arial" w:cs="Arial"/>
          <w:b/>
        </w:rPr>
      </w:pPr>
      <w:r w:rsidRPr="005F50E2">
        <w:rPr>
          <w:rFonts w:ascii="Arial" w:hAnsi="Arial" w:cs="Arial"/>
          <w:b/>
        </w:rPr>
        <w:t>Środkiem zaskarżenia postanowienia referendarza w postępowaniu wykonawczym jest :</w:t>
      </w:r>
    </w:p>
    <w:p w14:paraId="467C4DE2" w14:textId="4DFE26C3" w:rsidR="005F50E2" w:rsidRPr="005F50E2" w:rsidRDefault="001B7688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F50E2" w:rsidRPr="005F50E2">
        <w:rPr>
          <w:rFonts w:ascii="Arial" w:hAnsi="Arial" w:cs="Arial"/>
        </w:rPr>
        <w:t>karga</w:t>
      </w:r>
      <w:r>
        <w:rPr>
          <w:rFonts w:ascii="Arial" w:hAnsi="Arial" w:cs="Arial"/>
        </w:rPr>
        <w:t>;</w:t>
      </w:r>
    </w:p>
    <w:p w14:paraId="77243D7B" w14:textId="3A1FDFDD" w:rsidR="005F50E2" w:rsidRPr="005F50E2" w:rsidRDefault="001B7688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F50E2" w:rsidRPr="005F50E2">
        <w:rPr>
          <w:rFonts w:ascii="Arial" w:hAnsi="Arial" w:cs="Arial"/>
        </w:rPr>
        <w:t>ażalenie</w:t>
      </w:r>
      <w:r>
        <w:rPr>
          <w:rFonts w:ascii="Arial" w:hAnsi="Arial" w:cs="Arial"/>
        </w:rPr>
        <w:t>;</w:t>
      </w:r>
    </w:p>
    <w:p w14:paraId="44579CAE" w14:textId="4248B3B9" w:rsidR="005F50E2" w:rsidRPr="005F50E2" w:rsidRDefault="001B7688" w:rsidP="001B7688">
      <w:pPr>
        <w:pStyle w:val="Standard"/>
        <w:numPr>
          <w:ilvl w:val="1"/>
          <w:numId w:val="10"/>
        </w:numPr>
        <w:autoSpaceDE w:val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F50E2" w:rsidRPr="005F50E2">
        <w:rPr>
          <w:rFonts w:ascii="Arial" w:hAnsi="Arial" w:cs="Arial"/>
        </w:rPr>
        <w:t>pelacja</w:t>
      </w:r>
      <w:r>
        <w:rPr>
          <w:rFonts w:ascii="Arial" w:hAnsi="Arial" w:cs="Arial"/>
        </w:rPr>
        <w:t>.</w:t>
      </w:r>
    </w:p>
    <w:p w14:paraId="07ADAE0A" w14:textId="77777777" w:rsidR="00DC66EB" w:rsidRPr="00193B0C" w:rsidRDefault="00DC66EB" w:rsidP="00DE4BBA">
      <w:pPr>
        <w:pStyle w:val="Standard"/>
        <w:autoSpaceDE w:val="0"/>
        <w:rPr>
          <w:rFonts w:ascii="Arial" w:hAnsi="Arial" w:cs="Arial"/>
        </w:rPr>
      </w:pPr>
    </w:p>
    <w:p w14:paraId="261971E4" w14:textId="77777777" w:rsidR="00DC66EB" w:rsidRPr="00193B0C" w:rsidRDefault="00DC66EB" w:rsidP="00DE4BBA">
      <w:pPr>
        <w:pStyle w:val="Akapitzlist"/>
        <w:spacing w:after="160" w:line="252" w:lineRule="auto"/>
        <w:ind w:left="36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1DCA6D65" w14:textId="77777777" w:rsidR="0019599B" w:rsidRDefault="0019599B" w:rsidP="00533B5A">
      <w:pPr>
        <w:spacing w:after="120"/>
        <w:rPr>
          <w:rFonts w:ascii="Arial" w:hAnsi="Arial" w:cs="Arial"/>
          <w:b/>
          <w:sz w:val="24"/>
          <w:szCs w:val="24"/>
        </w:rPr>
      </w:pPr>
    </w:p>
    <w:p w14:paraId="7BC6E120" w14:textId="77777777" w:rsidR="0019599B" w:rsidRPr="0019599B" w:rsidRDefault="0019599B" w:rsidP="0019599B">
      <w:pPr>
        <w:spacing w:after="120"/>
        <w:jc w:val="center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CZĘŚĆ II</w:t>
      </w:r>
    </w:p>
    <w:p w14:paraId="17B77FB0" w14:textId="77777777" w:rsidR="0019599B" w:rsidRPr="0019599B" w:rsidRDefault="0019599B" w:rsidP="0019599B">
      <w:pPr>
        <w:rPr>
          <w:rFonts w:ascii="Arial" w:hAnsi="Arial" w:cs="Arial"/>
          <w:sz w:val="24"/>
        </w:rPr>
      </w:pPr>
    </w:p>
    <w:p w14:paraId="61CEF19A" w14:textId="0884C1CB" w:rsidR="0019599B" w:rsidRPr="001B7688" w:rsidRDefault="0019599B" w:rsidP="001B7688">
      <w:pPr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Kazus z prawa cywilnego</w:t>
      </w:r>
      <w:r>
        <w:rPr>
          <w:rFonts w:ascii="Arial" w:hAnsi="Arial" w:cs="Arial"/>
          <w:b/>
          <w:sz w:val="24"/>
        </w:rPr>
        <w:t>.</w:t>
      </w:r>
    </w:p>
    <w:p w14:paraId="469C4A70" w14:textId="68677A5B" w:rsidR="00572336" w:rsidRPr="00721F0E" w:rsidRDefault="00EF12CA" w:rsidP="00EF12CA">
      <w:pPr>
        <w:spacing w:line="276" w:lineRule="auto"/>
        <w:jc w:val="both"/>
        <w:rPr>
          <w:rFonts w:ascii="Arial" w:hAnsi="Arial" w:cs="Arial"/>
          <w:sz w:val="24"/>
        </w:rPr>
      </w:pPr>
      <w:r w:rsidRPr="00721F0E">
        <w:rPr>
          <w:rFonts w:ascii="Arial" w:hAnsi="Arial" w:cs="Arial"/>
          <w:sz w:val="24"/>
        </w:rPr>
        <w:t>W dniu 15 stycznia 2024 roku wpłynął do Wydziału Gospodarczego Sądu Rejonowego w</w:t>
      </w:r>
      <w:r w:rsidR="00DE4A87" w:rsidRPr="00721F0E">
        <w:rPr>
          <w:rFonts w:ascii="Arial" w:hAnsi="Arial" w:cs="Arial"/>
          <w:sz w:val="24"/>
        </w:rPr>
        <w:t> </w:t>
      </w:r>
      <w:r w:rsidRPr="00721F0E">
        <w:rPr>
          <w:rFonts w:ascii="Arial" w:hAnsi="Arial" w:cs="Arial"/>
          <w:sz w:val="24"/>
        </w:rPr>
        <w:t xml:space="preserve">Dąbrowie </w:t>
      </w:r>
      <w:r w:rsidR="00DE4A87" w:rsidRPr="00721F0E">
        <w:rPr>
          <w:rFonts w:ascii="Arial" w:hAnsi="Arial" w:cs="Arial"/>
          <w:sz w:val="24"/>
        </w:rPr>
        <w:t>G</w:t>
      </w:r>
      <w:r w:rsidRPr="00721F0E">
        <w:rPr>
          <w:rFonts w:ascii="Arial" w:hAnsi="Arial" w:cs="Arial"/>
          <w:sz w:val="24"/>
        </w:rPr>
        <w:t xml:space="preserve">órniczej pozew Jana </w:t>
      </w:r>
      <w:r w:rsidR="00DE4A87" w:rsidRPr="00721F0E">
        <w:rPr>
          <w:rFonts w:ascii="Arial" w:hAnsi="Arial" w:cs="Arial"/>
          <w:sz w:val="24"/>
        </w:rPr>
        <w:t>K</w:t>
      </w:r>
      <w:r w:rsidRPr="00721F0E">
        <w:rPr>
          <w:rFonts w:ascii="Arial" w:hAnsi="Arial" w:cs="Arial"/>
          <w:sz w:val="24"/>
        </w:rPr>
        <w:t xml:space="preserve">owalskiego przeciwko </w:t>
      </w:r>
      <w:r w:rsidR="00DE4BBA" w:rsidRPr="00721F0E">
        <w:rPr>
          <w:rFonts w:ascii="Arial" w:hAnsi="Arial" w:cs="Arial"/>
          <w:sz w:val="24"/>
        </w:rPr>
        <w:t xml:space="preserve">„Żabka” </w:t>
      </w:r>
      <w:r w:rsidRPr="00721F0E">
        <w:rPr>
          <w:rFonts w:ascii="Arial" w:hAnsi="Arial" w:cs="Arial"/>
          <w:sz w:val="24"/>
        </w:rPr>
        <w:t>Sp</w:t>
      </w:r>
      <w:r w:rsidR="00DE4BBA" w:rsidRPr="00721F0E">
        <w:rPr>
          <w:rFonts w:ascii="Arial" w:hAnsi="Arial" w:cs="Arial"/>
          <w:sz w:val="24"/>
        </w:rPr>
        <w:t>ółce</w:t>
      </w:r>
      <w:r w:rsidRPr="00721F0E">
        <w:rPr>
          <w:rFonts w:ascii="Arial" w:hAnsi="Arial" w:cs="Arial"/>
          <w:sz w:val="24"/>
        </w:rPr>
        <w:t xml:space="preserve"> z</w:t>
      </w:r>
      <w:r w:rsidR="00721F0E">
        <w:rPr>
          <w:rFonts w:ascii="Arial" w:hAnsi="Arial" w:cs="Arial"/>
          <w:sz w:val="24"/>
        </w:rPr>
        <w:t> </w:t>
      </w:r>
      <w:r w:rsidRPr="00721F0E">
        <w:rPr>
          <w:rFonts w:ascii="Arial" w:hAnsi="Arial" w:cs="Arial"/>
          <w:sz w:val="24"/>
        </w:rPr>
        <w:t>o</w:t>
      </w:r>
      <w:r w:rsidR="00DE4BBA" w:rsidRPr="00721F0E">
        <w:rPr>
          <w:rFonts w:ascii="Arial" w:hAnsi="Arial" w:cs="Arial"/>
          <w:sz w:val="24"/>
        </w:rPr>
        <w:t>graniczoną odpowiedzialnością</w:t>
      </w:r>
      <w:r w:rsidRPr="00721F0E">
        <w:rPr>
          <w:rFonts w:ascii="Arial" w:hAnsi="Arial" w:cs="Arial"/>
          <w:sz w:val="24"/>
        </w:rPr>
        <w:t xml:space="preserve"> w Dąbrowie Górnicz</w:t>
      </w:r>
      <w:r w:rsidR="00DE4BBA" w:rsidRPr="00721F0E">
        <w:rPr>
          <w:rFonts w:ascii="Arial" w:hAnsi="Arial" w:cs="Arial"/>
          <w:sz w:val="24"/>
        </w:rPr>
        <w:t>ej</w:t>
      </w:r>
      <w:r w:rsidRPr="00721F0E">
        <w:rPr>
          <w:rFonts w:ascii="Arial" w:hAnsi="Arial" w:cs="Arial"/>
          <w:sz w:val="24"/>
        </w:rPr>
        <w:t xml:space="preserve"> o zapłatę kwoty 10 500 zł z</w:t>
      </w:r>
      <w:r w:rsidR="00721F0E">
        <w:rPr>
          <w:rFonts w:ascii="Arial" w:hAnsi="Arial" w:cs="Arial"/>
          <w:sz w:val="24"/>
        </w:rPr>
        <w:t> </w:t>
      </w:r>
      <w:r w:rsidRPr="00721F0E">
        <w:rPr>
          <w:rFonts w:ascii="Arial" w:hAnsi="Arial" w:cs="Arial"/>
          <w:sz w:val="24"/>
        </w:rPr>
        <w:t xml:space="preserve">ustawowymi odsetkami za opóźnienie w transakcjach handlowych od dnia wniesienia pozwu. </w:t>
      </w:r>
      <w:r w:rsidR="00DE4A87" w:rsidRPr="00721F0E">
        <w:rPr>
          <w:rFonts w:ascii="Arial" w:hAnsi="Arial" w:cs="Arial"/>
          <w:sz w:val="24"/>
        </w:rPr>
        <w:t>W dniu 15 marca 2024 roku Referendarz Sądowy wydał nakaz zapłaty w postępowaniu upominawczym, zgodnie z</w:t>
      </w:r>
      <w:r w:rsidR="00894981" w:rsidRPr="00721F0E">
        <w:rPr>
          <w:rFonts w:ascii="Arial" w:hAnsi="Arial" w:cs="Arial"/>
          <w:sz w:val="24"/>
        </w:rPr>
        <w:t> </w:t>
      </w:r>
      <w:r w:rsidR="00DE4A87" w:rsidRPr="00721F0E">
        <w:rPr>
          <w:rFonts w:ascii="Arial" w:hAnsi="Arial" w:cs="Arial"/>
          <w:sz w:val="24"/>
        </w:rPr>
        <w:t>żądaniem pozwu. Po wydaniu nakazu zapłaty wpłynęło pismo Syndyka Masy Upadłości z</w:t>
      </w:r>
      <w:r w:rsidR="00894981" w:rsidRPr="00721F0E">
        <w:rPr>
          <w:rFonts w:ascii="Arial" w:hAnsi="Arial" w:cs="Arial"/>
          <w:sz w:val="24"/>
        </w:rPr>
        <w:t> </w:t>
      </w:r>
      <w:r w:rsidR="00DE4A87" w:rsidRPr="00721F0E">
        <w:rPr>
          <w:rFonts w:ascii="Arial" w:hAnsi="Arial" w:cs="Arial"/>
          <w:sz w:val="24"/>
        </w:rPr>
        <w:t xml:space="preserve">informacją, że w dniu 29 stycznia 2024 roku Sąd Rejonowy w Katowicach ogłosił upadłość pozwanej spółki.  </w:t>
      </w:r>
    </w:p>
    <w:p w14:paraId="116B0125" w14:textId="77777777" w:rsidR="00572336" w:rsidRPr="00721F0E" w:rsidRDefault="00572336" w:rsidP="00572336">
      <w:pPr>
        <w:spacing w:line="276" w:lineRule="auto"/>
        <w:jc w:val="both"/>
        <w:rPr>
          <w:rFonts w:ascii="Arial" w:hAnsi="Arial" w:cs="Arial"/>
          <w:sz w:val="24"/>
        </w:rPr>
      </w:pPr>
      <w:r w:rsidRPr="00721F0E">
        <w:rPr>
          <w:rFonts w:ascii="Arial" w:hAnsi="Arial" w:cs="Arial"/>
          <w:sz w:val="24"/>
        </w:rPr>
        <w:t xml:space="preserve">Jakie decyzje procesowe winien podjąć Sąd Rejonowy? </w:t>
      </w:r>
    </w:p>
    <w:p w14:paraId="02165A80" w14:textId="443B2020" w:rsidR="0019599B" w:rsidRDefault="00572336" w:rsidP="00572336">
      <w:pPr>
        <w:spacing w:line="276" w:lineRule="auto"/>
        <w:jc w:val="both"/>
        <w:rPr>
          <w:rFonts w:ascii="Arial" w:hAnsi="Arial" w:cs="Arial"/>
          <w:sz w:val="24"/>
        </w:rPr>
      </w:pPr>
      <w:r w:rsidRPr="00721F0E">
        <w:rPr>
          <w:rFonts w:ascii="Arial" w:hAnsi="Arial" w:cs="Arial"/>
          <w:sz w:val="24"/>
        </w:rPr>
        <w:t xml:space="preserve">Proszę sporządzić projekt decyzji </w:t>
      </w:r>
      <w:r w:rsidR="00DE4A87" w:rsidRPr="00721F0E">
        <w:rPr>
          <w:rFonts w:ascii="Arial" w:hAnsi="Arial" w:cs="Arial"/>
          <w:sz w:val="24"/>
        </w:rPr>
        <w:t xml:space="preserve">wraz ze zwięzłym uzasadnieniem, </w:t>
      </w:r>
      <w:r w:rsidRPr="00721F0E">
        <w:rPr>
          <w:rFonts w:ascii="Arial" w:hAnsi="Arial" w:cs="Arial"/>
          <w:sz w:val="24"/>
        </w:rPr>
        <w:t>wskaz</w:t>
      </w:r>
      <w:r w:rsidR="00DE4A87" w:rsidRPr="00721F0E">
        <w:rPr>
          <w:rFonts w:ascii="Arial" w:hAnsi="Arial" w:cs="Arial"/>
          <w:sz w:val="24"/>
        </w:rPr>
        <w:t>ując</w:t>
      </w:r>
      <w:r w:rsidRPr="00721F0E">
        <w:rPr>
          <w:rFonts w:ascii="Arial" w:hAnsi="Arial" w:cs="Arial"/>
          <w:sz w:val="24"/>
        </w:rPr>
        <w:t xml:space="preserve"> podstawę prawną rozstrzygnięcia.  </w:t>
      </w:r>
    </w:p>
    <w:p w14:paraId="2B4C3CEC" w14:textId="26CA06A6" w:rsidR="001B7688" w:rsidRDefault="001B7688" w:rsidP="00572336">
      <w:pPr>
        <w:spacing w:line="276" w:lineRule="auto"/>
        <w:jc w:val="both"/>
        <w:rPr>
          <w:rFonts w:ascii="Arial" w:hAnsi="Arial" w:cs="Arial"/>
          <w:sz w:val="24"/>
        </w:rPr>
      </w:pPr>
    </w:p>
    <w:p w14:paraId="2208D7D0" w14:textId="08FD2CCA" w:rsidR="001B7688" w:rsidRPr="0019599B" w:rsidRDefault="001B7688" w:rsidP="001B7688">
      <w:pPr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 xml:space="preserve">Kazus z prawa </w:t>
      </w:r>
      <w:r>
        <w:rPr>
          <w:rFonts w:ascii="Arial" w:hAnsi="Arial" w:cs="Arial"/>
          <w:b/>
          <w:sz w:val="24"/>
        </w:rPr>
        <w:t>karnego.</w:t>
      </w:r>
    </w:p>
    <w:p w14:paraId="1BEC8AB6" w14:textId="4130AADA" w:rsidR="001B7688" w:rsidRPr="001B7688" w:rsidRDefault="001B7688" w:rsidP="001B7688">
      <w:pPr>
        <w:spacing w:line="276" w:lineRule="auto"/>
        <w:jc w:val="both"/>
        <w:rPr>
          <w:rFonts w:ascii="Arial" w:hAnsi="Arial" w:cs="Arial"/>
          <w:sz w:val="24"/>
        </w:rPr>
      </w:pPr>
      <w:r w:rsidRPr="001B7688">
        <w:rPr>
          <w:rFonts w:ascii="Arial" w:hAnsi="Arial" w:cs="Arial"/>
          <w:sz w:val="24"/>
        </w:rPr>
        <w:t xml:space="preserve">Jan Nowak s. Jana i Ewy ur. 20.11.1978 r. w Będzinie  został skazany wyrokiem Sądu Rejonowego w Dąbrowie Górniczej z dnia 30 sierpnia 2023 r. w sprawie o sygn. akt </w:t>
      </w:r>
      <w:r>
        <w:rPr>
          <w:rFonts w:ascii="Arial" w:hAnsi="Arial" w:cs="Arial"/>
          <w:sz w:val="24"/>
        </w:rPr>
        <w:br/>
      </w:r>
      <w:r w:rsidRPr="001B7688">
        <w:rPr>
          <w:rFonts w:ascii="Arial" w:hAnsi="Arial" w:cs="Arial"/>
          <w:sz w:val="24"/>
        </w:rPr>
        <w:t>II K 20/22, za czyn z art. 278  § 1 k.k. na karę grzywny w  wymiarze 150 stawek dziennych, przy ustaleniu wysokości jednej stawki dziennej na 10 złotych.</w:t>
      </w:r>
    </w:p>
    <w:p w14:paraId="5C92330B" w14:textId="2BDFBBB4" w:rsidR="001B7688" w:rsidRPr="001B7688" w:rsidRDefault="001B7688" w:rsidP="001B7688">
      <w:pPr>
        <w:spacing w:line="276" w:lineRule="auto"/>
        <w:jc w:val="both"/>
        <w:rPr>
          <w:rFonts w:ascii="Arial" w:hAnsi="Arial" w:cs="Arial"/>
          <w:sz w:val="24"/>
        </w:rPr>
      </w:pPr>
      <w:r w:rsidRPr="001B7688">
        <w:rPr>
          <w:rFonts w:ascii="Arial" w:hAnsi="Arial" w:cs="Arial"/>
          <w:sz w:val="24"/>
        </w:rPr>
        <w:t xml:space="preserve">W dniu 20 grudnia 2023 r. skazany Jan Nowak  osobiście złożył do Wydziału VIII Wykonywania Orzeczeń Sądu Rejonowego w Dąbrowie Górniczej wniosek  o zamianę grzywny na pracę społecznie użyteczną, motywując go trudną sytuacją </w:t>
      </w:r>
      <w:proofErr w:type="spellStart"/>
      <w:r w:rsidRPr="001B7688">
        <w:rPr>
          <w:rFonts w:ascii="Arial" w:hAnsi="Arial" w:cs="Arial"/>
          <w:sz w:val="24"/>
        </w:rPr>
        <w:t>rodzinno</w:t>
      </w:r>
      <w:proofErr w:type="spellEnd"/>
      <w:r w:rsidRPr="001B7688">
        <w:rPr>
          <w:rFonts w:ascii="Arial" w:hAnsi="Arial" w:cs="Arial"/>
          <w:sz w:val="24"/>
        </w:rPr>
        <w:t xml:space="preserve"> – bytową. </w:t>
      </w:r>
    </w:p>
    <w:p w14:paraId="6FBD1F69" w14:textId="77777777" w:rsidR="001B7688" w:rsidRPr="001B7688" w:rsidRDefault="001B7688" w:rsidP="001B7688">
      <w:pPr>
        <w:spacing w:line="276" w:lineRule="auto"/>
        <w:jc w:val="both"/>
        <w:rPr>
          <w:rFonts w:ascii="Arial" w:hAnsi="Arial" w:cs="Arial"/>
          <w:sz w:val="24"/>
        </w:rPr>
      </w:pPr>
      <w:r w:rsidRPr="001B7688">
        <w:rPr>
          <w:rFonts w:ascii="Arial" w:hAnsi="Arial" w:cs="Arial"/>
          <w:sz w:val="24"/>
        </w:rPr>
        <w:lastRenderedPageBreak/>
        <w:t>We wniosku skazany wskazał, że z uwagi na niskie dochody z wynagrodzenia za pracę (ok. 2.500 zł netto) i brak jakiegokolwiek majątku oraz konieczność ponoszenia wydatków na swoje utrzymanie oraz niepracującej żony i 2 dzieci nie jest w stanie zapłacić kwoty, nawet w ratach.</w:t>
      </w:r>
    </w:p>
    <w:p w14:paraId="312C9530" w14:textId="502239BE" w:rsidR="001B7688" w:rsidRPr="001B7688" w:rsidRDefault="001B7688" w:rsidP="001B7688">
      <w:pPr>
        <w:spacing w:line="276" w:lineRule="auto"/>
        <w:jc w:val="both"/>
        <w:rPr>
          <w:rFonts w:ascii="Arial" w:hAnsi="Arial" w:cs="Arial"/>
          <w:sz w:val="24"/>
        </w:rPr>
      </w:pPr>
      <w:r w:rsidRPr="001B7688">
        <w:rPr>
          <w:rFonts w:ascii="Arial" w:hAnsi="Arial" w:cs="Arial"/>
          <w:sz w:val="24"/>
        </w:rPr>
        <w:t>Skazany do wniosku dołączył dokumenty (w postaci informacji o wysokości jego zarobków, czynszu, rachunków na wydatki, zaświadczenie z PUP dot. żony o statusie osoby bezrobotnej bez prawa do zasiłku itp.), które potwierdziły sytuację rodzinną i majątkową skazanego.</w:t>
      </w:r>
      <w:bookmarkStart w:id="3" w:name="page8"/>
      <w:bookmarkEnd w:id="3"/>
    </w:p>
    <w:p w14:paraId="16641008" w14:textId="77777777" w:rsidR="001B7688" w:rsidRPr="001B7688" w:rsidRDefault="001B7688" w:rsidP="001B7688">
      <w:pPr>
        <w:spacing w:line="276" w:lineRule="auto"/>
        <w:jc w:val="both"/>
        <w:rPr>
          <w:rFonts w:ascii="Arial" w:hAnsi="Arial" w:cs="Arial"/>
          <w:sz w:val="24"/>
        </w:rPr>
      </w:pPr>
      <w:r w:rsidRPr="001B7688">
        <w:rPr>
          <w:rFonts w:ascii="Arial" w:hAnsi="Arial" w:cs="Arial"/>
          <w:sz w:val="24"/>
        </w:rPr>
        <w:t>Proszę o zaproponowanie rozstrzygnięcia wraz z uzasadnieniem.</w:t>
      </w:r>
    </w:p>
    <w:p w14:paraId="2F6DCAC6" w14:textId="77777777" w:rsidR="001B7688" w:rsidRPr="00721F0E" w:rsidRDefault="001B7688" w:rsidP="00572336">
      <w:pPr>
        <w:spacing w:line="276" w:lineRule="auto"/>
        <w:jc w:val="both"/>
        <w:rPr>
          <w:rFonts w:ascii="Arial" w:hAnsi="Arial" w:cs="Arial"/>
          <w:sz w:val="24"/>
        </w:rPr>
      </w:pPr>
    </w:p>
    <w:sectPr w:rsidR="001B7688" w:rsidRPr="00721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DA5"/>
    <w:multiLevelType w:val="hybridMultilevel"/>
    <w:tmpl w:val="EAEA944A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7">
      <w:start w:val="1"/>
      <w:numFmt w:val="lowerLetter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FC10D6A"/>
    <w:multiLevelType w:val="hybridMultilevel"/>
    <w:tmpl w:val="F4A294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D32E4AF0">
      <w:start w:val="1"/>
      <w:numFmt w:val="lowerLetter"/>
      <w:lvlText w:val="%2)"/>
      <w:lvlJc w:val="left"/>
      <w:pPr>
        <w:ind w:left="180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E0430"/>
    <w:multiLevelType w:val="hybridMultilevel"/>
    <w:tmpl w:val="ADF8B1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24F92"/>
    <w:multiLevelType w:val="hybridMultilevel"/>
    <w:tmpl w:val="5D98F040"/>
    <w:lvl w:ilvl="0" w:tplc="7E482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1C37"/>
    <w:multiLevelType w:val="hybridMultilevel"/>
    <w:tmpl w:val="5CFC8B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92538"/>
    <w:multiLevelType w:val="hybridMultilevel"/>
    <w:tmpl w:val="28406E9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D7EE7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13B39"/>
    <w:multiLevelType w:val="hybridMultilevel"/>
    <w:tmpl w:val="5BA08486"/>
    <w:lvl w:ilvl="0" w:tplc="A2620FC6">
      <w:start w:val="1"/>
      <w:numFmt w:val="lowerLetter"/>
      <w:lvlText w:val="%1)"/>
      <w:lvlJc w:val="left"/>
      <w:pPr>
        <w:ind w:left="360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1ABF5613"/>
    <w:multiLevelType w:val="hybridMultilevel"/>
    <w:tmpl w:val="997E04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7649D"/>
    <w:multiLevelType w:val="hybridMultilevel"/>
    <w:tmpl w:val="42D0968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925A0C"/>
    <w:multiLevelType w:val="hybridMultilevel"/>
    <w:tmpl w:val="7E0E5124"/>
    <w:lvl w:ilvl="0" w:tplc="3FD6605E">
      <w:start w:val="1"/>
      <w:numFmt w:val="lowerLetter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E83890"/>
    <w:multiLevelType w:val="hybridMultilevel"/>
    <w:tmpl w:val="2F645CD0"/>
    <w:lvl w:ilvl="0" w:tplc="0B24D9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4808F6"/>
    <w:multiLevelType w:val="hybridMultilevel"/>
    <w:tmpl w:val="D38A163A"/>
    <w:lvl w:ilvl="0" w:tplc="4E1E6D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145314"/>
    <w:multiLevelType w:val="hybridMultilevel"/>
    <w:tmpl w:val="79B809BA"/>
    <w:lvl w:ilvl="0" w:tplc="83524A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83385"/>
    <w:multiLevelType w:val="hybridMultilevel"/>
    <w:tmpl w:val="91C8484A"/>
    <w:lvl w:ilvl="0" w:tplc="AB067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C7B3D05"/>
    <w:multiLevelType w:val="hybridMultilevel"/>
    <w:tmpl w:val="7E6ED052"/>
    <w:lvl w:ilvl="0" w:tplc="93E653E2">
      <w:start w:val="1"/>
      <w:numFmt w:val="decimal"/>
      <w:lvlText w:val="%1."/>
      <w:lvlJc w:val="left"/>
      <w:pPr>
        <w:ind w:left="502" w:hanging="360"/>
      </w:pPr>
      <w:rPr>
        <w:b w:val="0"/>
        <w:color w:val="000000" w:themeColor="text1"/>
      </w:rPr>
    </w:lvl>
    <w:lvl w:ilvl="1" w:tplc="19202CD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B1836"/>
    <w:multiLevelType w:val="hybridMultilevel"/>
    <w:tmpl w:val="457C3C0A"/>
    <w:lvl w:ilvl="0" w:tplc="D0141A70">
      <w:start w:val="1"/>
      <w:numFmt w:val="lowerLetter"/>
      <w:lvlText w:val="%1)"/>
      <w:lvlJc w:val="left"/>
      <w:pPr>
        <w:ind w:left="50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5773" w:hanging="360"/>
      </w:pPr>
    </w:lvl>
    <w:lvl w:ilvl="2" w:tplc="0415001B" w:tentative="1">
      <w:start w:val="1"/>
      <w:numFmt w:val="lowerRoman"/>
      <w:lvlText w:val="%3."/>
      <w:lvlJc w:val="right"/>
      <w:pPr>
        <w:ind w:left="6493" w:hanging="180"/>
      </w:pPr>
    </w:lvl>
    <w:lvl w:ilvl="3" w:tplc="0415000F" w:tentative="1">
      <w:start w:val="1"/>
      <w:numFmt w:val="decimal"/>
      <w:lvlText w:val="%4."/>
      <w:lvlJc w:val="left"/>
      <w:pPr>
        <w:ind w:left="7213" w:hanging="360"/>
      </w:pPr>
    </w:lvl>
    <w:lvl w:ilvl="4" w:tplc="04150019" w:tentative="1">
      <w:start w:val="1"/>
      <w:numFmt w:val="lowerLetter"/>
      <w:lvlText w:val="%5."/>
      <w:lvlJc w:val="left"/>
      <w:pPr>
        <w:ind w:left="7933" w:hanging="360"/>
      </w:pPr>
    </w:lvl>
    <w:lvl w:ilvl="5" w:tplc="0415001B" w:tentative="1">
      <w:start w:val="1"/>
      <w:numFmt w:val="lowerRoman"/>
      <w:lvlText w:val="%6."/>
      <w:lvlJc w:val="right"/>
      <w:pPr>
        <w:ind w:left="8653" w:hanging="180"/>
      </w:pPr>
    </w:lvl>
    <w:lvl w:ilvl="6" w:tplc="0415000F" w:tentative="1">
      <w:start w:val="1"/>
      <w:numFmt w:val="decimal"/>
      <w:lvlText w:val="%7."/>
      <w:lvlJc w:val="left"/>
      <w:pPr>
        <w:ind w:left="9373" w:hanging="360"/>
      </w:pPr>
    </w:lvl>
    <w:lvl w:ilvl="7" w:tplc="04150019" w:tentative="1">
      <w:start w:val="1"/>
      <w:numFmt w:val="lowerLetter"/>
      <w:lvlText w:val="%8."/>
      <w:lvlJc w:val="left"/>
      <w:pPr>
        <w:ind w:left="10093" w:hanging="360"/>
      </w:pPr>
    </w:lvl>
    <w:lvl w:ilvl="8" w:tplc="0415001B" w:tentative="1">
      <w:start w:val="1"/>
      <w:numFmt w:val="lowerRoman"/>
      <w:lvlText w:val="%9."/>
      <w:lvlJc w:val="right"/>
      <w:pPr>
        <w:ind w:left="10813" w:hanging="180"/>
      </w:pPr>
    </w:lvl>
  </w:abstractNum>
  <w:abstractNum w:abstractNumId="16" w15:restartNumberingAfterBreak="0">
    <w:nsid w:val="52B351CA"/>
    <w:multiLevelType w:val="hybridMultilevel"/>
    <w:tmpl w:val="EF5ACDD0"/>
    <w:lvl w:ilvl="0" w:tplc="4E1E6D8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C132B5"/>
    <w:multiLevelType w:val="hybridMultilevel"/>
    <w:tmpl w:val="057016D8"/>
    <w:lvl w:ilvl="0" w:tplc="9B82723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B0E3788"/>
    <w:multiLevelType w:val="hybridMultilevel"/>
    <w:tmpl w:val="9CCCABBA"/>
    <w:lvl w:ilvl="0" w:tplc="944CC0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9"/>
        </w:tabs>
        <w:ind w:left="14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19"/>
        </w:tabs>
        <w:ind w:left="22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9"/>
        </w:tabs>
        <w:ind w:left="29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9"/>
        </w:tabs>
        <w:ind w:left="36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79"/>
        </w:tabs>
        <w:ind w:left="43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99"/>
        </w:tabs>
        <w:ind w:left="50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19"/>
        </w:tabs>
        <w:ind w:left="58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39"/>
        </w:tabs>
        <w:ind w:left="6539" w:hanging="180"/>
      </w:pPr>
      <w:rPr>
        <w:rFonts w:cs="Times New Roman"/>
      </w:rPr>
    </w:lvl>
  </w:abstractNum>
  <w:abstractNum w:abstractNumId="19" w15:restartNumberingAfterBreak="0">
    <w:nsid w:val="6BBC5F57"/>
    <w:multiLevelType w:val="hybridMultilevel"/>
    <w:tmpl w:val="A942D10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FF590C"/>
    <w:multiLevelType w:val="hybridMultilevel"/>
    <w:tmpl w:val="5034391A"/>
    <w:lvl w:ilvl="0" w:tplc="A66AB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C86265C"/>
    <w:multiLevelType w:val="hybridMultilevel"/>
    <w:tmpl w:val="FA5AD4C8"/>
    <w:lvl w:ilvl="0" w:tplc="44FCE2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D8B40DF"/>
    <w:multiLevelType w:val="hybridMultilevel"/>
    <w:tmpl w:val="C1649F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7C30A2"/>
    <w:multiLevelType w:val="hybridMultilevel"/>
    <w:tmpl w:val="3D6499FE"/>
    <w:lvl w:ilvl="0" w:tplc="27FEB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0831DB"/>
    <w:multiLevelType w:val="hybridMultilevel"/>
    <w:tmpl w:val="D9308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1C8719E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A08C8"/>
    <w:multiLevelType w:val="hybridMultilevel"/>
    <w:tmpl w:val="4CD28D0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E4650"/>
    <w:multiLevelType w:val="hybridMultilevel"/>
    <w:tmpl w:val="6284E316"/>
    <w:lvl w:ilvl="0" w:tplc="4E1E6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BF2453"/>
    <w:multiLevelType w:val="hybridMultilevel"/>
    <w:tmpl w:val="20C69598"/>
    <w:lvl w:ilvl="0" w:tplc="D13A51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3B5613"/>
    <w:multiLevelType w:val="hybridMultilevel"/>
    <w:tmpl w:val="8C680A7E"/>
    <w:lvl w:ilvl="0" w:tplc="C0AC18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63E77"/>
    <w:multiLevelType w:val="hybridMultilevel"/>
    <w:tmpl w:val="D2E8A40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27634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204837">
    <w:abstractNumId w:val="2"/>
  </w:num>
  <w:num w:numId="3" w16cid:durableId="943852713">
    <w:abstractNumId w:val="22"/>
  </w:num>
  <w:num w:numId="4" w16cid:durableId="1563366996">
    <w:abstractNumId w:val="8"/>
  </w:num>
  <w:num w:numId="5" w16cid:durableId="1683585790">
    <w:abstractNumId w:val="4"/>
  </w:num>
  <w:num w:numId="6" w16cid:durableId="665211630">
    <w:abstractNumId w:val="3"/>
  </w:num>
  <w:num w:numId="7" w16cid:durableId="125777064">
    <w:abstractNumId w:val="19"/>
  </w:num>
  <w:num w:numId="8" w16cid:durableId="599875218">
    <w:abstractNumId w:val="24"/>
  </w:num>
  <w:num w:numId="9" w16cid:durableId="632252236">
    <w:abstractNumId w:val="1"/>
  </w:num>
  <w:num w:numId="10" w16cid:durableId="1932010582">
    <w:abstractNumId w:val="14"/>
  </w:num>
  <w:num w:numId="11" w16cid:durableId="1867983275">
    <w:abstractNumId w:val="9"/>
  </w:num>
  <w:num w:numId="12" w16cid:durableId="574361832">
    <w:abstractNumId w:val="17"/>
  </w:num>
  <w:num w:numId="13" w16cid:durableId="1120876088">
    <w:abstractNumId w:val="12"/>
  </w:num>
  <w:num w:numId="14" w16cid:durableId="1142501550">
    <w:abstractNumId w:val="15"/>
  </w:num>
  <w:num w:numId="15" w16cid:durableId="1325088512">
    <w:abstractNumId w:val="28"/>
  </w:num>
  <w:num w:numId="16" w16cid:durableId="668098088">
    <w:abstractNumId w:val="5"/>
  </w:num>
  <w:num w:numId="17" w16cid:durableId="1301883326">
    <w:abstractNumId w:val="26"/>
  </w:num>
  <w:num w:numId="18" w16cid:durableId="1790540784">
    <w:abstractNumId w:val="20"/>
  </w:num>
  <w:num w:numId="19" w16cid:durableId="679354746">
    <w:abstractNumId w:val="11"/>
  </w:num>
  <w:num w:numId="20" w16cid:durableId="1933200518">
    <w:abstractNumId w:val="16"/>
  </w:num>
  <w:num w:numId="21" w16cid:durableId="334919648">
    <w:abstractNumId w:val="13"/>
  </w:num>
  <w:num w:numId="22" w16cid:durableId="676616557">
    <w:abstractNumId w:val="23"/>
  </w:num>
  <w:num w:numId="23" w16cid:durableId="132333571">
    <w:abstractNumId w:val="25"/>
  </w:num>
  <w:num w:numId="24" w16cid:durableId="1592011561">
    <w:abstractNumId w:val="10"/>
  </w:num>
  <w:num w:numId="25" w16cid:durableId="886181134">
    <w:abstractNumId w:val="27"/>
  </w:num>
  <w:num w:numId="26" w16cid:durableId="1173913542">
    <w:abstractNumId w:val="18"/>
  </w:num>
  <w:num w:numId="27" w16cid:durableId="1475753996">
    <w:abstractNumId w:val="21"/>
  </w:num>
  <w:num w:numId="28" w16cid:durableId="797334397">
    <w:abstractNumId w:val="29"/>
  </w:num>
  <w:num w:numId="29" w16cid:durableId="1351450111">
    <w:abstractNumId w:val="0"/>
  </w:num>
  <w:num w:numId="30" w16cid:durableId="768160752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52"/>
    <w:rsid w:val="00057100"/>
    <w:rsid w:val="0019599B"/>
    <w:rsid w:val="001B657F"/>
    <w:rsid w:val="001B7688"/>
    <w:rsid w:val="001D3AA4"/>
    <w:rsid w:val="001F7A3A"/>
    <w:rsid w:val="00251803"/>
    <w:rsid w:val="00286482"/>
    <w:rsid w:val="00292A01"/>
    <w:rsid w:val="002A4882"/>
    <w:rsid w:val="0033476F"/>
    <w:rsid w:val="003B2F3D"/>
    <w:rsid w:val="00532244"/>
    <w:rsid w:val="00533B5A"/>
    <w:rsid w:val="00572336"/>
    <w:rsid w:val="005F50E2"/>
    <w:rsid w:val="00662B33"/>
    <w:rsid w:val="00681D34"/>
    <w:rsid w:val="006E6D39"/>
    <w:rsid w:val="006F6B43"/>
    <w:rsid w:val="00721F0E"/>
    <w:rsid w:val="0077211D"/>
    <w:rsid w:val="00784B52"/>
    <w:rsid w:val="00857D5E"/>
    <w:rsid w:val="00894981"/>
    <w:rsid w:val="008A0BE4"/>
    <w:rsid w:val="008E47E0"/>
    <w:rsid w:val="009116AD"/>
    <w:rsid w:val="00921B4C"/>
    <w:rsid w:val="0095601C"/>
    <w:rsid w:val="009B5DD9"/>
    <w:rsid w:val="00B05430"/>
    <w:rsid w:val="00BC6227"/>
    <w:rsid w:val="00C7756C"/>
    <w:rsid w:val="00C84EFA"/>
    <w:rsid w:val="00D67D23"/>
    <w:rsid w:val="00DC66EB"/>
    <w:rsid w:val="00DE4A87"/>
    <w:rsid w:val="00DE4BBA"/>
    <w:rsid w:val="00E6667A"/>
    <w:rsid w:val="00E819D7"/>
    <w:rsid w:val="00EF12CA"/>
    <w:rsid w:val="00EF41B6"/>
    <w:rsid w:val="00F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1724"/>
  <w15:chartTrackingRefBased/>
  <w15:docId w15:val="{06BEF66B-62C8-4595-A5EE-310893B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3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B2F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2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3B2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3B2F3D"/>
    <w:pPr>
      <w:autoSpaceDE w:val="0"/>
    </w:pPr>
    <w:rPr>
      <w:rFonts w:eastAsia="Times New Roman" w:cs="Times New Roman"/>
      <w:color w:val="000000"/>
    </w:rPr>
  </w:style>
  <w:style w:type="paragraph" w:styleId="Bezodstpw">
    <w:name w:val="No Spacing"/>
    <w:uiPriority w:val="1"/>
    <w:qFormat/>
    <w:rsid w:val="00DE4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1C64-787B-49F3-A93D-B24B14B5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Dłucik-Bukalska Anna</dc:creator>
  <cp:keywords/>
  <dc:description/>
  <cp:lastModifiedBy>Sikoń Kamila</cp:lastModifiedBy>
  <cp:revision>2</cp:revision>
  <cp:lastPrinted>2024-04-26T06:16:00Z</cp:lastPrinted>
  <dcterms:created xsi:type="dcterms:W3CDTF">2026-07-14T10:05:00Z</dcterms:created>
  <dcterms:modified xsi:type="dcterms:W3CDTF">2026-07-14T10:05:00Z</dcterms:modified>
</cp:coreProperties>
</file>