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297C" w14:textId="595C3A2A" w:rsidR="00EF41B6" w:rsidRPr="00A53946" w:rsidRDefault="003230DF" w:rsidP="00A53946">
      <w:pPr>
        <w:spacing w:after="120"/>
        <w:jc w:val="center"/>
        <w:rPr>
          <w:rFonts w:ascii="Arial" w:hAnsi="Arial" w:cs="Arial"/>
          <w:sz w:val="24"/>
          <w:szCs w:val="24"/>
        </w:rPr>
      </w:pPr>
      <w:bookmarkStart w:id="0" w:name="_Hlk118807442"/>
      <w:r>
        <w:rPr>
          <w:rFonts w:ascii="Arial" w:hAnsi="Arial" w:cs="Arial"/>
          <w:b/>
          <w:sz w:val="24"/>
          <w:szCs w:val="24"/>
        </w:rPr>
        <w:t xml:space="preserve">Konkurs z 2025 r. </w:t>
      </w:r>
    </w:p>
    <w:p w14:paraId="1BDFD5B6" w14:textId="77777777" w:rsidR="00EF41B6" w:rsidRDefault="00EF41B6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231AB03" w14:textId="43BF45A6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CZĘŚĆ I</w:t>
      </w:r>
    </w:p>
    <w:bookmarkEnd w:id="0"/>
    <w:p w14:paraId="067A69FC" w14:textId="6E58D471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Test wiedzy z zakresu prawa cywilnego i karnego</w:t>
      </w:r>
    </w:p>
    <w:p w14:paraId="21409E7F" w14:textId="77777777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oraz postępowania cywilnego i karnego</w:t>
      </w:r>
    </w:p>
    <w:p w14:paraId="3E5D267A" w14:textId="7529BB90" w:rsidR="00E819D7" w:rsidRDefault="00E819D7" w:rsidP="0095601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DEA26A3" w14:textId="77777777" w:rsidR="00662B33" w:rsidRPr="0095601C" w:rsidRDefault="00662B33" w:rsidP="0095601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744901D" w14:textId="77777777" w:rsidR="00443F34" w:rsidRPr="00443F34" w:rsidRDefault="00443F34" w:rsidP="006454C0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443F34">
        <w:rPr>
          <w:rFonts w:ascii="Arial" w:hAnsi="Arial" w:cs="Arial"/>
          <w:b/>
          <w:bCs/>
        </w:rPr>
        <w:t>Jeżeli w czasie orzekania obowiązuje ustawa inna niż w czasie popełnienia przestępstwa:</w:t>
      </w:r>
    </w:p>
    <w:p w14:paraId="46D89B9D" w14:textId="33EE8D39" w:rsidR="00443F34" w:rsidRPr="00676251" w:rsidRDefault="00443F34" w:rsidP="006454C0">
      <w:pPr>
        <w:pStyle w:val="Akapitzlist"/>
        <w:numPr>
          <w:ilvl w:val="0"/>
          <w:numId w:val="1"/>
        </w:numPr>
        <w:tabs>
          <w:tab w:val="left" w:pos="993"/>
        </w:tabs>
        <w:spacing w:after="160" w:line="259" w:lineRule="auto"/>
        <w:ind w:hanging="11"/>
        <w:rPr>
          <w:rStyle w:val="markedcontent"/>
          <w:rFonts w:ascii="Arial" w:hAnsi="Arial" w:cs="Arial"/>
        </w:rPr>
      </w:pPr>
      <w:r w:rsidRPr="00676251">
        <w:rPr>
          <w:rStyle w:val="markedcontent"/>
          <w:rFonts w:ascii="Arial" w:hAnsi="Arial" w:cs="Arial"/>
        </w:rPr>
        <w:t xml:space="preserve">stosuje się ustawę nową, jednakże należy stosować ustawę obowiązującą </w:t>
      </w:r>
      <w:r>
        <w:rPr>
          <w:rStyle w:val="markedcontent"/>
          <w:rFonts w:ascii="Arial" w:hAnsi="Arial" w:cs="Arial"/>
        </w:rPr>
        <w:t xml:space="preserve">     </w:t>
      </w:r>
      <w:r>
        <w:rPr>
          <w:rStyle w:val="markedcontent"/>
          <w:rFonts w:ascii="Arial" w:hAnsi="Arial" w:cs="Arial"/>
        </w:rPr>
        <w:br/>
        <w:t xml:space="preserve">    </w:t>
      </w:r>
      <w:r w:rsidRPr="00676251">
        <w:rPr>
          <w:rStyle w:val="markedcontent"/>
          <w:rFonts w:ascii="Arial" w:hAnsi="Arial" w:cs="Arial"/>
        </w:rPr>
        <w:t>poprzednio, jeżeli jest względniejsza dla sprawcy;</w:t>
      </w:r>
    </w:p>
    <w:p w14:paraId="7ED6B4F7" w14:textId="77777777" w:rsidR="00443F34" w:rsidRPr="00676251" w:rsidRDefault="00443F34" w:rsidP="006454C0">
      <w:pPr>
        <w:pStyle w:val="Akapitzlist"/>
        <w:numPr>
          <w:ilvl w:val="0"/>
          <w:numId w:val="1"/>
        </w:numPr>
        <w:tabs>
          <w:tab w:val="left" w:pos="993"/>
        </w:tabs>
        <w:spacing w:after="160" w:line="259" w:lineRule="auto"/>
        <w:ind w:hanging="11"/>
        <w:rPr>
          <w:rStyle w:val="markedcontent"/>
          <w:rFonts w:ascii="Arial" w:hAnsi="Arial" w:cs="Arial"/>
        </w:rPr>
      </w:pPr>
      <w:r w:rsidRPr="00676251">
        <w:rPr>
          <w:rStyle w:val="markedcontent"/>
          <w:rFonts w:ascii="Arial" w:hAnsi="Arial" w:cs="Arial"/>
        </w:rPr>
        <w:t>stosuje się ustawę nową;</w:t>
      </w:r>
    </w:p>
    <w:p w14:paraId="03A10CD9" w14:textId="130AFCB5" w:rsidR="00313D67" w:rsidRPr="00443F34" w:rsidRDefault="00443F34" w:rsidP="006454C0">
      <w:pPr>
        <w:pStyle w:val="Akapitzlist"/>
        <w:numPr>
          <w:ilvl w:val="0"/>
          <w:numId w:val="1"/>
        </w:numPr>
        <w:tabs>
          <w:tab w:val="left" w:pos="993"/>
        </w:tabs>
        <w:spacing w:after="160" w:line="259" w:lineRule="auto"/>
        <w:ind w:hanging="11"/>
        <w:rPr>
          <w:rFonts w:ascii="Arial" w:hAnsi="Arial" w:cs="Arial"/>
        </w:rPr>
      </w:pPr>
      <w:r w:rsidRPr="00676251">
        <w:rPr>
          <w:rStyle w:val="markedcontent"/>
          <w:rFonts w:ascii="Arial" w:hAnsi="Arial" w:cs="Arial"/>
        </w:rPr>
        <w:t>stosuje</w:t>
      </w:r>
      <w:r w:rsidRPr="00676251">
        <w:rPr>
          <w:rFonts w:ascii="Arial" w:hAnsi="Arial" w:cs="Arial"/>
        </w:rPr>
        <w:t xml:space="preserve"> się ustawę obowiązującą poprzednio</w:t>
      </w:r>
      <w:r>
        <w:rPr>
          <w:rFonts w:ascii="Arial" w:hAnsi="Arial" w:cs="Arial"/>
        </w:rPr>
        <w:t>.</w:t>
      </w:r>
    </w:p>
    <w:p w14:paraId="0913B030" w14:textId="77777777" w:rsidR="00443F34" w:rsidRPr="00443F34" w:rsidRDefault="00443F34" w:rsidP="006454C0">
      <w:pPr>
        <w:numPr>
          <w:ilvl w:val="0"/>
          <w:numId w:val="4"/>
        </w:numPr>
        <w:contextualSpacing/>
        <w:rPr>
          <w:rFonts w:ascii="Arial" w:hAnsi="Arial" w:cs="Arial"/>
          <w:b/>
          <w:bCs/>
          <w:sz w:val="24"/>
          <w:szCs w:val="24"/>
        </w:rPr>
      </w:pPr>
      <w:r w:rsidRPr="00443F34">
        <w:rPr>
          <w:rFonts w:ascii="Arial" w:hAnsi="Arial" w:cs="Arial"/>
          <w:b/>
          <w:bCs/>
          <w:sz w:val="24"/>
          <w:szCs w:val="24"/>
        </w:rPr>
        <w:t>Występek można popełnić:</w:t>
      </w:r>
    </w:p>
    <w:p w14:paraId="535AE28D" w14:textId="710B7FF2" w:rsidR="00443F34" w:rsidRPr="00443F34" w:rsidRDefault="00443F34" w:rsidP="006454C0">
      <w:pPr>
        <w:numPr>
          <w:ilvl w:val="0"/>
          <w:numId w:val="5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tylko umyślnie</w:t>
      </w:r>
      <w:r>
        <w:rPr>
          <w:rFonts w:ascii="Arial" w:hAnsi="Arial" w:cs="Arial"/>
          <w:sz w:val="24"/>
          <w:szCs w:val="24"/>
        </w:rPr>
        <w:t>;</w:t>
      </w:r>
    </w:p>
    <w:p w14:paraId="60B20F24" w14:textId="61384B9E" w:rsidR="00443F34" w:rsidRPr="00443F34" w:rsidRDefault="00443F34" w:rsidP="006454C0">
      <w:pPr>
        <w:numPr>
          <w:ilvl w:val="0"/>
          <w:numId w:val="5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tylko nieumyślnie</w:t>
      </w:r>
      <w:r>
        <w:rPr>
          <w:rFonts w:ascii="Arial" w:hAnsi="Arial" w:cs="Arial"/>
          <w:sz w:val="24"/>
          <w:szCs w:val="24"/>
        </w:rPr>
        <w:t>;</w:t>
      </w:r>
    </w:p>
    <w:p w14:paraId="29FBC2B4" w14:textId="47B9CB08" w:rsidR="00443F34" w:rsidRDefault="00443F34" w:rsidP="006454C0">
      <w:pPr>
        <w:numPr>
          <w:ilvl w:val="0"/>
          <w:numId w:val="5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nieumyślnie wówczas gdy ustawa tak stanowi</w:t>
      </w:r>
      <w:r>
        <w:rPr>
          <w:rFonts w:ascii="Arial" w:hAnsi="Arial" w:cs="Arial"/>
          <w:sz w:val="24"/>
          <w:szCs w:val="24"/>
        </w:rPr>
        <w:t>.</w:t>
      </w:r>
    </w:p>
    <w:p w14:paraId="5FF5A38F" w14:textId="77777777" w:rsidR="00443F34" w:rsidRPr="00443F34" w:rsidRDefault="00443F34" w:rsidP="00443F34">
      <w:pPr>
        <w:contextualSpacing/>
        <w:rPr>
          <w:rFonts w:ascii="Arial" w:hAnsi="Arial" w:cs="Arial"/>
          <w:sz w:val="24"/>
          <w:szCs w:val="24"/>
        </w:rPr>
      </w:pPr>
    </w:p>
    <w:p w14:paraId="3A693913" w14:textId="0B6633A7" w:rsidR="00443F34" w:rsidRPr="00443F34" w:rsidRDefault="00443F34" w:rsidP="005D7EE5">
      <w:pPr>
        <w:numPr>
          <w:ilvl w:val="0"/>
          <w:numId w:val="4"/>
        </w:num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43F34">
        <w:rPr>
          <w:rFonts w:ascii="Arial" w:hAnsi="Arial" w:cs="Arial"/>
          <w:b/>
          <w:bCs/>
          <w:sz w:val="24"/>
          <w:szCs w:val="24"/>
        </w:rPr>
        <w:t xml:space="preserve">Dwa lub więcej zachować podjętych w krótkich odstępach czasu, </w:t>
      </w:r>
      <w:r w:rsidR="005D7EE5">
        <w:rPr>
          <w:rFonts w:ascii="Arial" w:hAnsi="Arial" w:cs="Arial"/>
          <w:b/>
          <w:bCs/>
          <w:sz w:val="24"/>
          <w:szCs w:val="24"/>
        </w:rPr>
        <w:br/>
      </w:r>
      <w:r w:rsidRPr="00443F34">
        <w:rPr>
          <w:rFonts w:ascii="Arial" w:hAnsi="Arial" w:cs="Arial"/>
          <w:b/>
          <w:bCs/>
          <w:sz w:val="24"/>
          <w:szCs w:val="24"/>
        </w:rPr>
        <w:t>w wykonaniu z góry powziętego zamiaru uważa się:</w:t>
      </w:r>
    </w:p>
    <w:p w14:paraId="71BF64E4" w14:textId="77777777" w:rsidR="00443F34" w:rsidRPr="00443F34" w:rsidRDefault="00443F34" w:rsidP="006454C0">
      <w:pPr>
        <w:numPr>
          <w:ilvl w:val="0"/>
          <w:numId w:val="6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za jeden czyn zabroniony</w:t>
      </w:r>
    </w:p>
    <w:p w14:paraId="568E7A9C" w14:textId="77777777" w:rsidR="00443F34" w:rsidRPr="00443F34" w:rsidRDefault="00443F34" w:rsidP="006454C0">
      <w:pPr>
        <w:numPr>
          <w:ilvl w:val="0"/>
          <w:numId w:val="6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za tyle czynów zabronionych, ile znamion wyczerpuje każde z zachowań sprawcy;</w:t>
      </w:r>
    </w:p>
    <w:p w14:paraId="33028F36" w14:textId="331F9852" w:rsidR="00443F34" w:rsidRDefault="00443F34" w:rsidP="006454C0">
      <w:pPr>
        <w:numPr>
          <w:ilvl w:val="0"/>
          <w:numId w:val="6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za warunki do przyjęcia ciągu przestępstw</w:t>
      </w:r>
      <w:r>
        <w:rPr>
          <w:rFonts w:ascii="Arial" w:hAnsi="Arial" w:cs="Arial"/>
          <w:sz w:val="24"/>
          <w:szCs w:val="24"/>
        </w:rPr>
        <w:t>.</w:t>
      </w:r>
    </w:p>
    <w:p w14:paraId="0CD568CB" w14:textId="77777777" w:rsidR="00443F34" w:rsidRPr="00443F34" w:rsidRDefault="00443F34" w:rsidP="00443F34">
      <w:pPr>
        <w:contextualSpacing/>
        <w:rPr>
          <w:rFonts w:ascii="Arial" w:hAnsi="Arial" w:cs="Arial"/>
          <w:sz w:val="24"/>
          <w:szCs w:val="24"/>
        </w:rPr>
      </w:pPr>
    </w:p>
    <w:p w14:paraId="043CCA9C" w14:textId="77777777" w:rsidR="00443F34" w:rsidRPr="00443F34" w:rsidRDefault="00443F34" w:rsidP="006454C0">
      <w:pPr>
        <w:numPr>
          <w:ilvl w:val="0"/>
          <w:numId w:val="4"/>
        </w:num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43F34">
        <w:rPr>
          <w:rFonts w:ascii="Arial" w:hAnsi="Arial" w:cs="Arial"/>
          <w:b/>
          <w:bCs/>
          <w:sz w:val="24"/>
          <w:szCs w:val="24"/>
        </w:rPr>
        <w:t>Maksymalny wymiar kary ograniczenia wolności za przestępstwo wynosi:</w:t>
      </w:r>
    </w:p>
    <w:p w14:paraId="2B357ACB" w14:textId="0CD15DA9" w:rsidR="00443F34" w:rsidRPr="00443F34" w:rsidRDefault="00443F34" w:rsidP="006454C0">
      <w:pPr>
        <w:numPr>
          <w:ilvl w:val="0"/>
          <w:numId w:val="7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3 miesiące</w:t>
      </w:r>
      <w:r>
        <w:rPr>
          <w:rFonts w:ascii="Arial" w:hAnsi="Arial" w:cs="Arial"/>
          <w:sz w:val="24"/>
          <w:szCs w:val="24"/>
        </w:rPr>
        <w:t>;</w:t>
      </w:r>
    </w:p>
    <w:p w14:paraId="3DB49975" w14:textId="5702D6C3" w:rsidR="00443F34" w:rsidRPr="00443F34" w:rsidRDefault="00443F34" w:rsidP="006454C0">
      <w:pPr>
        <w:numPr>
          <w:ilvl w:val="0"/>
          <w:numId w:val="7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12 miesięcy</w:t>
      </w:r>
      <w:r>
        <w:rPr>
          <w:rFonts w:ascii="Arial" w:hAnsi="Arial" w:cs="Arial"/>
          <w:sz w:val="24"/>
          <w:szCs w:val="24"/>
        </w:rPr>
        <w:t>;</w:t>
      </w:r>
    </w:p>
    <w:p w14:paraId="547003EE" w14:textId="22F5E3CA" w:rsidR="00443F34" w:rsidRDefault="00443F34" w:rsidP="006454C0">
      <w:pPr>
        <w:numPr>
          <w:ilvl w:val="0"/>
          <w:numId w:val="7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2 lata</w:t>
      </w:r>
      <w:r>
        <w:rPr>
          <w:rFonts w:ascii="Arial" w:hAnsi="Arial" w:cs="Arial"/>
          <w:sz w:val="24"/>
          <w:szCs w:val="24"/>
        </w:rPr>
        <w:t>.</w:t>
      </w:r>
    </w:p>
    <w:p w14:paraId="635FE45B" w14:textId="77777777" w:rsidR="00443F34" w:rsidRPr="00443F34" w:rsidRDefault="00443F34" w:rsidP="00443F34">
      <w:pPr>
        <w:ind w:left="993"/>
        <w:contextualSpacing/>
        <w:rPr>
          <w:rFonts w:ascii="Arial" w:hAnsi="Arial" w:cs="Arial"/>
          <w:sz w:val="24"/>
          <w:szCs w:val="24"/>
        </w:rPr>
      </w:pPr>
    </w:p>
    <w:p w14:paraId="6853A6E9" w14:textId="77777777" w:rsidR="00443F34" w:rsidRPr="00443F34" w:rsidRDefault="00443F34" w:rsidP="006454C0">
      <w:pPr>
        <w:numPr>
          <w:ilvl w:val="0"/>
          <w:numId w:val="4"/>
        </w:num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43F34">
        <w:rPr>
          <w:rFonts w:ascii="Arial" w:hAnsi="Arial" w:cs="Arial"/>
          <w:b/>
          <w:bCs/>
          <w:sz w:val="24"/>
          <w:szCs w:val="24"/>
        </w:rPr>
        <w:t>Skazując za występek o charakterze chuligańskim, sąd wymierza karę przewidzianą za przypisane sprawcy przestępstwo w wysokości:</w:t>
      </w:r>
    </w:p>
    <w:p w14:paraId="6C373699" w14:textId="4E3073E7" w:rsidR="00443F34" w:rsidRPr="00443F34" w:rsidRDefault="00443F34" w:rsidP="006454C0">
      <w:pPr>
        <w:numPr>
          <w:ilvl w:val="0"/>
          <w:numId w:val="8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nie niższej od dolnej granicy ustawowego zagrożenia</w:t>
      </w:r>
      <w:r>
        <w:rPr>
          <w:rFonts w:ascii="Arial" w:hAnsi="Arial" w:cs="Arial"/>
          <w:sz w:val="24"/>
          <w:szCs w:val="24"/>
        </w:rPr>
        <w:t>;</w:t>
      </w:r>
    </w:p>
    <w:p w14:paraId="1D367263" w14:textId="77777777" w:rsidR="00443F34" w:rsidRPr="00443F34" w:rsidRDefault="00443F34" w:rsidP="006454C0">
      <w:pPr>
        <w:numPr>
          <w:ilvl w:val="0"/>
          <w:numId w:val="8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nie niższej od dolnej granicy ustawowego zagrożenia zwiększonego o połowę;</w:t>
      </w:r>
    </w:p>
    <w:p w14:paraId="4CCEFB88" w14:textId="407CBFA8" w:rsidR="00443F34" w:rsidRPr="00443F34" w:rsidRDefault="00443F34" w:rsidP="006454C0">
      <w:pPr>
        <w:numPr>
          <w:ilvl w:val="0"/>
          <w:numId w:val="8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do górnej granicy ustawowego zagrożenia zwiększonego o połowę</w:t>
      </w:r>
      <w:r>
        <w:rPr>
          <w:rFonts w:ascii="Arial" w:hAnsi="Arial" w:cs="Arial"/>
          <w:sz w:val="24"/>
          <w:szCs w:val="24"/>
        </w:rPr>
        <w:t>.</w:t>
      </w:r>
    </w:p>
    <w:p w14:paraId="3B9479C2" w14:textId="77777777" w:rsidR="00443F34" w:rsidRPr="00443F34" w:rsidRDefault="00443F34" w:rsidP="006454C0">
      <w:pPr>
        <w:numPr>
          <w:ilvl w:val="0"/>
          <w:numId w:val="4"/>
        </w:num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43F34">
        <w:rPr>
          <w:rFonts w:ascii="Arial" w:hAnsi="Arial" w:cs="Arial"/>
          <w:b/>
          <w:bCs/>
          <w:sz w:val="24"/>
          <w:szCs w:val="24"/>
        </w:rPr>
        <w:t>W przypadku stwierdzenia w toku postępowania przygotowawczego przez biegłych psychiatrów, iż poczytalność oskarżonego nie budzi wątpliwości i nie zachodzą okoliczności uzasadniające obronę obligatoryjną, decyzję w przedmiocie zwolnienia wyznaczonego obrońcy z urzędu podejmuje:</w:t>
      </w:r>
    </w:p>
    <w:p w14:paraId="4A0FC9CA" w14:textId="77777777" w:rsidR="00443F34" w:rsidRPr="00443F34" w:rsidRDefault="00443F34" w:rsidP="006454C0">
      <w:pPr>
        <w:numPr>
          <w:ilvl w:val="0"/>
          <w:numId w:val="9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prokurator  zarządzeniem;</w:t>
      </w:r>
    </w:p>
    <w:p w14:paraId="5ABD1AB4" w14:textId="77777777" w:rsidR="00443F34" w:rsidRPr="00443F34" w:rsidRDefault="00443F34" w:rsidP="006454C0">
      <w:pPr>
        <w:numPr>
          <w:ilvl w:val="0"/>
          <w:numId w:val="9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prezes sądu zarządzeniem;</w:t>
      </w:r>
    </w:p>
    <w:p w14:paraId="23B660CE" w14:textId="711F78E1" w:rsidR="00443F34" w:rsidRDefault="00443F34" w:rsidP="006454C0">
      <w:pPr>
        <w:numPr>
          <w:ilvl w:val="0"/>
          <w:numId w:val="9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sąd postanowieniem</w:t>
      </w:r>
      <w:r>
        <w:rPr>
          <w:rFonts w:ascii="Arial" w:hAnsi="Arial" w:cs="Arial"/>
          <w:sz w:val="24"/>
          <w:szCs w:val="24"/>
        </w:rPr>
        <w:t>.</w:t>
      </w:r>
    </w:p>
    <w:p w14:paraId="45EB5B6F" w14:textId="77777777" w:rsidR="00443F34" w:rsidRPr="00443F34" w:rsidRDefault="00443F34" w:rsidP="00443F34">
      <w:pPr>
        <w:ind w:left="993"/>
        <w:contextualSpacing/>
        <w:rPr>
          <w:rFonts w:ascii="Arial" w:hAnsi="Arial" w:cs="Arial"/>
          <w:sz w:val="24"/>
          <w:szCs w:val="24"/>
        </w:rPr>
      </w:pPr>
    </w:p>
    <w:p w14:paraId="26AC8A84" w14:textId="6AD8318E" w:rsidR="00443F34" w:rsidRPr="00443F34" w:rsidRDefault="00443F34" w:rsidP="005D7EE5">
      <w:pPr>
        <w:numPr>
          <w:ilvl w:val="0"/>
          <w:numId w:val="4"/>
        </w:num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43F34">
        <w:rPr>
          <w:rFonts w:ascii="Arial" w:hAnsi="Arial" w:cs="Arial"/>
          <w:b/>
          <w:bCs/>
          <w:sz w:val="24"/>
          <w:szCs w:val="24"/>
        </w:rPr>
        <w:lastRenderedPageBreak/>
        <w:t xml:space="preserve">Okres orzekanego na podstawie Kodeksu karnego środka karnego </w:t>
      </w:r>
      <w:r w:rsidR="005D7EE5">
        <w:rPr>
          <w:rFonts w:ascii="Arial" w:hAnsi="Arial" w:cs="Arial"/>
          <w:b/>
          <w:bCs/>
          <w:sz w:val="24"/>
          <w:szCs w:val="24"/>
        </w:rPr>
        <w:br/>
      </w:r>
      <w:r w:rsidRPr="00443F34">
        <w:rPr>
          <w:rFonts w:ascii="Arial" w:hAnsi="Arial" w:cs="Arial"/>
          <w:b/>
          <w:bCs/>
          <w:sz w:val="24"/>
          <w:szCs w:val="24"/>
        </w:rPr>
        <w:t>w postaci zakazu prowadzenia pojazdów mechanicznych wynosi:</w:t>
      </w:r>
    </w:p>
    <w:p w14:paraId="444AAEF6" w14:textId="77777777" w:rsidR="00443F34" w:rsidRPr="00443F34" w:rsidRDefault="00443F34" w:rsidP="006454C0">
      <w:pPr>
        <w:numPr>
          <w:ilvl w:val="0"/>
          <w:numId w:val="2"/>
        </w:numPr>
        <w:spacing w:before="24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ar-SA"/>
        </w:rPr>
      </w:pPr>
      <w:r w:rsidRPr="00443F34">
        <w:rPr>
          <w:rFonts w:ascii="Arial" w:eastAsia="Times New Roman" w:hAnsi="Arial" w:cs="Arial"/>
          <w:sz w:val="24"/>
          <w:szCs w:val="24"/>
          <w:lang w:eastAsia="ar-SA"/>
        </w:rPr>
        <w:t>od roku do lat dziesięciu;</w:t>
      </w:r>
    </w:p>
    <w:p w14:paraId="0026F860" w14:textId="77777777" w:rsidR="00443F34" w:rsidRPr="00443F34" w:rsidRDefault="00443F34" w:rsidP="006454C0">
      <w:pPr>
        <w:numPr>
          <w:ilvl w:val="0"/>
          <w:numId w:val="2"/>
        </w:numPr>
        <w:spacing w:before="24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ar-SA"/>
        </w:rPr>
      </w:pPr>
      <w:r w:rsidRPr="00443F34">
        <w:rPr>
          <w:rFonts w:ascii="Arial" w:eastAsia="Times New Roman" w:hAnsi="Arial" w:cs="Arial"/>
          <w:sz w:val="24"/>
          <w:szCs w:val="24"/>
          <w:lang w:eastAsia="ar-SA"/>
        </w:rPr>
        <w:t>od roku do lat piętnastu;</w:t>
      </w:r>
    </w:p>
    <w:p w14:paraId="721328A7" w14:textId="77777777" w:rsidR="00443F34" w:rsidRDefault="00443F34" w:rsidP="006454C0">
      <w:pPr>
        <w:numPr>
          <w:ilvl w:val="0"/>
          <w:numId w:val="2"/>
        </w:numPr>
        <w:spacing w:before="24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ar-SA"/>
        </w:rPr>
      </w:pPr>
      <w:r w:rsidRPr="00443F34">
        <w:rPr>
          <w:rFonts w:ascii="Arial" w:eastAsia="Times New Roman" w:hAnsi="Arial" w:cs="Arial"/>
          <w:sz w:val="24"/>
          <w:szCs w:val="24"/>
          <w:lang w:eastAsia="ar-SA"/>
        </w:rPr>
        <w:t>od trzech lat do piętnastu lat.</w:t>
      </w:r>
    </w:p>
    <w:p w14:paraId="6C250D23" w14:textId="77777777" w:rsidR="008B456A" w:rsidRPr="00443F34" w:rsidRDefault="008B456A" w:rsidP="008B456A">
      <w:pPr>
        <w:spacing w:before="240"/>
        <w:ind w:left="993"/>
        <w:contextualSpacing/>
        <w:rPr>
          <w:rFonts w:ascii="Arial" w:eastAsia="Times New Roman" w:hAnsi="Arial" w:cs="Arial"/>
          <w:sz w:val="24"/>
          <w:szCs w:val="24"/>
          <w:lang w:eastAsia="ar-SA"/>
        </w:rPr>
      </w:pPr>
    </w:p>
    <w:p w14:paraId="640B8E32" w14:textId="77777777" w:rsidR="00443F34" w:rsidRPr="00443F34" w:rsidRDefault="00443F34" w:rsidP="006454C0">
      <w:pPr>
        <w:numPr>
          <w:ilvl w:val="0"/>
          <w:numId w:val="4"/>
        </w:numPr>
        <w:spacing w:after="0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443F34">
        <w:rPr>
          <w:rFonts w:ascii="Arial" w:hAnsi="Arial" w:cs="Arial"/>
          <w:b/>
          <w:bCs/>
          <w:sz w:val="24"/>
          <w:szCs w:val="24"/>
        </w:rPr>
        <w:t>Zgodnie</w:t>
      </w:r>
      <w:r w:rsidRPr="00443F3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z Kodeksem karnym sąd może warunkowo zawiesić wykonanie kary pozbawienia wolności:</w:t>
      </w:r>
    </w:p>
    <w:p w14:paraId="2A5B023C" w14:textId="519E294E" w:rsidR="00443F34" w:rsidRPr="008B456A" w:rsidRDefault="00443F34" w:rsidP="006454C0">
      <w:pPr>
        <w:pStyle w:val="Akapitzlist"/>
        <w:numPr>
          <w:ilvl w:val="1"/>
          <w:numId w:val="10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  <w:lang w:eastAsia="ar-SA"/>
        </w:rPr>
        <w:t>orzeczonej w wymiarze nieprzekraczającym roku, jeżeli sprawca w czasie orzekania w pierwszej instancji nie był skazany na karę pozbawienia wolności;</w:t>
      </w:r>
    </w:p>
    <w:p w14:paraId="00718B1F" w14:textId="105103FC" w:rsidR="00443F34" w:rsidRPr="008B456A" w:rsidRDefault="00443F34" w:rsidP="006454C0">
      <w:pPr>
        <w:pStyle w:val="Akapitzlist"/>
        <w:numPr>
          <w:ilvl w:val="1"/>
          <w:numId w:val="10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  <w:lang w:eastAsia="ar-SA"/>
        </w:rPr>
        <w:t>orzeczonej w wymiarze nieprzekraczającym 2 lat;</w:t>
      </w:r>
    </w:p>
    <w:p w14:paraId="1EF2D724" w14:textId="08FE7219" w:rsidR="00443F34" w:rsidRPr="008B456A" w:rsidRDefault="00443F34" w:rsidP="006454C0">
      <w:pPr>
        <w:pStyle w:val="Akapitzlist"/>
        <w:numPr>
          <w:ilvl w:val="1"/>
          <w:numId w:val="10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  <w:lang w:eastAsia="ar-SA"/>
        </w:rPr>
        <w:t>orzeczonej w wymiarze nieprzekraczającym roku, jeżeli sprawca w czasie popełnienia przestępstwa nie był skazany na karę pozbawienia wolności.</w:t>
      </w:r>
    </w:p>
    <w:p w14:paraId="6534405E" w14:textId="77777777" w:rsidR="00443F34" w:rsidRPr="00443F34" w:rsidRDefault="00443F34" w:rsidP="00443F34">
      <w:pPr>
        <w:suppressAutoHyphens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09635A6" w14:textId="77777777" w:rsidR="00443F34" w:rsidRPr="00443F34" w:rsidRDefault="00443F34" w:rsidP="006454C0">
      <w:pPr>
        <w:numPr>
          <w:ilvl w:val="0"/>
          <w:numId w:val="4"/>
        </w:numPr>
        <w:spacing w:after="0"/>
        <w:contextualSpacing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443F34">
        <w:rPr>
          <w:rFonts w:ascii="Arial" w:hAnsi="Arial" w:cs="Arial"/>
          <w:b/>
          <w:bCs/>
          <w:sz w:val="24"/>
          <w:szCs w:val="24"/>
        </w:rPr>
        <w:t>Byłemu</w:t>
      </w:r>
      <w:r w:rsidRPr="00443F3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małżonkowi osoby oskarżonej jako świadkowi:</w:t>
      </w:r>
    </w:p>
    <w:p w14:paraId="3D94D4DB" w14:textId="12248F82" w:rsidR="00443F34" w:rsidRPr="008B456A" w:rsidRDefault="00443F34" w:rsidP="006454C0">
      <w:pPr>
        <w:pStyle w:val="Akapitzlist"/>
        <w:numPr>
          <w:ilvl w:val="1"/>
          <w:numId w:val="11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  <w:lang w:eastAsia="ar-SA"/>
        </w:rPr>
        <w:t>przysługuje prawo do odmowy składania zeznań mimo ustania małżeństwa;</w:t>
      </w:r>
    </w:p>
    <w:p w14:paraId="11B6AE34" w14:textId="6FC6A868" w:rsidR="00443F34" w:rsidRPr="008B456A" w:rsidRDefault="00443F34" w:rsidP="006454C0">
      <w:pPr>
        <w:pStyle w:val="Akapitzlist"/>
        <w:numPr>
          <w:ilvl w:val="1"/>
          <w:numId w:val="11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  <w:lang w:eastAsia="ar-SA"/>
        </w:rPr>
        <w:t>przysługuje prawo do odmowy składania zeznań mimo ustania małżeństwa, o ile wnosi o to oskarżony;</w:t>
      </w:r>
    </w:p>
    <w:p w14:paraId="2845AFCC" w14:textId="209E961C" w:rsidR="00443F34" w:rsidRPr="008B456A" w:rsidRDefault="00443F34" w:rsidP="006454C0">
      <w:pPr>
        <w:pStyle w:val="Akapitzlist"/>
        <w:numPr>
          <w:ilvl w:val="1"/>
          <w:numId w:val="11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  <w:lang w:eastAsia="ar-SA"/>
        </w:rPr>
        <w:t>nie przysługuje mu prawo do odmowy składania zeznań mimo ustania małżeństwa.</w:t>
      </w:r>
    </w:p>
    <w:p w14:paraId="1475F3B6" w14:textId="77777777" w:rsidR="00443F34" w:rsidRPr="00443F34" w:rsidRDefault="00443F34" w:rsidP="00443F34">
      <w:pPr>
        <w:suppressAutoHyphens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C13555A" w14:textId="3ADE728F" w:rsidR="00443F34" w:rsidRPr="00443F34" w:rsidRDefault="004E4513" w:rsidP="006454C0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43F34" w:rsidRPr="00443F34">
        <w:rPr>
          <w:rFonts w:ascii="Arial" w:hAnsi="Arial" w:cs="Arial"/>
          <w:b/>
          <w:bCs/>
          <w:sz w:val="24"/>
          <w:szCs w:val="24"/>
        </w:rPr>
        <w:t>Zgodnie z kodeksem postępowania karnego, pokrzywdzony może oświadczyć, że będzie działać obok oskarżyciela publicznego jako oskarżyciel posiłkowy:</w:t>
      </w:r>
    </w:p>
    <w:p w14:paraId="5CBE1511" w14:textId="2274E5D5" w:rsidR="00443F34" w:rsidRPr="008B456A" w:rsidRDefault="00443F34" w:rsidP="006454C0">
      <w:pPr>
        <w:pStyle w:val="Akapitzlist"/>
        <w:numPr>
          <w:ilvl w:val="1"/>
          <w:numId w:val="12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</w:rPr>
        <w:t xml:space="preserve">w </w:t>
      </w:r>
      <w:r w:rsidRPr="008B456A">
        <w:rPr>
          <w:rFonts w:ascii="Arial" w:hAnsi="Arial" w:cs="Arial"/>
          <w:lang w:eastAsia="ar-SA"/>
        </w:rPr>
        <w:t>każdym czasie, aż do zamknięcia przewodu sądowego;</w:t>
      </w:r>
    </w:p>
    <w:p w14:paraId="033B0FEF" w14:textId="5DF0F481" w:rsidR="00443F34" w:rsidRPr="008B456A" w:rsidRDefault="00443F34" w:rsidP="006454C0">
      <w:pPr>
        <w:pStyle w:val="Akapitzlist"/>
        <w:numPr>
          <w:ilvl w:val="1"/>
          <w:numId w:val="12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8B456A">
        <w:rPr>
          <w:rFonts w:ascii="Arial" w:hAnsi="Arial" w:cs="Arial"/>
          <w:lang w:eastAsia="ar-SA"/>
        </w:rPr>
        <w:t xml:space="preserve">w terminie 7 dni od otrzymania zawiadomienia o przesłaniu przez oskarżyciela publicznego aktu oskarżenia do sądu; </w:t>
      </w:r>
    </w:p>
    <w:p w14:paraId="0BDF06BD" w14:textId="40FFBB6A" w:rsidR="00443F34" w:rsidRPr="008B456A" w:rsidRDefault="00443F34" w:rsidP="006454C0">
      <w:pPr>
        <w:pStyle w:val="Akapitzlist"/>
        <w:numPr>
          <w:ilvl w:val="1"/>
          <w:numId w:val="12"/>
        </w:numPr>
        <w:suppressAutoHyphens/>
        <w:ind w:left="993" w:hanging="284"/>
        <w:jc w:val="both"/>
        <w:rPr>
          <w:rFonts w:ascii="Arial" w:hAnsi="Arial" w:cs="Arial"/>
        </w:rPr>
      </w:pPr>
      <w:r w:rsidRPr="008B456A">
        <w:rPr>
          <w:rFonts w:ascii="Arial" w:hAnsi="Arial" w:cs="Arial"/>
          <w:lang w:eastAsia="ar-SA"/>
        </w:rPr>
        <w:t>do ch</w:t>
      </w:r>
      <w:r w:rsidRPr="008B456A">
        <w:rPr>
          <w:rFonts w:ascii="Arial" w:hAnsi="Arial" w:cs="Arial"/>
        </w:rPr>
        <w:t>wili otwarcia przewodu sądowego na rozprawie głównej</w:t>
      </w:r>
      <w:r w:rsidR="008B456A">
        <w:rPr>
          <w:rFonts w:ascii="Arial" w:hAnsi="Arial" w:cs="Arial"/>
        </w:rPr>
        <w:t>.</w:t>
      </w:r>
    </w:p>
    <w:p w14:paraId="06123C02" w14:textId="77777777" w:rsidR="00443F34" w:rsidRPr="00443F34" w:rsidRDefault="00443F34" w:rsidP="00443F34">
      <w:pPr>
        <w:ind w:left="1080"/>
        <w:contextualSpacing/>
        <w:jc w:val="both"/>
        <w:rPr>
          <w:rFonts w:ascii="Arial" w:hAnsi="Arial" w:cs="Arial"/>
          <w:sz w:val="24"/>
          <w:szCs w:val="24"/>
        </w:rPr>
      </w:pPr>
    </w:p>
    <w:p w14:paraId="0494DDCE" w14:textId="3B07F212" w:rsidR="00443F34" w:rsidRPr="00443F34" w:rsidRDefault="004E4513" w:rsidP="006454C0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43F34" w:rsidRPr="00443F34">
        <w:rPr>
          <w:rFonts w:ascii="Arial" w:hAnsi="Arial" w:cs="Arial"/>
          <w:b/>
          <w:bCs/>
          <w:sz w:val="24"/>
          <w:szCs w:val="24"/>
        </w:rPr>
        <w:t>Zgodnie z Kodeksem postępowania karnego, wniosek o wyłączenie sędziego od rozpoznania sprawy oparty na tych samych podstawach faktycznych co wniosek wcześniej rozpoznany:</w:t>
      </w:r>
    </w:p>
    <w:p w14:paraId="5E0DDE2F" w14:textId="69C10700" w:rsidR="00443F34" w:rsidRPr="008B456A" w:rsidRDefault="00443F34" w:rsidP="006454C0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 w:cs="Arial"/>
        </w:rPr>
      </w:pPr>
      <w:r w:rsidRPr="008B456A">
        <w:rPr>
          <w:rFonts w:ascii="Arial" w:hAnsi="Arial" w:cs="Arial"/>
        </w:rPr>
        <w:t>pozostawia się bez rozpoznania</w:t>
      </w:r>
      <w:r w:rsidR="008B456A" w:rsidRPr="008B456A">
        <w:rPr>
          <w:rFonts w:ascii="Arial" w:hAnsi="Arial" w:cs="Arial"/>
        </w:rPr>
        <w:t>;</w:t>
      </w:r>
    </w:p>
    <w:p w14:paraId="5511ACC5" w14:textId="08B713E6" w:rsidR="00443F34" w:rsidRPr="008B456A" w:rsidRDefault="00443F34" w:rsidP="006454C0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 w:cs="Arial"/>
        </w:rPr>
      </w:pPr>
      <w:r w:rsidRPr="008B456A">
        <w:rPr>
          <w:rFonts w:ascii="Arial" w:hAnsi="Arial" w:cs="Arial"/>
        </w:rPr>
        <w:t>podlega odrzuceniu</w:t>
      </w:r>
      <w:r w:rsidR="008B456A" w:rsidRPr="008B456A">
        <w:rPr>
          <w:rFonts w:ascii="Arial" w:hAnsi="Arial" w:cs="Arial"/>
        </w:rPr>
        <w:t>;</w:t>
      </w:r>
    </w:p>
    <w:p w14:paraId="221DEE37" w14:textId="02DD9F83" w:rsidR="00443F34" w:rsidRPr="008B456A" w:rsidRDefault="00443F34" w:rsidP="006454C0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 w:cs="Arial"/>
        </w:rPr>
      </w:pPr>
      <w:r w:rsidRPr="008B456A">
        <w:rPr>
          <w:rFonts w:ascii="Arial" w:hAnsi="Arial" w:cs="Arial"/>
        </w:rPr>
        <w:t xml:space="preserve">przedkłada się sędziemu, którego wniosek dotyczy; wniosek podlega rozpoznaniu, jeżeli sędzia nie złoży w terminie 7 dni oświadczenia </w:t>
      </w:r>
      <w:r w:rsidR="004E4513">
        <w:rPr>
          <w:rFonts w:ascii="Arial" w:hAnsi="Arial" w:cs="Arial"/>
        </w:rPr>
        <w:br/>
      </w:r>
      <w:r w:rsidRPr="008B456A">
        <w:rPr>
          <w:rFonts w:ascii="Arial" w:hAnsi="Arial" w:cs="Arial"/>
        </w:rPr>
        <w:t>o wyłączeniu od rozpoznania sprawy.</w:t>
      </w:r>
    </w:p>
    <w:p w14:paraId="714875FD" w14:textId="77777777" w:rsidR="00443F34" w:rsidRDefault="00443F34" w:rsidP="00443F34">
      <w:pPr>
        <w:ind w:left="1080"/>
        <w:contextualSpacing/>
        <w:jc w:val="both"/>
        <w:rPr>
          <w:rFonts w:ascii="Arial" w:hAnsi="Arial" w:cs="Arial"/>
          <w:sz w:val="24"/>
          <w:szCs w:val="24"/>
        </w:rPr>
      </w:pPr>
    </w:p>
    <w:p w14:paraId="1404107D" w14:textId="77777777" w:rsidR="008B456A" w:rsidRPr="00443F34" w:rsidRDefault="008B456A" w:rsidP="00443F34">
      <w:pPr>
        <w:ind w:left="1080"/>
        <w:contextualSpacing/>
        <w:jc w:val="both"/>
        <w:rPr>
          <w:rFonts w:ascii="Arial" w:hAnsi="Arial" w:cs="Arial"/>
          <w:sz w:val="24"/>
          <w:szCs w:val="24"/>
        </w:rPr>
      </w:pPr>
    </w:p>
    <w:p w14:paraId="03E36C17" w14:textId="4394B59C" w:rsidR="00443F34" w:rsidRPr="00443F34" w:rsidRDefault="004E4513" w:rsidP="006454C0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43F34" w:rsidRPr="00443F34">
        <w:rPr>
          <w:rFonts w:ascii="Arial" w:hAnsi="Arial" w:cs="Arial"/>
          <w:b/>
          <w:bCs/>
          <w:sz w:val="24"/>
          <w:szCs w:val="24"/>
        </w:rPr>
        <w:t xml:space="preserve">Termin do złożenia zażalenia na postanowienie o zastosowaniu tymczasowego aresztowania wynosi: </w:t>
      </w:r>
    </w:p>
    <w:p w14:paraId="46B66787" w14:textId="2B809E4B" w:rsidR="00443F34" w:rsidRPr="008B456A" w:rsidRDefault="00443F34" w:rsidP="006454C0">
      <w:pPr>
        <w:pStyle w:val="Akapitzlist"/>
        <w:numPr>
          <w:ilvl w:val="0"/>
          <w:numId w:val="14"/>
        </w:numPr>
        <w:ind w:left="993" w:hanging="284"/>
        <w:jc w:val="both"/>
        <w:rPr>
          <w:rFonts w:ascii="Arial" w:hAnsi="Arial" w:cs="Arial"/>
        </w:rPr>
      </w:pPr>
      <w:r w:rsidRPr="008B456A">
        <w:rPr>
          <w:rFonts w:ascii="Arial" w:hAnsi="Arial" w:cs="Arial"/>
        </w:rPr>
        <w:t>3 dni;</w:t>
      </w:r>
    </w:p>
    <w:p w14:paraId="5EAE7038" w14:textId="25FB260B" w:rsidR="00443F34" w:rsidRPr="008B456A" w:rsidRDefault="00443F34" w:rsidP="006454C0">
      <w:pPr>
        <w:pStyle w:val="Akapitzlist"/>
        <w:numPr>
          <w:ilvl w:val="0"/>
          <w:numId w:val="14"/>
        </w:numPr>
        <w:ind w:left="993" w:hanging="284"/>
        <w:jc w:val="both"/>
        <w:rPr>
          <w:rFonts w:ascii="Arial" w:hAnsi="Arial" w:cs="Arial"/>
        </w:rPr>
      </w:pPr>
      <w:r w:rsidRPr="008B456A">
        <w:rPr>
          <w:rFonts w:ascii="Arial" w:hAnsi="Arial" w:cs="Arial"/>
        </w:rPr>
        <w:t>14 dni;</w:t>
      </w:r>
    </w:p>
    <w:p w14:paraId="65140DCD" w14:textId="3FE1D39C" w:rsidR="00443F34" w:rsidRPr="008B456A" w:rsidRDefault="00443F34" w:rsidP="006454C0">
      <w:pPr>
        <w:pStyle w:val="Akapitzlist"/>
        <w:numPr>
          <w:ilvl w:val="0"/>
          <w:numId w:val="14"/>
        </w:numPr>
        <w:ind w:left="993" w:hanging="284"/>
        <w:jc w:val="both"/>
        <w:rPr>
          <w:rFonts w:ascii="Arial" w:hAnsi="Arial" w:cs="Arial"/>
        </w:rPr>
      </w:pPr>
      <w:r w:rsidRPr="008B456A">
        <w:rPr>
          <w:rFonts w:ascii="Arial" w:hAnsi="Arial" w:cs="Arial"/>
        </w:rPr>
        <w:t>7 dni.</w:t>
      </w:r>
    </w:p>
    <w:p w14:paraId="4D625C2C" w14:textId="77777777" w:rsidR="00443F34" w:rsidRPr="00443F34" w:rsidRDefault="00443F34" w:rsidP="00443F34">
      <w:pPr>
        <w:ind w:left="1080"/>
        <w:contextualSpacing/>
        <w:jc w:val="both"/>
        <w:rPr>
          <w:rFonts w:ascii="Arial" w:hAnsi="Arial" w:cs="Arial"/>
          <w:sz w:val="24"/>
          <w:szCs w:val="24"/>
        </w:rPr>
      </w:pPr>
    </w:p>
    <w:p w14:paraId="5176D0A3" w14:textId="441A64AA" w:rsidR="00443F34" w:rsidRPr="00443F34" w:rsidRDefault="004E4513" w:rsidP="006454C0">
      <w:pPr>
        <w:numPr>
          <w:ilvl w:val="0"/>
          <w:numId w:val="4"/>
        </w:numPr>
        <w:spacing w:after="0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43F34" w:rsidRPr="00443F34">
        <w:rPr>
          <w:rFonts w:ascii="Arial" w:hAnsi="Arial" w:cs="Arial"/>
          <w:b/>
          <w:bCs/>
          <w:sz w:val="24"/>
          <w:szCs w:val="24"/>
        </w:rPr>
        <w:t>Zgodnie</w:t>
      </w:r>
      <w:r w:rsidR="00443F34" w:rsidRPr="00443F3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z </w:t>
      </w:r>
      <w:r w:rsidR="00443F34" w:rsidRPr="00443F34">
        <w:rPr>
          <w:rFonts w:ascii="Arial" w:hAnsi="Arial" w:cs="Arial"/>
          <w:b/>
          <w:bCs/>
          <w:sz w:val="24"/>
          <w:szCs w:val="24"/>
        </w:rPr>
        <w:t>kodeksem</w:t>
      </w:r>
      <w:r w:rsidR="00443F34" w:rsidRPr="00443F3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postępowania karnego, wniosek o przywrócenie terminu zawitego  do dokonania czynności może zostać złożony: </w:t>
      </w:r>
    </w:p>
    <w:p w14:paraId="562ED016" w14:textId="32424EE4" w:rsidR="00443F34" w:rsidRPr="004E4513" w:rsidRDefault="00443F34" w:rsidP="006454C0">
      <w:pPr>
        <w:pStyle w:val="Akapitzlist"/>
        <w:numPr>
          <w:ilvl w:val="0"/>
          <w:numId w:val="15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4E4513">
        <w:rPr>
          <w:rFonts w:ascii="Arial" w:hAnsi="Arial" w:cs="Arial"/>
          <w:lang w:eastAsia="ar-SA"/>
        </w:rPr>
        <w:lastRenderedPageBreak/>
        <w:t xml:space="preserve">w terminie zawitym 14 dni od daty ustania niezależnej od strony przeszkody, która uniemożliwiała wykonanie czynności w terminie ustawowym; </w:t>
      </w:r>
    </w:p>
    <w:p w14:paraId="5CF1B1C9" w14:textId="2B9DCA6B" w:rsidR="00443F34" w:rsidRPr="004E4513" w:rsidRDefault="00443F34" w:rsidP="006454C0">
      <w:pPr>
        <w:pStyle w:val="Akapitzlist"/>
        <w:numPr>
          <w:ilvl w:val="0"/>
          <w:numId w:val="15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4E4513">
        <w:rPr>
          <w:rFonts w:ascii="Arial" w:hAnsi="Arial" w:cs="Arial"/>
          <w:lang w:eastAsia="ar-SA"/>
        </w:rPr>
        <w:t>w terminie zawitym 7 dni od daty ustania niezależnej od strony przeszkody, która uniemożliwiała wykonanie czynności w terminie ustawowym;</w:t>
      </w:r>
    </w:p>
    <w:p w14:paraId="3F3E4509" w14:textId="59E5755A" w:rsidR="00443F34" w:rsidRDefault="00443F34" w:rsidP="006454C0">
      <w:pPr>
        <w:pStyle w:val="Akapitzlist"/>
        <w:numPr>
          <w:ilvl w:val="0"/>
          <w:numId w:val="15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4E4513">
        <w:rPr>
          <w:rFonts w:ascii="Arial" w:hAnsi="Arial" w:cs="Arial"/>
          <w:lang w:eastAsia="ar-SA"/>
        </w:rPr>
        <w:t>w każdym czasie.</w:t>
      </w:r>
    </w:p>
    <w:p w14:paraId="570C262E" w14:textId="77777777" w:rsidR="004E4513" w:rsidRPr="004E4513" w:rsidRDefault="004E4513" w:rsidP="004E4513">
      <w:pPr>
        <w:pStyle w:val="Akapitzlist"/>
        <w:suppressAutoHyphens/>
        <w:ind w:left="993"/>
        <w:jc w:val="both"/>
        <w:rPr>
          <w:rFonts w:ascii="Arial" w:hAnsi="Arial" w:cs="Arial"/>
          <w:lang w:eastAsia="ar-SA"/>
        </w:rPr>
      </w:pPr>
    </w:p>
    <w:p w14:paraId="52EB3C04" w14:textId="0FBF9741" w:rsidR="00443F34" w:rsidRPr="00443F34" w:rsidRDefault="004E4513" w:rsidP="006454C0">
      <w:pPr>
        <w:numPr>
          <w:ilvl w:val="0"/>
          <w:numId w:val="4"/>
        </w:numPr>
        <w:spacing w:after="0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43F34" w:rsidRPr="00443F34">
        <w:rPr>
          <w:rFonts w:ascii="Arial" w:hAnsi="Arial" w:cs="Arial"/>
          <w:b/>
          <w:bCs/>
          <w:sz w:val="24"/>
          <w:szCs w:val="24"/>
        </w:rPr>
        <w:t>Zgodnie</w:t>
      </w:r>
      <w:r w:rsidR="00443F34" w:rsidRPr="00443F3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z Kodeksem postępowania karnego, prezes sądu pierwszej instancji odmawia przyjęcia środka odwoławczego, jeżeli:</w:t>
      </w:r>
    </w:p>
    <w:p w14:paraId="256A45D0" w14:textId="1CFDD3D1" w:rsidR="00443F34" w:rsidRPr="004E4513" w:rsidRDefault="00443F34" w:rsidP="006454C0">
      <w:pPr>
        <w:pStyle w:val="Akapitzlist"/>
        <w:numPr>
          <w:ilvl w:val="0"/>
          <w:numId w:val="16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4E4513">
        <w:rPr>
          <w:rFonts w:ascii="Arial" w:hAnsi="Arial" w:cs="Arial"/>
          <w:lang w:eastAsia="ar-SA"/>
        </w:rPr>
        <w:t>wniesiony został przez osobę nieuprawnioną</w:t>
      </w:r>
      <w:r w:rsidR="004E4513">
        <w:rPr>
          <w:rFonts w:ascii="Arial" w:hAnsi="Arial" w:cs="Arial"/>
          <w:lang w:eastAsia="ar-SA"/>
        </w:rPr>
        <w:t>;</w:t>
      </w:r>
    </w:p>
    <w:p w14:paraId="790506AA" w14:textId="1A53C14A" w:rsidR="00443F34" w:rsidRPr="004E4513" w:rsidRDefault="00443F34" w:rsidP="006454C0">
      <w:pPr>
        <w:pStyle w:val="Akapitzlist"/>
        <w:numPr>
          <w:ilvl w:val="0"/>
          <w:numId w:val="16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4E4513">
        <w:rPr>
          <w:rFonts w:ascii="Arial" w:hAnsi="Arial" w:cs="Arial"/>
          <w:lang w:eastAsia="ar-SA"/>
        </w:rPr>
        <w:t>uzna, że sąd niezasadnie przywrócił termin do jego wniesienia</w:t>
      </w:r>
      <w:r w:rsidR="004E4513">
        <w:rPr>
          <w:rFonts w:ascii="Arial" w:hAnsi="Arial" w:cs="Arial"/>
          <w:lang w:eastAsia="ar-SA"/>
        </w:rPr>
        <w:t>;</w:t>
      </w:r>
    </w:p>
    <w:p w14:paraId="50DD9A3F" w14:textId="4A705828" w:rsidR="00443F34" w:rsidRPr="004E4513" w:rsidRDefault="00443F34" w:rsidP="006454C0">
      <w:pPr>
        <w:pStyle w:val="Akapitzlist"/>
        <w:numPr>
          <w:ilvl w:val="0"/>
          <w:numId w:val="16"/>
        </w:numPr>
        <w:suppressAutoHyphens/>
        <w:ind w:left="993" w:hanging="284"/>
        <w:jc w:val="both"/>
        <w:rPr>
          <w:rFonts w:ascii="Arial" w:hAnsi="Arial" w:cs="Arial"/>
          <w:lang w:eastAsia="ar-SA"/>
        </w:rPr>
      </w:pPr>
      <w:r w:rsidRPr="004E4513">
        <w:rPr>
          <w:rFonts w:ascii="Arial" w:hAnsi="Arial" w:cs="Arial"/>
          <w:lang w:eastAsia="ar-SA"/>
        </w:rPr>
        <w:t>chociażby jeden z podniesionych w nim zarzutów powoduje konieczność uzupełnienia postępowania dowodowego w postępowaniu odwoławczym.</w:t>
      </w:r>
    </w:p>
    <w:p w14:paraId="09E0517C" w14:textId="77777777" w:rsidR="004E4513" w:rsidRPr="00443F34" w:rsidRDefault="004E4513" w:rsidP="00443F34">
      <w:pPr>
        <w:suppressAutoHyphens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7351B4" w14:textId="07743270" w:rsidR="00443F34" w:rsidRPr="00443F34" w:rsidRDefault="004E4513" w:rsidP="006454C0">
      <w:pPr>
        <w:numPr>
          <w:ilvl w:val="0"/>
          <w:numId w:val="4"/>
        </w:num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43F34" w:rsidRPr="00443F34">
        <w:rPr>
          <w:rFonts w:ascii="Arial" w:hAnsi="Arial" w:cs="Arial"/>
          <w:b/>
          <w:bCs/>
          <w:sz w:val="24"/>
          <w:szCs w:val="24"/>
        </w:rPr>
        <w:t xml:space="preserve">Byłemu współsprawcy (skazanemu już za popełnienie przestępstwa), </w:t>
      </w:r>
      <w:r>
        <w:rPr>
          <w:rFonts w:ascii="Arial" w:hAnsi="Arial" w:cs="Arial"/>
          <w:b/>
          <w:bCs/>
          <w:sz w:val="24"/>
          <w:szCs w:val="24"/>
        </w:rPr>
        <w:br/>
      </w:r>
      <w:r w:rsidR="00443F34" w:rsidRPr="00443F34">
        <w:rPr>
          <w:rFonts w:ascii="Arial" w:hAnsi="Arial" w:cs="Arial"/>
          <w:b/>
          <w:bCs/>
          <w:sz w:val="24"/>
          <w:szCs w:val="24"/>
        </w:rPr>
        <w:t>a przesłuchiwanemu w charakterze świadka:</w:t>
      </w:r>
    </w:p>
    <w:p w14:paraId="43125908" w14:textId="77777777" w:rsidR="00443F34" w:rsidRPr="00443F34" w:rsidRDefault="00443F34" w:rsidP="006454C0">
      <w:pPr>
        <w:numPr>
          <w:ilvl w:val="0"/>
          <w:numId w:val="3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 xml:space="preserve"> przysługuje prawo do odmowy zeznań;</w:t>
      </w:r>
    </w:p>
    <w:p w14:paraId="31EE5E4D" w14:textId="77777777" w:rsidR="00443F34" w:rsidRPr="00443F34" w:rsidRDefault="00443F34" w:rsidP="006454C0">
      <w:pPr>
        <w:numPr>
          <w:ilvl w:val="0"/>
          <w:numId w:val="3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nie przysługuje prawo do odmowy zeznań;</w:t>
      </w:r>
    </w:p>
    <w:p w14:paraId="20A47403" w14:textId="77777777" w:rsidR="00443F34" w:rsidRPr="00443F34" w:rsidRDefault="00443F34" w:rsidP="006454C0">
      <w:pPr>
        <w:numPr>
          <w:ilvl w:val="0"/>
          <w:numId w:val="3"/>
        </w:numPr>
        <w:ind w:left="993" w:hanging="284"/>
        <w:contextualSpacing/>
        <w:rPr>
          <w:rFonts w:ascii="Arial" w:hAnsi="Arial" w:cs="Arial"/>
          <w:sz w:val="24"/>
          <w:szCs w:val="24"/>
        </w:rPr>
      </w:pPr>
      <w:r w:rsidRPr="00443F34">
        <w:rPr>
          <w:rFonts w:ascii="Arial" w:hAnsi="Arial" w:cs="Arial"/>
          <w:sz w:val="24"/>
          <w:szCs w:val="24"/>
        </w:rPr>
        <w:t>przesłuchanie takiej osoby w charakterze świadka jest niedopuszczalne.</w:t>
      </w:r>
    </w:p>
    <w:p w14:paraId="06E48A17" w14:textId="3F3C4D74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 xml:space="preserve"> Zgodnie z Kodeksem cywilnym, posiadacz nieruchomości niebędący jej właścicielem nabywa własność, jeżeli posiada nieruchomość nieprzerwanie jako posiadacz samoistny w dobrej wierze:</w:t>
      </w:r>
    </w:p>
    <w:p w14:paraId="08924E47" w14:textId="498E4848" w:rsidR="004E4513" w:rsidRPr="004E4513" w:rsidRDefault="004E4513" w:rsidP="006454C0">
      <w:pPr>
        <w:pStyle w:val="Standard"/>
        <w:numPr>
          <w:ilvl w:val="0"/>
          <w:numId w:val="17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10 lat</w:t>
      </w:r>
      <w:r>
        <w:rPr>
          <w:rFonts w:ascii="Arial" w:hAnsi="Arial" w:cs="Arial"/>
        </w:rPr>
        <w:t>;</w:t>
      </w:r>
    </w:p>
    <w:p w14:paraId="6FD1BCED" w14:textId="7277D343" w:rsidR="004E4513" w:rsidRPr="004E4513" w:rsidRDefault="004E4513" w:rsidP="006454C0">
      <w:pPr>
        <w:pStyle w:val="Standard"/>
        <w:numPr>
          <w:ilvl w:val="0"/>
          <w:numId w:val="17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20 lat</w:t>
      </w:r>
      <w:r>
        <w:rPr>
          <w:rFonts w:ascii="Arial" w:hAnsi="Arial" w:cs="Arial"/>
        </w:rPr>
        <w:t>;</w:t>
      </w:r>
    </w:p>
    <w:p w14:paraId="5C49C6B5" w14:textId="79F09AC3" w:rsidR="004E4513" w:rsidRPr="004E4513" w:rsidRDefault="004E4513" w:rsidP="006454C0">
      <w:pPr>
        <w:pStyle w:val="Standard"/>
        <w:numPr>
          <w:ilvl w:val="0"/>
          <w:numId w:val="17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15 lat</w:t>
      </w:r>
      <w:r>
        <w:rPr>
          <w:rFonts w:ascii="Arial" w:hAnsi="Arial" w:cs="Arial"/>
        </w:rPr>
        <w:t>;</w:t>
      </w:r>
    </w:p>
    <w:p w14:paraId="1558FC47" w14:textId="1E6E1A8F" w:rsidR="004E4513" w:rsidRPr="004E4513" w:rsidRDefault="004E4513" w:rsidP="006454C0">
      <w:pPr>
        <w:pStyle w:val="Standard"/>
        <w:numPr>
          <w:ilvl w:val="0"/>
          <w:numId w:val="17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30 lat</w:t>
      </w:r>
      <w:r>
        <w:rPr>
          <w:rFonts w:ascii="Arial" w:hAnsi="Arial" w:cs="Arial"/>
        </w:rPr>
        <w:t>.</w:t>
      </w:r>
    </w:p>
    <w:p w14:paraId="11D2E033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61EFC50A" w14:textId="69DF89AD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 xml:space="preserve"> Zgodnie z Kodeksem cywilnym testament sporządzony w formie aktu notarialnego może zostać odwołany przez testatora:</w:t>
      </w:r>
    </w:p>
    <w:p w14:paraId="4666F988" w14:textId="72C4FCA4" w:rsidR="004E4513" w:rsidRPr="004E4513" w:rsidRDefault="004E4513" w:rsidP="006454C0">
      <w:pPr>
        <w:pStyle w:val="Standard"/>
        <w:numPr>
          <w:ilvl w:val="0"/>
          <w:numId w:val="18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w każdym czasie i w formie zastrzeżonej dla testamentu;</w:t>
      </w:r>
    </w:p>
    <w:p w14:paraId="777FBBA2" w14:textId="3032CA75" w:rsidR="004E4513" w:rsidRPr="004E4513" w:rsidRDefault="004E4513" w:rsidP="006454C0">
      <w:pPr>
        <w:pStyle w:val="Standard"/>
        <w:numPr>
          <w:ilvl w:val="0"/>
          <w:numId w:val="18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tylko w formie aktu notarialnego;</w:t>
      </w:r>
    </w:p>
    <w:p w14:paraId="7A4E1EE6" w14:textId="278DCA57" w:rsidR="004E4513" w:rsidRPr="004E4513" w:rsidRDefault="004E4513" w:rsidP="006454C0">
      <w:pPr>
        <w:pStyle w:val="Standard"/>
        <w:numPr>
          <w:ilvl w:val="0"/>
          <w:numId w:val="18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tylko z podaniem przyczyny;</w:t>
      </w:r>
    </w:p>
    <w:p w14:paraId="220450DF" w14:textId="088A0513" w:rsidR="004E4513" w:rsidRPr="004E4513" w:rsidRDefault="004E4513" w:rsidP="006454C0">
      <w:pPr>
        <w:pStyle w:val="Standard"/>
        <w:numPr>
          <w:ilvl w:val="0"/>
          <w:numId w:val="18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tylko za zgodą Sądu wydaną w postępowaniu nieprocesowym</w:t>
      </w:r>
      <w:r>
        <w:rPr>
          <w:rFonts w:ascii="Arial" w:hAnsi="Arial" w:cs="Arial"/>
        </w:rPr>
        <w:t>.</w:t>
      </w:r>
    </w:p>
    <w:p w14:paraId="1A9F4378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6AEC1EDE" w14:textId="2A66918A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 xml:space="preserve"> Zgodnie z Kodeksem cywilnym 15-letni kawaler:</w:t>
      </w:r>
    </w:p>
    <w:p w14:paraId="7F692767" w14:textId="5CC01947" w:rsidR="004E4513" w:rsidRPr="004E4513" w:rsidRDefault="004E4513" w:rsidP="006454C0">
      <w:pPr>
        <w:pStyle w:val="Standard"/>
        <w:numPr>
          <w:ilvl w:val="0"/>
          <w:numId w:val="19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posiada pełną zdolność do czynności prawnych;</w:t>
      </w:r>
    </w:p>
    <w:p w14:paraId="001984E5" w14:textId="56E6534F" w:rsidR="004E4513" w:rsidRPr="004E4513" w:rsidRDefault="004E4513" w:rsidP="006454C0">
      <w:pPr>
        <w:pStyle w:val="Standard"/>
        <w:numPr>
          <w:ilvl w:val="0"/>
          <w:numId w:val="19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może być ubezwłasnowolniony częściowo jeśli występują ku temu przesłanki;</w:t>
      </w:r>
    </w:p>
    <w:p w14:paraId="6E0BFD03" w14:textId="5D16F429" w:rsidR="004E4513" w:rsidRPr="004E4513" w:rsidRDefault="004E4513" w:rsidP="006454C0">
      <w:pPr>
        <w:pStyle w:val="Standard"/>
        <w:numPr>
          <w:ilvl w:val="0"/>
          <w:numId w:val="19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może być ubezwłasnowolniony całkowicie jeśli występują ku temu przesłanki;</w:t>
      </w:r>
    </w:p>
    <w:p w14:paraId="5CF6424B" w14:textId="6989893F" w:rsidR="004E4513" w:rsidRPr="004E4513" w:rsidRDefault="004E4513" w:rsidP="006454C0">
      <w:pPr>
        <w:pStyle w:val="Standard"/>
        <w:numPr>
          <w:ilvl w:val="0"/>
          <w:numId w:val="19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może sporządzić testament</w:t>
      </w:r>
      <w:r>
        <w:rPr>
          <w:rFonts w:ascii="Arial" w:hAnsi="Arial" w:cs="Arial"/>
        </w:rPr>
        <w:t>.</w:t>
      </w:r>
    </w:p>
    <w:p w14:paraId="6E5A1594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10FAC2E8" w14:textId="28274FBF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Pr="004E4513">
        <w:rPr>
          <w:rFonts w:ascii="Arial" w:hAnsi="Arial" w:cs="Arial"/>
          <w:b/>
          <w:bCs/>
        </w:rPr>
        <w:t>Zgodnie z Kodeksem cywilnym ograniczonym prawem rzeczowym jest:</w:t>
      </w:r>
    </w:p>
    <w:p w14:paraId="7F1406BC" w14:textId="40990E10" w:rsidR="004E4513" w:rsidRPr="004E4513" w:rsidRDefault="004E4513" w:rsidP="006454C0">
      <w:pPr>
        <w:pStyle w:val="Standard"/>
        <w:numPr>
          <w:ilvl w:val="0"/>
          <w:numId w:val="20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Użyczenie</w:t>
      </w:r>
      <w:r>
        <w:rPr>
          <w:rFonts w:ascii="Arial" w:hAnsi="Arial" w:cs="Arial"/>
        </w:rPr>
        <w:t>;</w:t>
      </w:r>
    </w:p>
    <w:p w14:paraId="3E534CF0" w14:textId="4ABD4B29" w:rsidR="004E4513" w:rsidRPr="004E4513" w:rsidRDefault="004E4513" w:rsidP="006454C0">
      <w:pPr>
        <w:pStyle w:val="Standard"/>
        <w:numPr>
          <w:ilvl w:val="0"/>
          <w:numId w:val="20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użytkowanie wieczyste</w:t>
      </w:r>
      <w:r>
        <w:rPr>
          <w:rFonts w:ascii="Arial" w:hAnsi="Arial" w:cs="Arial"/>
        </w:rPr>
        <w:t>;</w:t>
      </w:r>
    </w:p>
    <w:p w14:paraId="1CBB69BB" w14:textId="5AF94B72" w:rsidR="004E4513" w:rsidRPr="004E4513" w:rsidRDefault="004E4513" w:rsidP="006454C0">
      <w:pPr>
        <w:pStyle w:val="Standard"/>
        <w:numPr>
          <w:ilvl w:val="0"/>
          <w:numId w:val="20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spółdzielcze lokatorskie prawo do lokalu</w:t>
      </w:r>
      <w:r>
        <w:rPr>
          <w:rFonts w:ascii="Arial" w:hAnsi="Arial" w:cs="Arial"/>
        </w:rPr>
        <w:t>;</w:t>
      </w:r>
    </w:p>
    <w:p w14:paraId="5CD3FCE7" w14:textId="28D02F4E" w:rsidR="004E4513" w:rsidRPr="004E4513" w:rsidRDefault="004E4513" w:rsidP="006454C0">
      <w:pPr>
        <w:pStyle w:val="Standard"/>
        <w:numPr>
          <w:ilvl w:val="0"/>
          <w:numId w:val="20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służebność osobista</w:t>
      </w:r>
      <w:r>
        <w:rPr>
          <w:rFonts w:ascii="Arial" w:hAnsi="Arial" w:cs="Arial"/>
        </w:rPr>
        <w:t>.</w:t>
      </w:r>
    </w:p>
    <w:p w14:paraId="4B9A1F2E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72AB0BD0" w14:textId="63ACB751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 xml:space="preserve"> Zgodnie z Kodeksem cywilnym, darczyńca może odwołać darowiznę:</w:t>
      </w:r>
    </w:p>
    <w:p w14:paraId="26F11E2E" w14:textId="2287A3F2" w:rsidR="004E4513" w:rsidRPr="004E4513" w:rsidRDefault="004E4513" w:rsidP="006454C0">
      <w:pPr>
        <w:pStyle w:val="Standard"/>
        <w:numPr>
          <w:ilvl w:val="0"/>
          <w:numId w:val="21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 xml:space="preserve">zawsze i bez szczególnych przesłanek aż do chwili jej wykonania; </w:t>
      </w:r>
    </w:p>
    <w:p w14:paraId="0B1F88AE" w14:textId="4CA2CF88" w:rsidR="004E4513" w:rsidRPr="004E4513" w:rsidRDefault="004E4513" w:rsidP="006454C0">
      <w:pPr>
        <w:pStyle w:val="Standard"/>
        <w:numPr>
          <w:ilvl w:val="0"/>
          <w:numId w:val="21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wykonaną -  tylko za zezwoleniem sądu;</w:t>
      </w:r>
    </w:p>
    <w:p w14:paraId="53CB3701" w14:textId="1D0079F0" w:rsidR="004E4513" w:rsidRPr="004E4513" w:rsidRDefault="004E4513" w:rsidP="006454C0">
      <w:pPr>
        <w:pStyle w:val="Standard"/>
        <w:numPr>
          <w:ilvl w:val="0"/>
          <w:numId w:val="21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lastRenderedPageBreak/>
        <w:t>nawet już wykonaną, jeżeli obdarowany dopuścił się względem niego rażącej niewdzięczności;</w:t>
      </w:r>
    </w:p>
    <w:p w14:paraId="3609F941" w14:textId="62A7850C" w:rsidR="004E4513" w:rsidRPr="004E4513" w:rsidRDefault="004E4513" w:rsidP="006454C0">
      <w:pPr>
        <w:pStyle w:val="Standard"/>
        <w:numPr>
          <w:ilvl w:val="0"/>
          <w:numId w:val="21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nawet już wykonaną tylko jeśli obdarowany się na to zgodzi</w:t>
      </w:r>
      <w:r>
        <w:rPr>
          <w:rFonts w:ascii="Arial" w:hAnsi="Arial" w:cs="Arial"/>
        </w:rPr>
        <w:t>.</w:t>
      </w:r>
    </w:p>
    <w:p w14:paraId="37AC0EED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5EC56B8B" w14:textId="297CA09F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>Zgodnie z Kodeksem postępowania cywilnego, od wyroku zaocznego wydanego przez Sąd I instancji i uwzględniającego powództwo w całości lub części pozwanemu przysługuje:</w:t>
      </w:r>
    </w:p>
    <w:p w14:paraId="56BB9E58" w14:textId="180F7AB0" w:rsidR="004E4513" w:rsidRPr="004E4513" w:rsidRDefault="004E4513" w:rsidP="006454C0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apelacja;</w:t>
      </w:r>
    </w:p>
    <w:p w14:paraId="76B6708E" w14:textId="46DC1410" w:rsidR="004E4513" w:rsidRPr="004E4513" w:rsidRDefault="004E4513" w:rsidP="006454C0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zażalenie;</w:t>
      </w:r>
    </w:p>
    <w:p w14:paraId="5008E894" w14:textId="03FA84EE" w:rsidR="004E4513" w:rsidRPr="004E4513" w:rsidRDefault="004E4513" w:rsidP="006454C0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sprzeciw;</w:t>
      </w:r>
    </w:p>
    <w:p w14:paraId="00CF4C50" w14:textId="3CCA4D24" w:rsidR="004E4513" w:rsidRPr="004E4513" w:rsidRDefault="004E4513" w:rsidP="006454C0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wyrok taki nie podlega zaskarżeniu</w:t>
      </w:r>
      <w:r>
        <w:rPr>
          <w:rFonts w:ascii="Arial" w:hAnsi="Arial" w:cs="Arial"/>
        </w:rPr>
        <w:t>.</w:t>
      </w:r>
    </w:p>
    <w:p w14:paraId="2BAF44AC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7DEA4962" w14:textId="605DF733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>Zgodnie z Kodeksem postępowania cywilnego sąd, uznając roszczenie za usprawiedliwione w zasadzie, może wydać wyrok:</w:t>
      </w:r>
    </w:p>
    <w:p w14:paraId="200E2436" w14:textId="09B4334A" w:rsidR="004E4513" w:rsidRPr="004E4513" w:rsidRDefault="004E4513" w:rsidP="006454C0">
      <w:pPr>
        <w:pStyle w:val="Standard"/>
        <w:numPr>
          <w:ilvl w:val="0"/>
          <w:numId w:val="23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wstępny;</w:t>
      </w:r>
    </w:p>
    <w:p w14:paraId="598FE131" w14:textId="1E543DF4" w:rsidR="004E4513" w:rsidRPr="004E4513" w:rsidRDefault="004E4513" w:rsidP="006454C0">
      <w:pPr>
        <w:pStyle w:val="Standard"/>
        <w:numPr>
          <w:ilvl w:val="0"/>
          <w:numId w:val="23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cząstkowy;</w:t>
      </w:r>
    </w:p>
    <w:p w14:paraId="7FBEE9C4" w14:textId="20D98386" w:rsidR="004E4513" w:rsidRPr="004E4513" w:rsidRDefault="004E4513" w:rsidP="006454C0">
      <w:pPr>
        <w:pStyle w:val="Standard"/>
        <w:numPr>
          <w:ilvl w:val="0"/>
          <w:numId w:val="23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łączny;</w:t>
      </w:r>
    </w:p>
    <w:p w14:paraId="5A1B03A8" w14:textId="539762E7" w:rsidR="004E4513" w:rsidRPr="004E4513" w:rsidRDefault="004E4513" w:rsidP="006454C0">
      <w:pPr>
        <w:pStyle w:val="Standard"/>
        <w:numPr>
          <w:ilvl w:val="0"/>
          <w:numId w:val="23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zasadniczy</w:t>
      </w:r>
      <w:r>
        <w:rPr>
          <w:rFonts w:ascii="Arial" w:hAnsi="Arial" w:cs="Arial"/>
        </w:rPr>
        <w:t>.</w:t>
      </w:r>
    </w:p>
    <w:p w14:paraId="59681CD2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0A26877F" w14:textId="0FC7B776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>Zgodnie z Kodeksem postępowania cywilnego, jeżeli o to samo roszczenie pomiędzy tymi samymi stronami sprawa została już prawomocnie osądzona, sąd:</w:t>
      </w:r>
    </w:p>
    <w:p w14:paraId="0328D980" w14:textId="5683DABA" w:rsidR="004E4513" w:rsidRPr="004E4513" w:rsidRDefault="004E4513" w:rsidP="006454C0">
      <w:pPr>
        <w:pStyle w:val="Standard"/>
        <w:numPr>
          <w:ilvl w:val="0"/>
          <w:numId w:val="24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umarza postępowanie;</w:t>
      </w:r>
    </w:p>
    <w:p w14:paraId="512CA61E" w14:textId="48863ABF" w:rsidR="004E4513" w:rsidRPr="004E4513" w:rsidRDefault="004E4513" w:rsidP="006454C0">
      <w:pPr>
        <w:pStyle w:val="Standard"/>
        <w:numPr>
          <w:ilvl w:val="0"/>
          <w:numId w:val="24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zwraca pozew;</w:t>
      </w:r>
    </w:p>
    <w:p w14:paraId="38EDA398" w14:textId="60888F92" w:rsidR="004E4513" w:rsidRPr="004E4513" w:rsidRDefault="004E4513" w:rsidP="006454C0">
      <w:pPr>
        <w:pStyle w:val="Standard"/>
        <w:numPr>
          <w:ilvl w:val="0"/>
          <w:numId w:val="24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oddala powództwo na posiedzeniu niejawnym;</w:t>
      </w:r>
    </w:p>
    <w:p w14:paraId="0FA9CEC5" w14:textId="71F8BA3D" w:rsidR="004E4513" w:rsidRPr="004E4513" w:rsidRDefault="004E4513" w:rsidP="006454C0">
      <w:pPr>
        <w:pStyle w:val="Standard"/>
        <w:numPr>
          <w:ilvl w:val="0"/>
          <w:numId w:val="24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odrzuca pozew</w:t>
      </w:r>
      <w:r>
        <w:rPr>
          <w:rFonts w:ascii="Arial" w:hAnsi="Arial" w:cs="Arial"/>
        </w:rPr>
        <w:t>.</w:t>
      </w:r>
    </w:p>
    <w:p w14:paraId="006E1929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1AC7F936" w14:textId="257A6A49" w:rsidR="004E4513" w:rsidRPr="004E4513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4E4513">
        <w:rPr>
          <w:rFonts w:ascii="Arial" w:hAnsi="Arial" w:cs="Arial"/>
          <w:b/>
          <w:bCs/>
        </w:rPr>
        <w:t>Zgodnie z Kodeksem postępowania cywilne pozew w sprawie pomiędzy osobami fizycznymi nie musi zawierać:</w:t>
      </w:r>
    </w:p>
    <w:p w14:paraId="04B052C1" w14:textId="7A2C3968" w:rsidR="004E4513" w:rsidRPr="004E4513" w:rsidRDefault="004E4513" w:rsidP="006454C0">
      <w:pPr>
        <w:pStyle w:val="Standard"/>
        <w:numPr>
          <w:ilvl w:val="0"/>
          <w:numId w:val="25"/>
        </w:numPr>
        <w:autoSpaceDE w:val="0"/>
        <w:ind w:left="993" w:hanging="284"/>
        <w:jc w:val="both"/>
        <w:rPr>
          <w:rFonts w:ascii="Arial" w:hAnsi="Arial" w:cs="Arial"/>
        </w:rPr>
      </w:pPr>
      <w:r w:rsidRPr="004E4513">
        <w:rPr>
          <w:rFonts w:ascii="Arial" w:hAnsi="Arial" w:cs="Arial"/>
        </w:rPr>
        <w:t>numeru PESEL posiadanego przez powoda;</w:t>
      </w:r>
    </w:p>
    <w:p w14:paraId="7B6375B0" w14:textId="25881A86" w:rsidR="004E4513" w:rsidRPr="004E4513" w:rsidRDefault="004E4513" w:rsidP="006454C0">
      <w:pPr>
        <w:pStyle w:val="Standard"/>
        <w:numPr>
          <w:ilvl w:val="0"/>
          <w:numId w:val="25"/>
        </w:numPr>
        <w:autoSpaceDE w:val="0"/>
        <w:ind w:left="993" w:hanging="284"/>
        <w:jc w:val="both"/>
        <w:rPr>
          <w:rFonts w:ascii="Arial" w:hAnsi="Arial" w:cs="Arial"/>
        </w:rPr>
      </w:pPr>
      <w:r w:rsidRPr="004E4513">
        <w:rPr>
          <w:rFonts w:ascii="Arial" w:hAnsi="Arial" w:cs="Arial"/>
        </w:rPr>
        <w:t>numeru PESEL posiadanego przez pozwanego;</w:t>
      </w:r>
    </w:p>
    <w:p w14:paraId="31A6D2A4" w14:textId="716E55A7" w:rsidR="004E4513" w:rsidRPr="004E4513" w:rsidRDefault="004E4513" w:rsidP="006454C0">
      <w:pPr>
        <w:pStyle w:val="Standard"/>
        <w:numPr>
          <w:ilvl w:val="0"/>
          <w:numId w:val="25"/>
        </w:numPr>
        <w:autoSpaceDE w:val="0"/>
        <w:ind w:left="993" w:hanging="284"/>
        <w:jc w:val="both"/>
        <w:rPr>
          <w:rFonts w:ascii="Arial" w:hAnsi="Arial" w:cs="Arial"/>
        </w:rPr>
      </w:pPr>
      <w:r w:rsidRPr="004E4513">
        <w:rPr>
          <w:rFonts w:ascii="Arial" w:hAnsi="Arial" w:cs="Arial"/>
        </w:rPr>
        <w:t>oznaczenia daty wymagalności roszczenia w sprawach o zapłatę;</w:t>
      </w:r>
    </w:p>
    <w:p w14:paraId="67EBBCCF" w14:textId="30D8D2BE" w:rsidR="004E4513" w:rsidRPr="004E4513" w:rsidRDefault="004E4513" w:rsidP="006454C0">
      <w:pPr>
        <w:pStyle w:val="Standard"/>
        <w:numPr>
          <w:ilvl w:val="0"/>
          <w:numId w:val="25"/>
        </w:numPr>
        <w:autoSpaceDE w:val="0"/>
        <w:ind w:left="993" w:hanging="284"/>
        <w:jc w:val="both"/>
        <w:rPr>
          <w:rFonts w:ascii="Arial" w:hAnsi="Arial" w:cs="Arial"/>
        </w:rPr>
      </w:pPr>
      <w:r w:rsidRPr="004E4513">
        <w:rPr>
          <w:rFonts w:ascii="Arial" w:hAnsi="Arial" w:cs="Arial"/>
        </w:rPr>
        <w:t>oznaczenie wartości przedmiotu sporu w sprawie o wydanie rzeczy ruchomej</w:t>
      </w:r>
      <w:r>
        <w:rPr>
          <w:rFonts w:ascii="Arial" w:hAnsi="Arial" w:cs="Arial"/>
        </w:rPr>
        <w:t>.</w:t>
      </w:r>
    </w:p>
    <w:p w14:paraId="59B74C3B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67F45703" w14:textId="6ABEE181" w:rsidR="004E4513" w:rsidRPr="006454C0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6454C0">
        <w:rPr>
          <w:rFonts w:ascii="Arial" w:hAnsi="Arial" w:cs="Arial"/>
          <w:b/>
          <w:bCs/>
        </w:rPr>
        <w:t xml:space="preserve">Zgodnie z Kodeksem postępowania cywilnego, postanowienie </w:t>
      </w:r>
      <w:r w:rsidR="006454C0">
        <w:rPr>
          <w:rFonts w:ascii="Arial" w:hAnsi="Arial" w:cs="Arial"/>
          <w:b/>
          <w:bCs/>
        </w:rPr>
        <w:br/>
      </w:r>
      <w:r w:rsidRPr="006454C0">
        <w:rPr>
          <w:rFonts w:ascii="Arial" w:hAnsi="Arial" w:cs="Arial"/>
          <w:b/>
          <w:bCs/>
        </w:rPr>
        <w:t>o pominięciu dowodu z zeznań świadka:</w:t>
      </w:r>
    </w:p>
    <w:p w14:paraId="23BAF74B" w14:textId="7F793081" w:rsidR="004E4513" w:rsidRPr="004E4513" w:rsidRDefault="004E4513" w:rsidP="006454C0">
      <w:pPr>
        <w:pStyle w:val="Standard"/>
        <w:numPr>
          <w:ilvl w:val="0"/>
          <w:numId w:val="26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może zapaść tylko na rozprawie;</w:t>
      </w:r>
    </w:p>
    <w:p w14:paraId="56ADAC9F" w14:textId="13929B6E" w:rsidR="004E4513" w:rsidRPr="004E4513" w:rsidRDefault="004E4513" w:rsidP="006454C0">
      <w:pPr>
        <w:pStyle w:val="Standard"/>
        <w:numPr>
          <w:ilvl w:val="0"/>
          <w:numId w:val="26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jest zaskarżalne zażaleniem;</w:t>
      </w:r>
    </w:p>
    <w:p w14:paraId="5FC42853" w14:textId="7A619224" w:rsidR="004E4513" w:rsidRPr="004E4513" w:rsidRDefault="004E4513" w:rsidP="006454C0">
      <w:pPr>
        <w:pStyle w:val="Standard"/>
        <w:numPr>
          <w:ilvl w:val="0"/>
          <w:numId w:val="26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podlega uzasadnianiu z urzędu;</w:t>
      </w:r>
    </w:p>
    <w:p w14:paraId="034BECD2" w14:textId="0C305E5A" w:rsidR="004E4513" w:rsidRPr="004E4513" w:rsidRDefault="004E4513" w:rsidP="006454C0">
      <w:pPr>
        <w:pStyle w:val="Standard"/>
        <w:numPr>
          <w:ilvl w:val="0"/>
          <w:numId w:val="26"/>
        </w:numPr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winno zawierać wskazanie podstawy prawnej tego rozstrzygnięcia</w:t>
      </w:r>
      <w:r w:rsidR="006454C0">
        <w:rPr>
          <w:rFonts w:ascii="Arial" w:hAnsi="Arial" w:cs="Arial"/>
        </w:rPr>
        <w:t>.</w:t>
      </w:r>
    </w:p>
    <w:p w14:paraId="12C8E0A6" w14:textId="77777777" w:rsidR="004E4513" w:rsidRPr="004E4513" w:rsidRDefault="004E4513" w:rsidP="004E4513">
      <w:pPr>
        <w:pStyle w:val="Standard"/>
        <w:autoSpaceDE w:val="0"/>
        <w:rPr>
          <w:rFonts w:ascii="Arial" w:hAnsi="Arial" w:cs="Arial"/>
        </w:rPr>
      </w:pPr>
    </w:p>
    <w:p w14:paraId="3F5F082A" w14:textId="3D32E5FE" w:rsidR="004E4513" w:rsidRPr="006454C0" w:rsidRDefault="004E4513" w:rsidP="006454C0">
      <w:pPr>
        <w:pStyle w:val="Standard"/>
        <w:numPr>
          <w:ilvl w:val="0"/>
          <w:numId w:val="4"/>
        </w:numPr>
        <w:autoSpaceDE w:val="0"/>
        <w:jc w:val="both"/>
        <w:rPr>
          <w:rFonts w:ascii="Arial" w:hAnsi="Arial" w:cs="Arial"/>
          <w:b/>
          <w:bCs/>
        </w:rPr>
      </w:pPr>
      <w:r w:rsidRPr="006454C0">
        <w:rPr>
          <w:rFonts w:ascii="Arial" w:hAnsi="Arial" w:cs="Arial"/>
          <w:b/>
          <w:bCs/>
        </w:rPr>
        <w:t>Zgodnie z Kodeksem postepowania cywilnego asystent sędziego nie może wydać zarządzenia:</w:t>
      </w:r>
    </w:p>
    <w:p w14:paraId="3BC90528" w14:textId="77777777" w:rsidR="004E4513" w:rsidRPr="004E4513" w:rsidRDefault="004E4513" w:rsidP="006454C0">
      <w:pPr>
        <w:pStyle w:val="Standard"/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a)</w:t>
      </w:r>
      <w:r w:rsidRPr="004E4513">
        <w:rPr>
          <w:rFonts w:ascii="Arial" w:hAnsi="Arial" w:cs="Arial"/>
        </w:rPr>
        <w:tab/>
        <w:t>o zwrocie odpowiedzi na pozew;</w:t>
      </w:r>
    </w:p>
    <w:p w14:paraId="29D79777" w14:textId="77777777" w:rsidR="004E4513" w:rsidRPr="004E4513" w:rsidRDefault="004E4513" w:rsidP="006454C0">
      <w:pPr>
        <w:pStyle w:val="Standard"/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b)</w:t>
      </w:r>
      <w:r w:rsidRPr="004E4513">
        <w:rPr>
          <w:rFonts w:ascii="Arial" w:hAnsi="Arial" w:cs="Arial"/>
        </w:rPr>
        <w:tab/>
        <w:t>o wezwaniu do uiszczenia opłaty od pisma procesowego;</w:t>
      </w:r>
    </w:p>
    <w:p w14:paraId="4EDA7218" w14:textId="77777777" w:rsidR="004E4513" w:rsidRPr="004E4513" w:rsidRDefault="004E4513" w:rsidP="006454C0">
      <w:pPr>
        <w:pStyle w:val="Standard"/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c)</w:t>
      </w:r>
      <w:r w:rsidRPr="004E4513">
        <w:rPr>
          <w:rFonts w:ascii="Arial" w:hAnsi="Arial" w:cs="Arial"/>
        </w:rPr>
        <w:tab/>
        <w:t>o doręczeniu odpisu pozwu drugiej stronie;</w:t>
      </w:r>
    </w:p>
    <w:p w14:paraId="54769701" w14:textId="0EE138CF" w:rsidR="00313D67" w:rsidRDefault="004E4513" w:rsidP="006454C0">
      <w:pPr>
        <w:pStyle w:val="Standard"/>
        <w:autoSpaceDE w:val="0"/>
        <w:ind w:left="993" w:hanging="284"/>
        <w:rPr>
          <w:rFonts w:ascii="Arial" w:hAnsi="Arial" w:cs="Arial"/>
        </w:rPr>
      </w:pPr>
      <w:r w:rsidRPr="004E4513">
        <w:rPr>
          <w:rFonts w:ascii="Arial" w:hAnsi="Arial" w:cs="Arial"/>
        </w:rPr>
        <w:t>d)</w:t>
      </w:r>
      <w:r w:rsidRPr="004E4513">
        <w:rPr>
          <w:rFonts w:ascii="Arial" w:hAnsi="Arial" w:cs="Arial"/>
        </w:rPr>
        <w:tab/>
        <w:t>o przedłużeniu terminu na złożenie odpowiedzi na pozew</w:t>
      </w:r>
      <w:r w:rsidR="006454C0">
        <w:rPr>
          <w:rFonts w:ascii="Arial" w:hAnsi="Arial" w:cs="Arial"/>
        </w:rPr>
        <w:t>.</w:t>
      </w:r>
    </w:p>
    <w:p w14:paraId="714D1565" w14:textId="353AA65F" w:rsidR="00275A8A" w:rsidRDefault="00275A8A" w:rsidP="006454C0">
      <w:pPr>
        <w:pStyle w:val="Standard"/>
        <w:autoSpaceDE w:val="0"/>
        <w:ind w:left="993" w:hanging="284"/>
        <w:rPr>
          <w:rFonts w:ascii="Arial" w:hAnsi="Arial" w:cs="Arial"/>
        </w:rPr>
      </w:pPr>
    </w:p>
    <w:p w14:paraId="0ADCA607" w14:textId="703F9C5A" w:rsidR="00275A8A" w:rsidRPr="00EF41B6" w:rsidRDefault="00275A8A" w:rsidP="00275A8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 xml:space="preserve">W sprawach o zasądzenie lub podwyższenie alimentów powód: </w:t>
      </w:r>
    </w:p>
    <w:p w14:paraId="4DDA1CDB" w14:textId="77777777" w:rsidR="00275A8A" w:rsidRPr="00E231D7" w:rsidRDefault="00275A8A" w:rsidP="00275A8A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E231D7">
        <w:rPr>
          <w:rFonts w:ascii="Arial" w:hAnsi="Arial" w:cs="Arial"/>
        </w:rPr>
        <w:t xml:space="preserve">jest zwolniony z kosztów sądowych; </w:t>
      </w:r>
    </w:p>
    <w:p w14:paraId="4391CDE2" w14:textId="77777777" w:rsidR="00275A8A" w:rsidRPr="00EF41B6" w:rsidRDefault="00275A8A" w:rsidP="00275A8A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EF41B6">
        <w:rPr>
          <w:rFonts w:ascii="Arial" w:hAnsi="Arial" w:cs="Arial"/>
        </w:rPr>
        <w:lastRenderedPageBreak/>
        <w:t>jest zwolniony z kosztów sądowych, o ile jest małoletni;</w:t>
      </w:r>
    </w:p>
    <w:p w14:paraId="4B942627" w14:textId="77777777" w:rsidR="00275A8A" w:rsidRPr="00EF41B6" w:rsidRDefault="00275A8A" w:rsidP="00275A8A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EF41B6">
        <w:rPr>
          <w:rFonts w:ascii="Arial" w:hAnsi="Arial" w:cs="Arial"/>
        </w:rPr>
        <w:t>jest tymczasowo zwolniony z kosztów sądowych.</w:t>
      </w:r>
    </w:p>
    <w:p w14:paraId="0D8871D9" w14:textId="77777777" w:rsidR="00275A8A" w:rsidRPr="0095601C" w:rsidRDefault="00275A8A" w:rsidP="00275A8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468456D7" w14:textId="77777777" w:rsidR="00275A8A" w:rsidRPr="008E47E0" w:rsidRDefault="00275A8A" w:rsidP="00275A8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</w:rPr>
      </w:pPr>
      <w:r w:rsidRPr="008E47E0">
        <w:rPr>
          <w:rFonts w:ascii="Arial" w:hAnsi="Arial" w:cs="Arial"/>
          <w:b/>
        </w:rPr>
        <w:t>Zaprzeczenie ojcostwa po śmierci dziecka:</w:t>
      </w:r>
    </w:p>
    <w:p w14:paraId="5E045B1B" w14:textId="77777777" w:rsidR="00275A8A" w:rsidRPr="006E6D39" w:rsidRDefault="00275A8A" w:rsidP="00B373BC">
      <w:pPr>
        <w:pStyle w:val="Akapitzlist"/>
        <w:numPr>
          <w:ilvl w:val="0"/>
          <w:numId w:val="29"/>
        </w:numPr>
        <w:spacing w:line="276" w:lineRule="auto"/>
        <w:ind w:left="1068"/>
        <w:rPr>
          <w:rFonts w:ascii="Arial" w:hAnsi="Arial" w:cs="Arial"/>
        </w:rPr>
      </w:pPr>
      <w:r w:rsidRPr="006E6D39">
        <w:rPr>
          <w:rFonts w:ascii="Arial" w:hAnsi="Arial" w:cs="Arial"/>
        </w:rPr>
        <w:t>nie jest dopuszczalne;</w:t>
      </w:r>
    </w:p>
    <w:p w14:paraId="68281550" w14:textId="77777777" w:rsidR="00275A8A" w:rsidRPr="006E6D39" w:rsidRDefault="00275A8A" w:rsidP="00B373BC">
      <w:pPr>
        <w:pStyle w:val="Akapitzlist"/>
        <w:numPr>
          <w:ilvl w:val="0"/>
          <w:numId w:val="29"/>
        </w:numPr>
        <w:spacing w:line="276" w:lineRule="auto"/>
        <w:ind w:left="1068"/>
        <w:rPr>
          <w:rFonts w:ascii="Arial" w:hAnsi="Arial" w:cs="Arial"/>
        </w:rPr>
      </w:pPr>
      <w:r w:rsidRPr="006E6D39">
        <w:rPr>
          <w:rFonts w:ascii="Arial" w:hAnsi="Arial" w:cs="Arial"/>
        </w:rPr>
        <w:t>jest dopuszczalne, a postępowanie może być wszczęte z inicjatywy zstępnych;</w:t>
      </w:r>
    </w:p>
    <w:p w14:paraId="64C69D97" w14:textId="77777777" w:rsidR="00275A8A" w:rsidRPr="00E231D7" w:rsidRDefault="00275A8A" w:rsidP="00B373BC">
      <w:pPr>
        <w:pStyle w:val="Akapitzlist"/>
        <w:numPr>
          <w:ilvl w:val="0"/>
          <w:numId w:val="29"/>
        </w:numPr>
        <w:spacing w:line="276" w:lineRule="auto"/>
        <w:ind w:left="1068"/>
        <w:rPr>
          <w:rFonts w:ascii="Arial" w:hAnsi="Arial" w:cs="Arial"/>
        </w:rPr>
      </w:pPr>
      <w:r w:rsidRPr="00E231D7">
        <w:rPr>
          <w:rFonts w:ascii="Arial" w:hAnsi="Arial" w:cs="Arial"/>
        </w:rPr>
        <w:t>nie jest dopuszczalne, chyba że dziecko zmarło po wszczęciu postępowania.</w:t>
      </w:r>
    </w:p>
    <w:p w14:paraId="3298898A" w14:textId="77777777" w:rsidR="00275A8A" w:rsidRPr="006E6D39" w:rsidRDefault="00275A8A" w:rsidP="00B373BC">
      <w:pPr>
        <w:pStyle w:val="Akapitzlist"/>
        <w:spacing w:line="276" w:lineRule="auto"/>
        <w:ind w:left="1068"/>
        <w:rPr>
          <w:rFonts w:ascii="Arial" w:hAnsi="Arial" w:cs="Arial"/>
        </w:rPr>
      </w:pPr>
      <w:r w:rsidRPr="006E6D39">
        <w:rPr>
          <w:rFonts w:ascii="Arial" w:hAnsi="Arial" w:cs="Arial"/>
        </w:rPr>
        <w:t xml:space="preserve"> </w:t>
      </w:r>
    </w:p>
    <w:p w14:paraId="20E14B40" w14:textId="77777777" w:rsidR="00275A8A" w:rsidRPr="00EF41B6" w:rsidRDefault="00275A8A" w:rsidP="00275A8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>Rozdzielność majątkowa pomiędzy małżonkami nie powstaje z mocy prawa, w razie</w:t>
      </w:r>
      <w:r>
        <w:rPr>
          <w:rFonts w:ascii="Arial" w:hAnsi="Arial" w:cs="Arial"/>
          <w:b/>
        </w:rPr>
        <w:t>:</w:t>
      </w:r>
    </w:p>
    <w:p w14:paraId="7E10A11A" w14:textId="77777777" w:rsidR="00275A8A" w:rsidRPr="00EF41B6" w:rsidRDefault="00275A8A" w:rsidP="00B373BC">
      <w:pPr>
        <w:pStyle w:val="Akapitzlist"/>
        <w:numPr>
          <w:ilvl w:val="1"/>
          <w:numId w:val="4"/>
        </w:numPr>
        <w:spacing w:line="276" w:lineRule="auto"/>
        <w:ind w:left="1068"/>
        <w:rPr>
          <w:rFonts w:ascii="Arial" w:hAnsi="Arial" w:cs="Arial"/>
        </w:rPr>
      </w:pPr>
      <w:r w:rsidRPr="00EF41B6">
        <w:rPr>
          <w:rFonts w:ascii="Arial" w:hAnsi="Arial" w:cs="Arial"/>
        </w:rPr>
        <w:t>ogłoszenia upadłości jednego z małżonków;</w:t>
      </w:r>
    </w:p>
    <w:p w14:paraId="5F014DE4" w14:textId="77777777" w:rsidR="00275A8A" w:rsidRPr="00EF41B6" w:rsidRDefault="00275A8A" w:rsidP="00B373BC">
      <w:pPr>
        <w:pStyle w:val="Akapitzlist"/>
        <w:numPr>
          <w:ilvl w:val="1"/>
          <w:numId w:val="4"/>
        </w:numPr>
        <w:spacing w:line="276" w:lineRule="auto"/>
        <w:ind w:left="1068"/>
        <w:rPr>
          <w:rFonts w:ascii="Arial" w:hAnsi="Arial" w:cs="Arial"/>
        </w:rPr>
      </w:pPr>
      <w:r w:rsidRPr="00EF41B6">
        <w:rPr>
          <w:rFonts w:ascii="Arial" w:hAnsi="Arial" w:cs="Arial"/>
        </w:rPr>
        <w:t>ubezwłasnowolnienia jednego z małżonków;</w:t>
      </w:r>
    </w:p>
    <w:p w14:paraId="50160FF3" w14:textId="77777777" w:rsidR="00275A8A" w:rsidRPr="00E231D7" w:rsidRDefault="00275A8A" w:rsidP="00B373BC">
      <w:pPr>
        <w:pStyle w:val="Akapitzlist"/>
        <w:numPr>
          <w:ilvl w:val="1"/>
          <w:numId w:val="4"/>
        </w:numPr>
        <w:spacing w:line="276" w:lineRule="auto"/>
        <w:ind w:left="1068"/>
        <w:rPr>
          <w:rFonts w:ascii="Arial" w:hAnsi="Arial" w:cs="Arial"/>
        </w:rPr>
      </w:pPr>
      <w:r w:rsidRPr="00E231D7">
        <w:rPr>
          <w:rFonts w:ascii="Arial" w:hAnsi="Arial" w:cs="Arial"/>
        </w:rPr>
        <w:t>prawomocnego wyroku skazującego jednego z małżonków.</w:t>
      </w:r>
    </w:p>
    <w:p w14:paraId="796EBB3C" w14:textId="77777777" w:rsidR="00275A8A" w:rsidRPr="0095601C" w:rsidRDefault="00275A8A" w:rsidP="00B373BC">
      <w:pPr>
        <w:spacing w:after="0" w:line="276" w:lineRule="auto"/>
        <w:ind w:left="348"/>
        <w:rPr>
          <w:rFonts w:ascii="Arial" w:hAnsi="Arial" w:cs="Arial"/>
          <w:sz w:val="24"/>
          <w:szCs w:val="24"/>
        </w:rPr>
      </w:pPr>
    </w:p>
    <w:p w14:paraId="2811E476" w14:textId="77777777" w:rsidR="00275A8A" w:rsidRPr="00EF41B6" w:rsidRDefault="00275A8A" w:rsidP="00275A8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 xml:space="preserve">W razie przemijającej przeszkody w wykonywaniu władzy rodzicielskiej sąd opiekuńczy może orzec jej: </w:t>
      </w:r>
    </w:p>
    <w:p w14:paraId="5176397D" w14:textId="77777777" w:rsidR="00275A8A" w:rsidRPr="00EF41B6" w:rsidRDefault="00275A8A" w:rsidP="00275A8A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b/>
        </w:rPr>
      </w:pPr>
      <w:r w:rsidRPr="00EF41B6">
        <w:rPr>
          <w:rFonts w:ascii="Arial" w:hAnsi="Arial" w:cs="Arial"/>
        </w:rPr>
        <w:t>ograniczenie;</w:t>
      </w:r>
    </w:p>
    <w:p w14:paraId="3F885A36" w14:textId="77777777" w:rsidR="00275A8A" w:rsidRPr="00E231D7" w:rsidRDefault="00275A8A" w:rsidP="00275A8A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E231D7">
        <w:rPr>
          <w:rFonts w:ascii="Arial" w:hAnsi="Arial" w:cs="Arial"/>
        </w:rPr>
        <w:t xml:space="preserve">zawieszenie; </w:t>
      </w:r>
    </w:p>
    <w:p w14:paraId="6CF98F5F" w14:textId="77777777" w:rsidR="00275A8A" w:rsidRPr="00EF41B6" w:rsidRDefault="00275A8A" w:rsidP="00275A8A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EF41B6">
        <w:rPr>
          <w:rFonts w:ascii="Arial" w:hAnsi="Arial" w:cs="Arial"/>
        </w:rPr>
        <w:t xml:space="preserve">pozbawienie. </w:t>
      </w:r>
    </w:p>
    <w:p w14:paraId="3CFE33D6" w14:textId="77777777" w:rsidR="00275A8A" w:rsidRPr="0095601C" w:rsidRDefault="00275A8A" w:rsidP="00275A8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F176A30" w14:textId="77777777" w:rsidR="00275A8A" w:rsidRPr="00EF41B6" w:rsidRDefault="00275A8A" w:rsidP="00275A8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 xml:space="preserve">Przysposobienie wspólne:  </w:t>
      </w:r>
    </w:p>
    <w:p w14:paraId="40519E49" w14:textId="77777777" w:rsidR="00275A8A" w:rsidRPr="00EF41B6" w:rsidRDefault="00275A8A" w:rsidP="00B373BC">
      <w:pPr>
        <w:pStyle w:val="Akapitzlist"/>
        <w:numPr>
          <w:ilvl w:val="1"/>
          <w:numId w:val="4"/>
        </w:numPr>
        <w:spacing w:line="276" w:lineRule="auto"/>
        <w:ind w:left="1068"/>
        <w:rPr>
          <w:rFonts w:ascii="Arial" w:hAnsi="Arial" w:cs="Arial"/>
          <w:b/>
        </w:rPr>
      </w:pPr>
      <w:r w:rsidRPr="00EF41B6">
        <w:rPr>
          <w:rFonts w:ascii="Arial" w:hAnsi="Arial" w:cs="Arial"/>
        </w:rPr>
        <w:t xml:space="preserve">jest zawsze możliwe; </w:t>
      </w:r>
    </w:p>
    <w:p w14:paraId="16323143" w14:textId="77777777" w:rsidR="00275A8A" w:rsidRPr="00EF41B6" w:rsidRDefault="00275A8A" w:rsidP="00B373BC">
      <w:pPr>
        <w:pStyle w:val="Akapitzlist"/>
        <w:numPr>
          <w:ilvl w:val="1"/>
          <w:numId w:val="4"/>
        </w:numPr>
        <w:spacing w:line="276" w:lineRule="auto"/>
        <w:ind w:left="1068"/>
        <w:rPr>
          <w:rFonts w:ascii="Arial" w:hAnsi="Arial" w:cs="Arial"/>
        </w:rPr>
      </w:pPr>
      <w:r w:rsidRPr="00EF41B6">
        <w:rPr>
          <w:rFonts w:ascii="Arial" w:hAnsi="Arial" w:cs="Arial"/>
        </w:rPr>
        <w:t xml:space="preserve">jest niemożliwe; </w:t>
      </w:r>
    </w:p>
    <w:p w14:paraId="1E98898B" w14:textId="77777777" w:rsidR="00275A8A" w:rsidRPr="00E231D7" w:rsidRDefault="00275A8A" w:rsidP="00B373BC">
      <w:pPr>
        <w:pStyle w:val="Akapitzlist"/>
        <w:numPr>
          <w:ilvl w:val="1"/>
          <w:numId w:val="4"/>
        </w:numPr>
        <w:spacing w:line="276" w:lineRule="auto"/>
        <w:ind w:left="1068"/>
        <w:rPr>
          <w:rFonts w:ascii="Arial" w:hAnsi="Arial" w:cs="Arial"/>
        </w:rPr>
      </w:pPr>
      <w:r w:rsidRPr="00E231D7">
        <w:rPr>
          <w:rFonts w:ascii="Arial" w:hAnsi="Arial" w:cs="Arial"/>
        </w:rPr>
        <w:t>jest możliwe tylko przez małżonków.</w:t>
      </w:r>
    </w:p>
    <w:p w14:paraId="5CE167CB" w14:textId="77777777" w:rsidR="00275A8A" w:rsidRPr="0095601C" w:rsidRDefault="00275A8A" w:rsidP="00B373BC">
      <w:pPr>
        <w:spacing w:after="0" w:line="276" w:lineRule="auto"/>
        <w:ind w:left="348"/>
        <w:rPr>
          <w:rFonts w:ascii="Arial" w:hAnsi="Arial" w:cs="Arial"/>
          <w:sz w:val="24"/>
          <w:szCs w:val="24"/>
        </w:rPr>
      </w:pPr>
    </w:p>
    <w:p w14:paraId="4E57CFD4" w14:textId="77777777" w:rsidR="00275A8A" w:rsidRPr="006E6D39" w:rsidRDefault="00275A8A" w:rsidP="00275A8A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E6D39">
        <w:rPr>
          <w:rFonts w:ascii="Arial" w:hAnsi="Arial" w:cs="Arial"/>
          <w:b/>
          <w:sz w:val="24"/>
          <w:szCs w:val="24"/>
        </w:rPr>
        <w:t>Jeżeli jedno z rodziców małoletniego dziecka nie ma pełnej zdolności do czynności prawnych, władza rodzicielska:</w:t>
      </w:r>
    </w:p>
    <w:p w14:paraId="19CCE63D" w14:textId="77777777" w:rsidR="00275A8A" w:rsidRPr="0095601C" w:rsidRDefault="00275A8A" w:rsidP="00B373BC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t>wykonywana przez tego rodzica podlega kontroli sądu opiekuńczego</w:t>
      </w:r>
      <w:r>
        <w:rPr>
          <w:rFonts w:ascii="Arial" w:hAnsi="Arial" w:cs="Arial"/>
        </w:rPr>
        <w:t>;</w:t>
      </w:r>
    </w:p>
    <w:p w14:paraId="64A96D0D" w14:textId="77777777" w:rsidR="00275A8A" w:rsidRPr="00E231D7" w:rsidRDefault="00275A8A" w:rsidP="00B373BC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E231D7">
        <w:rPr>
          <w:rFonts w:ascii="Arial" w:hAnsi="Arial" w:cs="Arial"/>
        </w:rPr>
        <w:t>przysługuje drugiemu z rodziców;</w:t>
      </w:r>
    </w:p>
    <w:p w14:paraId="52C98315" w14:textId="77777777" w:rsidR="00275A8A" w:rsidRDefault="00275A8A" w:rsidP="00B373BC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t>przysługuje obojgu rodzicom, chyba że sąd opiekuńczy postanowi inaczej.</w:t>
      </w:r>
    </w:p>
    <w:p w14:paraId="64744556" w14:textId="77777777" w:rsidR="00592DF6" w:rsidRPr="0095601C" w:rsidRDefault="00592DF6" w:rsidP="00B373BC">
      <w:pPr>
        <w:shd w:val="clear" w:color="auto" w:fill="FFFFFF"/>
        <w:spacing w:after="0" w:line="276" w:lineRule="auto"/>
        <w:ind w:left="34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BF93DB" w14:textId="77777777" w:rsidR="00275A8A" w:rsidRPr="006E6D39" w:rsidRDefault="00275A8A" w:rsidP="00275A8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6E6D39">
        <w:rPr>
          <w:rFonts w:ascii="Arial" w:eastAsia="Calibri" w:hAnsi="Arial" w:cs="Arial"/>
          <w:b/>
          <w:sz w:val="24"/>
          <w:szCs w:val="24"/>
        </w:rPr>
        <w:t>Zgodnie z przepisami Kodeksu Rodzinnego i Opiekuńczego dla osoby ubezwłasnowolnionej całkowicie sąd ustanawia:</w:t>
      </w:r>
    </w:p>
    <w:p w14:paraId="5498274D" w14:textId="77777777" w:rsidR="00275A8A" w:rsidRPr="0095601C" w:rsidRDefault="00275A8A" w:rsidP="00275A8A">
      <w:pPr>
        <w:numPr>
          <w:ilvl w:val="0"/>
          <w:numId w:val="32"/>
        </w:numPr>
        <w:shd w:val="clear" w:color="auto" w:fill="FFFFFF"/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95601C">
        <w:rPr>
          <w:rFonts w:ascii="Arial" w:eastAsia="Calibri" w:hAnsi="Arial" w:cs="Arial"/>
          <w:sz w:val="24"/>
          <w:szCs w:val="24"/>
        </w:rPr>
        <w:t>uratora</w:t>
      </w:r>
      <w:r>
        <w:rPr>
          <w:rFonts w:ascii="Arial" w:eastAsia="Calibri" w:hAnsi="Arial" w:cs="Arial"/>
          <w:sz w:val="24"/>
          <w:szCs w:val="24"/>
        </w:rPr>
        <w:t>;</w:t>
      </w:r>
    </w:p>
    <w:p w14:paraId="6C28A0A4" w14:textId="77777777" w:rsidR="00275A8A" w:rsidRPr="00E231D7" w:rsidRDefault="00275A8A" w:rsidP="00275A8A">
      <w:pPr>
        <w:numPr>
          <w:ilvl w:val="0"/>
          <w:numId w:val="32"/>
        </w:numPr>
        <w:shd w:val="clear" w:color="auto" w:fill="FFFFFF"/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E231D7">
        <w:rPr>
          <w:rFonts w:ascii="Arial" w:eastAsia="Calibri" w:hAnsi="Arial" w:cs="Arial"/>
          <w:sz w:val="24"/>
          <w:szCs w:val="24"/>
        </w:rPr>
        <w:t>opiekuna prawnego;</w:t>
      </w:r>
    </w:p>
    <w:p w14:paraId="6DA7B474" w14:textId="77777777" w:rsidR="00275A8A" w:rsidRDefault="00275A8A" w:rsidP="00275A8A">
      <w:pPr>
        <w:numPr>
          <w:ilvl w:val="0"/>
          <w:numId w:val="32"/>
        </w:numPr>
        <w:shd w:val="clear" w:color="auto" w:fill="FFFFFF"/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95601C">
        <w:rPr>
          <w:rFonts w:ascii="Arial" w:eastAsia="Calibri" w:hAnsi="Arial" w:cs="Arial"/>
          <w:sz w:val="24"/>
          <w:szCs w:val="24"/>
        </w:rPr>
        <w:t>pomocnika</w:t>
      </w:r>
      <w:r>
        <w:rPr>
          <w:rFonts w:ascii="Arial" w:eastAsia="Calibri" w:hAnsi="Arial" w:cs="Arial"/>
          <w:sz w:val="24"/>
          <w:szCs w:val="24"/>
        </w:rPr>
        <w:t>.</w:t>
      </w:r>
    </w:p>
    <w:p w14:paraId="55C2B02A" w14:textId="77777777" w:rsidR="00275A8A" w:rsidRPr="0095601C" w:rsidRDefault="00275A8A" w:rsidP="00275A8A">
      <w:pPr>
        <w:shd w:val="clear" w:color="auto" w:fill="FFFFFF"/>
        <w:spacing w:after="0" w:line="276" w:lineRule="auto"/>
        <w:ind w:left="993"/>
        <w:contextualSpacing/>
        <w:rPr>
          <w:rFonts w:ascii="Arial" w:eastAsia="Calibri" w:hAnsi="Arial" w:cs="Arial"/>
          <w:sz w:val="24"/>
          <w:szCs w:val="24"/>
        </w:rPr>
      </w:pPr>
    </w:p>
    <w:p w14:paraId="28ED15FF" w14:textId="77777777" w:rsidR="00275A8A" w:rsidRPr="0095601C" w:rsidRDefault="00275A8A" w:rsidP="00275A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</w:rPr>
      </w:pPr>
      <w:r w:rsidRPr="0095601C">
        <w:rPr>
          <w:rFonts w:ascii="Arial" w:hAnsi="Arial" w:cs="Arial"/>
          <w:b/>
        </w:rPr>
        <w:t xml:space="preserve"> W sprawach o alimenty podstawą zabezpieczenia jest:</w:t>
      </w:r>
    </w:p>
    <w:p w14:paraId="2A71B034" w14:textId="77777777" w:rsidR="00275A8A" w:rsidRPr="0095601C" w:rsidRDefault="00275A8A" w:rsidP="00275A8A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t>interes prawny i uprawdopodobnienie roszczenia</w:t>
      </w:r>
      <w:r>
        <w:rPr>
          <w:rFonts w:ascii="Arial" w:hAnsi="Arial" w:cs="Arial"/>
        </w:rPr>
        <w:t>;</w:t>
      </w:r>
    </w:p>
    <w:p w14:paraId="66818930" w14:textId="77777777" w:rsidR="00275A8A" w:rsidRPr="00E231D7" w:rsidRDefault="00275A8A" w:rsidP="00275A8A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E231D7">
        <w:rPr>
          <w:rFonts w:ascii="Arial" w:hAnsi="Arial" w:cs="Arial"/>
        </w:rPr>
        <w:t>uprawdopodobnienie istnienia roszczenia;</w:t>
      </w:r>
    </w:p>
    <w:p w14:paraId="1278EF86" w14:textId="77777777" w:rsidR="00275A8A" w:rsidRPr="0095601C" w:rsidRDefault="00275A8A" w:rsidP="00275A8A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t>interes prawny</w:t>
      </w:r>
      <w:r>
        <w:rPr>
          <w:rFonts w:ascii="Arial" w:hAnsi="Arial" w:cs="Arial"/>
        </w:rPr>
        <w:t>.</w:t>
      </w:r>
    </w:p>
    <w:p w14:paraId="4B9A6A99" w14:textId="77777777" w:rsidR="008C2444" w:rsidRPr="00EF41B6" w:rsidRDefault="008C2444" w:rsidP="00275A8A">
      <w:pPr>
        <w:pStyle w:val="Akapitzlist"/>
        <w:shd w:val="clear" w:color="auto" w:fill="FFFFFF"/>
        <w:spacing w:line="276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711FFC06" w14:textId="77777777" w:rsidR="00275A8A" w:rsidRPr="0095601C" w:rsidRDefault="00275A8A" w:rsidP="00275A8A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95601C">
        <w:rPr>
          <w:rFonts w:ascii="Arial" w:hAnsi="Arial" w:cs="Arial"/>
          <w:b/>
          <w:color w:val="000000" w:themeColor="text1"/>
        </w:rPr>
        <w:lastRenderedPageBreak/>
        <w:t>Zgodnie z kodeksem rodzinnym i opiekuńczym, dla dziecka pozostającego pod władzą rodzicielską, którego żadne z rodziców nie może reprezentować, sąd opiekuńczy ustanawia:</w:t>
      </w:r>
    </w:p>
    <w:p w14:paraId="7314698A" w14:textId="77777777" w:rsidR="00275A8A" w:rsidRDefault="00275A8A" w:rsidP="00275A8A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</w:t>
      </w:r>
      <w:r w:rsidRPr="00251803">
        <w:rPr>
          <w:rFonts w:ascii="Arial" w:hAnsi="Arial" w:cs="Arial"/>
          <w:color w:val="000000" w:themeColor="text1"/>
        </w:rPr>
        <w:t>uratora</w:t>
      </w:r>
      <w:r>
        <w:rPr>
          <w:rFonts w:ascii="Arial" w:hAnsi="Arial" w:cs="Arial"/>
          <w:color w:val="000000" w:themeColor="text1"/>
        </w:rPr>
        <w:t>;</w:t>
      </w:r>
    </w:p>
    <w:p w14:paraId="7121BA9B" w14:textId="77777777" w:rsidR="00275A8A" w:rsidRDefault="00275A8A" w:rsidP="00275A8A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</w:t>
      </w:r>
      <w:r w:rsidRPr="00251803">
        <w:rPr>
          <w:rFonts w:ascii="Arial" w:hAnsi="Arial" w:cs="Arial"/>
          <w:color w:val="000000" w:themeColor="text1"/>
        </w:rPr>
        <w:t>piekuna</w:t>
      </w:r>
      <w:r>
        <w:rPr>
          <w:rFonts w:ascii="Arial" w:hAnsi="Arial" w:cs="Arial"/>
          <w:color w:val="000000" w:themeColor="text1"/>
        </w:rPr>
        <w:t>;</w:t>
      </w:r>
    </w:p>
    <w:p w14:paraId="3600C6AB" w14:textId="77777777" w:rsidR="00275A8A" w:rsidRPr="00E231D7" w:rsidRDefault="00275A8A" w:rsidP="00275A8A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hAnsi="Arial" w:cs="Arial"/>
          <w:color w:val="000000" w:themeColor="text1"/>
        </w:rPr>
      </w:pPr>
      <w:r w:rsidRPr="00E231D7">
        <w:rPr>
          <w:rFonts w:ascii="Arial" w:hAnsi="Arial" w:cs="Arial"/>
          <w:color w:val="000000" w:themeColor="text1"/>
        </w:rPr>
        <w:t>reprezentanta dziecka.</w:t>
      </w:r>
    </w:p>
    <w:p w14:paraId="5EBD7320" w14:textId="77777777" w:rsidR="00275A8A" w:rsidRPr="0095601C" w:rsidRDefault="00275A8A" w:rsidP="00275A8A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24F68C3C" w14:textId="77777777" w:rsidR="00275A8A" w:rsidRPr="0019599B" w:rsidRDefault="00275A8A" w:rsidP="00275A8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</w:rPr>
      </w:pPr>
      <w:r w:rsidRPr="0019599B">
        <w:rPr>
          <w:rFonts w:ascii="Arial" w:hAnsi="Arial" w:cs="Arial"/>
          <w:b/>
        </w:rPr>
        <w:t xml:space="preserve"> Jeżeli władza rodzicielska przysługuje obojgu rodzicom – o istotnych sprawach dziecka rodzice rozstrzygają wspólnie. W braku porozumienia – jeden z rodziców może:</w:t>
      </w:r>
    </w:p>
    <w:p w14:paraId="216EAC12" w14:textId="77777777" w:rsidR="00275A8A" w:rsidRDefault="00275A8A" w:rsidP="00B373BC">
      <w:pPr>
        <w:pStyle w:val="Akapitzlist"/>
        <w:numPr>
          <w:ilvl w:val="0"/>
          <w:numId w:val="35"/>
        </w:numPr>
        <w:spacing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złożyć wniosek o ograniczenie bądź pozbawienie władzy rodzicielskiej drugiego z rodziców;</w:t>
      </w:r>
    </w:p>
    <w:p w14:paraId="2DCBF2F3" w14:textId="77777777" w:rsidR="00275A8A" w:rsidRPr="00E231D7" w:rsidRDefault="00275A8A" w:rsidP="00B373BC">
      <w:pPr>
        <w:pStyle w:val="Akapitzlist"/>
        <w:numPr>
          <w:ilvl w:val="0"/>
          <w:numId w:val="35"/>
        </w:numPr>
        <w:spacing w:line="276" w:lineRule="auto"/>
        <w:ind w:left="1068"/>
        <w:rPr>
          <w:rFonts w:ascii="Arial" w:hAnsi="Arial" w:cs="Arial"/>
        </w:rPr>
      </w:pPr>
      <w:r w:rsidRPr="00E231D7">
        <w:rPr>
          <w:rFonts w:ascii="Arial" w:hAnsi="Arial" w:cs="Arial"/>
        </w:rPr>
        <w:t>złożyć wniosek do sądu opiekuńczego o rozstrzygnięcie istotnej sprawy dziecka;</w:t>
      </w:r>
    </w:p>
    <w:p w14:paraId="043427E7" w14:textId="77777777" w:rsidR="00275A8A" w:rsidRDefault="00275A8A" w:rsidP="00B373BC">
      <w:pPr>
        <w:pStyle w:val="Akapitzlist"/>
        <w:numPr>
          <w:ilvl w:val="0"/>
          <w:numId w:val="35"/>
        </w:numPr>
        <w:spacing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podjąć decyzje samodzielnie, pod warunkiem, że jest ona zgodna z rozsądnym życzeniem dziecka.</w:t>
      </w:r>
    </w:p>
    <w:p w14:paraId="01E4C33D" w14:textId="77777777" w:rsidR="00A53946" w:rsidRPr="003230DF" w:rsidRDefault="00A53946" w:rsidP="003230DF">
      <w:pPr>
        <w:rPr>
          <w:rFonts w:ascii="Arial" w:hAnsi="Arial" w:cs="Arial"/>
        </w:rPr>
      </w:pPr>
    </w:p>
    <w:p w14:paraId="1DCA6D65" w14:textId="77777777" w:rsidR="0019599B" w:rsidRDefault="0019599B" w:rsidP="0019599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7BC6E120" w14:textId="77777777" w:rsidR="0019599B" w:rsidRPr="0019599B" w:rsidRDefault="0019599B" w:rsidP="0019599B">
      <w:pPr>
        <w:spacing w:after="120"/>
        <w:jc w:val="center"/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CZĘŚĆ II</w:t>
      </w:r>
    </w:p>
    <w:p w14:paraId="141A7215" w14:textId="77777777" w:rsidR="00ED5843" w:rsidRDefault="00ED5843" w:rsidP="0019599B">
      <w:pPr>
        <w:rPr>
          <w:rFonts w:ascii="Arial" w:hAnsi="Arial" w:cs="Arial"/>
          <w:b/>
          <w:bCs/>
          <w:sz w:val="24"/>
        </w:rPr>
      </w:pPr>
    </w:p>
    <w:p w14:paraId="17B77FB0" w14:textId="3A817962" w:rsidR="0019599B" w:rsidRPr="00ED5843" w:rsidRDefault="00ED5843" w:rsidP="0019599B">
      <w:pPr>
        <w:rPr>
          <w:rFonts w:ascii="Arial" w:hAnsi="Arial" w:cs="Arial"/>
          <w:b/>
          <w:bCs/>
          <w:sz w:val="24"/>
        </w:rPr>
      </w:pPr>
      <w:r w:rsidRPr="00ED5843">
        <w:rPr>
          <w:rFonts w:ascii="Arial" w:hAnsi="Arial" w:cs="Arial"/>
          <w:b/>
          <w:bCs/>
          <w:sz w:val="24"/>
        </w:rPr>
        <w:t xml:space="preserve">Kazus z prawa karnego </w:t>
      </w:r>
    </w:p>
    <w:p w14:paraId="24871C2B" w14:textId="2C684236" w:rsidR="00ED5843" w:rsidRPr="00ED5843" w:rsidRDefault="00ED5843" w:rsidP="00ED5843">
      <w:pPr>
        <w:spacing w:line="276" w:lineRule="auto"/>
        <w:jc w:val="both"/>
        <w:rPr>
          <w:rFonts w:ascii="Arial" w:hAnsi="Arial" w:cs="Arial"/>
          <w:sz w:val="24"/>
        </w:rPr>
      </w:pPr>
      <w:r w:rsidRPr="00ED5843">
        <w:rPr>
          <w:rFonts w:ascii="Arial" w:hAnsi="Arial" w:cs="Arial"/>
          <w:sz w:val="24"/>
        </w:rPr>
        <w:t>Jan B. wyrokiem Sądu Rejonowego w Będzinie z dnia 1 marca 2024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 xml:space="preserve">r. w sprawie sygn. akt VIIW 100/24 został ukarany za popełnienie wykroczenia z art. 94§1 </w:t>
      </w:r>
      <w:proofErr w:type="spellStart"/>
      <w:r w:rsidRPr="00ED5843">
        <w:rPr>
          <w:rFonts w:ascii="Arial" w:hAnsi="Arial" w:cs="Arial"/>
          <w:sz w:val="24"/>
        </w:rPr>
        <w:t>kw</w:t>
      </w:r>
      <w:proofErr w:type="spellEnd"/>
      <w:r w:rsidRPr="00ED5843">
        <w:rPr>
          <w:rFonts w:ascii="Arial" w:hAnsi="Arial" w:cs="Arial"/>
          <w:sz w:val="24"/>
        </w:rPr>
        <w:t xml:space="preserve"> na karę grzywny w wysokości 1500 zł. Został orzeczony wobec niego środek karny w postaci zakazu prowadzenia pojazdów mechanicznych na okres 6 miesięcy. Wyrok uprawomocnił się w dniu 5 listopada 2024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>r.</w:t>
      </w:r>
    </w:p>
    <w:p w14:paraId="6E5065B3" w14:textId="2A5E5E03" w:rsidR="00ED5843" w:rsidRPr="00ED5843" w:rsidRDefault="00ED5843" w:rsidP="00ED5843">
      <w:pPr>
        <w:spacing w:line="276" w:lineRule="auto"/>
        <w:jc w:val="both"/>
        <w:rPr>
          <w:rFonts w:ascii="Arial" w:hAnsi="Arial" w:cs="Arial"/>
          <w:sz w:val="24"/>
        </w:rPr>
      </w:pPr>
      <w:r w:rsidRPr="00ED5843">
        <w:rPr>
          <w:rFonts w:ascii="Arial" w:hAnsi="Arial" w:cs="Arial"/>
          <w:sz w:val="24"/>
        </w:rPr>
        <w:t>W okresie od dnia 1 kwietnia 2024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>r. do dnia 28 października 2024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 xml:space="preserve">r. Jan B odbywał karę 7 miesięcy pozbawienia wolności orzeczoną wyrokiem Sądu Rejonowego </w:t>
      </w:r>
      <w:r>
        <w:rPr>
          <w:rFonts w:ascii="Arial" w:hAnsi="Arial" w:cs="Arial"/>
          <w:sz w:val="24"/>
        </w:rPr>
        <w:br/>
      </w:r>
      <w:r w:rsidRPr="00ED5843">
        <w:rPr>
          <w:rFonts w:ascii="Arial" w:hAnsi="Arial" w:cs="Arial"/>
          <w:sz w:val="24"/>
        </w:rPr>
        <w:t>w Dąbrowie Górniczej z dnia 1 lutego 2024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>r. w sprawie sygn. akt IIK 200/24 za przestępstwo z art. 278§1 kk.</w:t>
      </w:r>
    </w:p>
    <w:p w14:paraId="1D5A7A31" w14:textId="782C99D3" w:rsidR="00ED5843" w:rsidRPr="00ED5843" w:rsidRDefault="00ED5843" w:rsidP="00ED5843">
      <w:pPr>
        <w:spacing w:line="276" w:lineRule="auto"/>
        <w:jc w:val="both"/>
        <w:rPr>
          <w:rFonts w:ascii="Arial" w:hAnsi="Arial" w:cs="Arial"/>
          <w:sz w:val="24"/>
        </w:rPr>
      </w:pPr>
      <w:r w:rsidRPr="00ED5843">
        <w:rPr>
          <w:rFonts w:ascii="Arial" w:hAnsi="Arial" w:cs="Arial"/>
          <w:sz w:val="24"/>
        </w:rPr>
        <w:t>W dniu 1 grudnia 2024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>r. w Czeladzi, Jan B. prowadził pojazd mechaniczny marki Opel (o wartości 10.000 zł, a stanowiącym własność Aleksandra K</w:t>
      </w:r>
      <w:r>
        <w:rPr>
          <w:rFonts w:ascii="Arial" w:hAnsi="Arial" w:cs="Arial"/>
          <w:sz w:val="24"/>
        </w:rPr>
        <w:t>.</w:t>
      </w:r>
      <w:r w:rsidRPr="00ED5843">
        <w:rPr>
          <w:rFonts w:ascii="Arial" w:hAnsi="Arial" w:cs="Arial"/>
          <w:sz w:val="24"/>
        </w:rPr>
        <w:t xml:space="preserve">) w ruchu lądowym </w:t>
      </w:r>
      <w:r>
        <w:rPr>
          <w:rFonts w:ascii="Arial" w:hAnsi="Arial" w:cs="Arial"/>
          <w:sz w:val="24"/>
        </w:rPr>
        <w:br/>
      </w:r>
      <w:r w:rsidRPr="00ED5843">
        <w:rPr>
          <w:rFonts w:ascii="Arial" w:hAnsi="Arial" w:cs="Arial"/>
          <w:sz w:val="24"/>
        </w:rPr>
        <w:t xml:space="preserve">w stanie nietrzeźwości z wynikiem 1,09 mg/l alkoholu w wydychanym powietrzu. </w:t>
      </w:r>
      <w:r>
        <w:rPr>
          <w:rFonts w:ascii="Arial" w:hAnsi="Arial" w:cs="Arial"/>
          <w:sz w:val="24"/>
        </w:rPr>
        <w:br/>
      </w:r>
      <w:r w:rsidRPr="00ED5843">
        <w:rPr>
          <w:rFonts w:ascii="Arial" w:hAnsi="Arial" w:cs="Arial"/>
          <w:sz w:val="24"/>
        </w:rPr>
        <w:t>W związku z powyższym został zatrzymany w okresie od dnia 1 grudnia 2025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>.</w:t>
      </w:r>
      <w:r w:rsidRPr="00ED5843">
        <w:rPr>
          <w:rFonts w:ascii="Arial" w:hAnsi="Arial" w:cs="Arial"/>
          <w:sz w:val="24"/>
        </w:rPr>
        <w:t xml:space="preserve"> godz</w:t>
      </w:r>
      <w:r>
        <w:rPr>
          <w:rFonts w:ascii="Arial" w:hAnsi="Arial" w:cs="Arial"/>
          <w:sz w:val="24"/>
        </w:rPr>
        <w:t>.</w:t>
      </w:r>
      <w:r w:rsidRPr="00ED5843">
        <w:rPr>
          <w:rFonts w:ascii="Arial" w:hAnsi="Arial" w:cs="Arial"/>
          <w:sz w:val="24"/>
        </w:rPr>
        <w:t xml:space="preserve"> 10:00 do 2 grudnia 2025</w:t>
      </w:r>
      <w:r>
        <w:rPr>
          <w:rFonts w:ascii="Arial" w:hAnsi="Arial" w:cs="Arial"/>
          <w:sz w:val="24"/>
        </w:rPr>
        <w:t xml:space="preserve"> </w:t>
      </w:r>
      <w:r w:rsidRPr="00ED5843">
        <w:rPr>
          <w:rFonts w:ascii="Arial" w:hAnsi="Arial" w:cs="Arial"/>
          <w:sz w:val="24"/>
        </w:rPr>
        <w:t xml:space="preserve">r. godz. 9:50. </w:t>
      </w:r>
    </w:p>
    <w:p w14:paraId="2F6DCAC6" w14:textId="09D51988" w:rsidR="00275A8A" w:rsidRDefault="00ED5843" w:rsidP="00ED5843">
      <w:pPr>
        <w:spacing w:line="276" w:lineRule="auto"/>
        <w:jc w:val="both"/>
        <w:rPr>
          <w:rFonts w:ascii="Arial" w:hAnsi="Arial" w:cs="Arial"/>
          <w:sz w:val="24"/>
        </w:rPr>
      </w:pPr>
      <w:r w:rsidRPr="00ED5843">
        <w:rPr>
          <w:rFonts w:ascii="Arial" w:hAnsi="Arial" w:cs="Arial"/>
          <w:sz w:val="24"/>
        </w:rPr>
        <w:t>Proszę przygotować treść rozstrzygnięcia Sądu.</w:t>
      </w:r>
    </w:p>
    <w:p w14:paraId="4F412636" w14:textId="2A4A2DBF" w:rsidR="00275A8A" w:rsidRPr="00E819D7" w:rsidRDefault="00275A8A" w:rsidP="00275A8A">
      <w:pPr>
        <w:pStyle w:val="Default"/>
        <w:rPr>
          <w:rFonts w:ascii="Arial" w:hAnsi="Arial" w:cs="Arial"/>
          <w:b/>
        </w:rPr>
      </w:pPr>
    </w:p>
    <w:p w14:paraId="1C1EB679" w14:textId="09BEC5AC" w:rsidR="00275A8A" w:rsidRPr="002A3EC1" w:rsidRDefault="00275A8A" w:rsidP="002A3EC1">
      <w:pPr>
        <w:spacing w:after="120"/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Kazus z prawa cywilnego</w:t>
      </w:r>
      <w:r>
        <w:rPr>
          <w:rFonts w:ascii="Arial" w:hAnsi="Arial" w:cs="Arial"/>
          <w:b/>
          <w:sz w:val="24"/>
        </w:rPr>
        <w:t>.</w:t>
      </w:r>
    </w:p>
    <w:p w14:paraId="614AF1DC" w14:textId="3E2EC827" w:rsidR="00275A8A" w:rsidRPr="00D928AB" w:rsidRDefault="00275A8A" w:rsidP="00275A8A">
      <w:pPr>
        <w:spacing w:line="276" w:lineRule="auto"/>
        <w:jc w:val="both"/>
        <w:rPr>
          <w:rFonts w:ascii="Arial" w:hAnsi="Arial" w:cs="Arial"/>
          <w:sz w:val="24"/>
        </w:rPr>
      </w:pPr>
      <w:r w:rsidRPr="00D928AB">
        <w:rPr>
          <w:rFonts w:ascii="Arial" w:hAnsi="Arial" w:cs="Arial"/>
          <w:sz w:val="24"/>
        </w:rPr>
        <w:t xml:space="preserve">W dniu 21 września 2024 roku do Sądu Rejonowego w Dąbrowie Górniczej, do Wydziału III Rodzinnego i Nieletnich wpłynął złożony przez Annę Nowak pozew </w:t>
      </w:r>
      <w:r w:rsidRPr="00D928AB">
        <w:rPr>
          <w:rFonts w:ascii="Arial" w:hAnsi="Arial" w:cs="Arial"/>
          <w:sz w:val="24"/>
        </w:rPr>
        <w:lastRenderedPageBreak/>
        <w:t>o</w:t>
      </w:r>
      <w:r>
        <w:rPr>
          <w:rFonts w:ascii="Arial" w:hAnsi="Arial" w:cs="Arial"/>
          <w:sz w:val="24"/>
        </w:rPr>
        <w:t> </w:t>
      </w:r>
      <w:r w:rsidRPr="00D928AB">
        <w:rPr>
          <w:rFonts w:ascii="Arial" w:hAnsi="Arial" w:cs="Arial"/>
          <w:sz w:val="24"/>
        </w:rPr>
        <w:t>rozwiązanie przez rozwód małżeństwa Anny i Ksawerego Nowak, z wyłącznej winy pozwanego.</w:t>
      </w:r>
    </w:p>
    <w:p w14:paraId="132D5DB7" w14:textId="483FD795" w:rsidR="00275A8A" w:rsidRPr="00D928AB" w:rsidRDefault="00275A8A" w:rsidP="00275A8A">
      <w:pPr>
        <w:spacing w:line="276" w:lineRule="auto"/>
        <w:jc w:val="both"/>
        <w:rPr>
          <w:rFonts w:ascii="Arial" w:hAnsi="Arial" w:cs="Arial"/>
          <w:sz w:val="24"/>
        </w:rPr>
      </w:pPr>
      <w:r w:rsidRPr="00D928AB">
        <w:rPr>
          <w:rFonts w:ascii="Arial" w:hAnsi="Arial" w:cs="Arial"/>
          <w:sz w:val="24"/>
        </w:rPr>
        <w:t>Ze związku małżeńskiego stron pochodzi dwójka małoletnich dzieci: Stanisław, lat 10 i Matylda, lat 15. Powódka ponadto domaga się zasądzenia od pozwanego na rzecz małoletnich dzieci alimentów w wysokości po 1 200 zł miesięcznie, na każde z dzieci, płatne do rąk matki małoletnich do dnia 10 każdego miesiąca wraz z ustawowymi odsetkami za opóźnienie w przypadku uchybienia w terminie płatności którejkolwiek z</w:t>
      </w:r>
      <w:r>
        <w:rPr>
          <w:rFonts w:ascii="Arial" w:hAnsi="Arial" w:cs="Arial"/>
          <w:sz w:val="24"/>
        </w:rPr>
        <w:t> </w:t>
      </w:r>
      <w:r w:rsidRPr="00D928AB">
        <w:rPr>
          <w:rFonts w:ascii="Arial" w:hAnsi="Arial" w:cs="Arial"/>
          <w:sz w:val="24"/>
        </w:rPr>
        <w:t xml:space="preserve">należności. </w:t>
      </w:r>
    </w:p>
    <w:p w14:paraId="5E0D2082" w14:textId="3243A59C" w:rsidR="00275A8A" w:rsidRPr="00D928AB" w:rsidRDefault="00275A8A" w:rsidP="00275A8A">
      <w:pPr>
        <w:spacing w:line="276" w:lineRule="auto"/>
        <w:jc w:val="both"/>
        <w:rPr>
          <w:rFonts w:ascii="Arial" w:hAnsi="Arial" w:cs="Arial"/>
          <w:sz w:val="24"/>
        </w:rPr>
      </w:pPr>
      <w:r w:rsidRPr="00D928AB">
        <w:rPr>
          <w:rFonts w:ascii="Arial" w:hAnsi="Arial" w:cs="Arial"/>
          <w:sz w:val="24"/>
        </w:rPr>
        <w:t xml:space="preserve">W treści pozwu wskazano, iż ostatnim wspólnym miejscem zamieszkania małżonków było miasto Dąbrowa Górnicza. </w:t>
      </w:r>
    </w:p>
    <w:p w14:paraId="38A50A92" w14:textId="77777777" w:rsidR="00275A8A" w:rsidRPr="00D928AB" w:rsidRDefault="00275A8A" w:rsidP="00275A8A">
      <w:pPr>
        <w:spacing w:line="276" w:lineRule="auto"/>
        <w:jc w:val="both"/>
        <w:rPr>
          <w:rFonts w:ascii="Arial" w:hAnsi="Arial" w:cs="Arial"/>
          <w:sz w:val="24"/>
        </w:rPr>
      </w:pPr>
      <w:r w:rsidRPr="00D928AB">
        <w:rPr>
          <w:rFonts w:ascii="Arial" w:hAnsi="Arial" w:cs="Arial"/>
          <w:sz w:val="24"/>
        </w:rPr>
        <w:t xml:space="preserve">Jakie decyzje procesowe winien podjąć Sąd Rejonowy? </w:t>
      </w:r>
    </w:p>
    <w:p w14:paraId="2E9359BC" w14:textId="77777777" w:rsidR="00275A8A" w:rsidRPr="00D928AB" w:rsidRDefault="00275A8A" w:rsidP="00275A8A">
      <w:pPr>
        <w:spacing w:line="276" w:lineRule="auto"/>
        <w:jc w:val="both"/>
        <w:rPr>
          <w:rFonts w:ascii="Arial" w:hAnsi="Arial" w:cs="Arial"/>
          <w:sz w:val="24"/>
        </w:rPr>
      </w:pPr>
      <w:r w:rsidRPr="00D928AB">
        <w:rPr>
          <w:rFonts w:ascii="Arial" w:hAnsi="Arial" w:cs="Arial"/>
          <w:sz w:val="24"/>
        </w:rPr>
        <w:t xml:space="preserve">Proszę sporządzić projekt decyzji i wskazać podstawę prawną rozstrzygnięcia, nadto wskazać czy i jakie środki odwoławcze przysługują stronom.  </w:t>
      </w:r>
    </w:p>
    <w:p w14:paraId="2C245B73" w14:textId="77777777" w:rsidR="001B7688" w:rsidRPr="00721F0E" w:rsidRDefault="001B7688" w:rsidP="00ED5843">
      <w:pPr>
        <w:spacing w:line="276" w:lineRule="auto"/>
        <w:jc w:val="both"/>
        <w:rPr>
          <w:rFonts w:ascii="Arial" w:hAnsi="Arial" w:cs="Arial"/>
          <w:sz w:val="24"/>
        </w:rPr>
      </w:pPr>
    </w:p>
    <w:sectPr w:rsidR="001B7688" w:rsidRPr="00721F0E" w:rsidSect="00A5394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BD2"/>
    <w:multiLevelType w:val="hybridMultilevel"/>
    <w:tmpl w:val="A1501C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17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A2502"/>
    <w:multiLevelType w:val="hybridMultilevel"/>
    <w:tmpl w:val="279C0FA2"/>
    <w:lvl w:ilvl="0" w:tplc="E04A09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FAE23A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C5B2E17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178D4"/>
    <w:multiLevelType w:val="hybridMultilevel"/>
    <w:tmpl w:val="5E7E7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470"/>
    <w:multiLevelType w:val="hybridMultilevel"/>
    <w:tmpl w:val="16866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0006"/>
    <w:multiLevelType w:val="hybridMultilevel"/>
    <w:tmpl w:val="F71472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17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313DDA"/>
    <w:multiLevelType w:val="hybridMultilevel"/>
    <w:tmpl w:val="37622C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17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FB6F7F"/>
    <w:multiLevelType w:val="hybridMultilevel"/>
    <w:tmpl w:val="72885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847CF"/>
    <w:multiLevelType w:val="hybridMultilevel"/>
    <w:tmpl w:val="0DDAD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C0CDE"/>
    <w:multiLevelType w:val="hybridMultilevel"/>
    <w:tmpl w:val="DF4E74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C02FBB"/>
    <w:multiLevelType w:val="hybridMultilevel"/>
    <w:tmpl w:val="6FCC3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3A7B12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0476B"/>
    <w:multiLevelType w:val="hybridMultilevel"/>
    <w:tmpl w:val="2A60F3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50B4B"/>
    <w:multiLevelType w:val="hybridMultilevel"/>
    <w:tmpl w:val="67BE3AF0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8FB3E73"/>
    <w:multiLevelType w:val="hybridMultilevel"/>
    <w:tmpl w:val="F4E0D1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E5AB2"/>
    <w:multiLevelType w:val="hybridMultilevel"/>
    <w:tmpl w:val="B86EF70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D15182C"/>
    <w:multiLevelType w:val="hybridMultilevel"/>
    <w:tmpl w:val="A49EC9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A4867"/>
    <w:multiLevelType w:val="hybridMultilevel"/>
    <w:tmpl w:val="3E38427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3DC1ECB"/>
    <w:multiLevelType w:val="hybridMultilevel"/>
    <w:tmpl w:val="E896530E"/>
    <w:lvl w:ilvl="0" w:tplc="9CDA05A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4E25C1"/>
    <w:multiLevelType w:val="hybridMultilevel"/>
    <w:tmpl w:val="23D85D0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E04948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E657C8"/>
    <w:multiLevelType w:val="hybridMultilevel"/>
    <w:tmpl w:val="C1989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418A4"/>
    <w:multiLevelType w:val="hybridMultilevel"/>
    <w:tmpl w:val="EE30335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D6B21E0"/>
    <w:multiLevelType w:val="hybridMultilevel"/>
    <w:tmpl w:val="9998C6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4639D"/>
    <w:multiLevelType w:val="hybridMultilevel"/>
    <w:tmpl w:val="B1102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23D61"/>
    <w:multiLevelType w:val="hybridMultilevel"/>
    <w:tmpl w:val="B40CA460"/>
    <w:lvl w:ilvl="0" w:tplc="75AA54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BFAE23A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C5B2E17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545D5"/>
    <w:multiLevelType w:val="hybridMultilevel"/>
    <w:tmpl w:val="A2FE951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E04948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E00F2A"/>
    <w:multiLevelType w:val="hybridMultilevel"/>
    <w:tmpl w:val="60F2A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C2AB3"/>
    <w:multiLevelType w:val="hybridMultilevel"/>
    <w:tmpl w:val="F0801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E4AA0"/>
    <w:multiLevelType w:val="hybridMultilevel"/>
    <w:tmpl w:val="2A78B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37999"/>
    <w:multiLevelType w:val="hybridMultilevel"/>
    <w:tmpl w:val="830CC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03F9D"/>
    <w:multiLevelType w:val="hybridMultilevel"/>
    <w:tmpl w:val="3B102A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E5A86"/>
    <w:multiLevelType w:val="hybridMultilevel"/>
    <w:tmpl w:val="2CEA6D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84A86"/>
    <w:multiLevelType w:val="hybridMultilevel"/>
    <w:tmpl w:val="0E38EDC2"/>
    <w:lvl w:ilvl="0" w:tplc="04150017">
      <w:start w:val="1"/>
      <w:numFmt w:val="lowerLetter"/>
      <w:lvlText w:val="%1)"/>
      <w:lvlJc w:val="left"/>
      <w:pPr>
        <w:ind w:left="73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1" w15:restartNumberingAfterBreak="0">
    <w:nsid w:val="7B913870"/>
    <w:multiLevelType w:val="hybridMultilevel"/>
    <w:tmpl w:val="07CEA5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03C3D"/>
    <w:multiLevelType w:val="hybridMultilevel"/>
    <w:tmpl w:val="6062F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772A6"/>
    <w:multiLevelType w:val="hybridMultilevel"/>
    <w:tmpl w:val="24E4C37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DCF47C4"/>
    <w:multiLevelType w:val="hybridMultilevel"/>
    <w:tmpl w:val="EA4E36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5239403">
    <w:abstractNumId w:val="30"/>
  </w:num>
  <w:num w:numId="2" w16cid:durableId="446511845">
    <w:abstractNumId w:val="11"/>
  </w:num>
  <w:num w:numId="3" w16cid:durableId="2025208650">
    <w:abstractNumId w:val="25"/>
  </w:num>
  <w:num w:numId="4" w16cid:durableId="868759917">
    <w:abstractNumId w:val="9"/>
  </w:num>
  <w:num w:numId="5" w16cid:durableId="2060392366">
    <w:abstractNumId w:val="2"/>
  </w:num>
  <w:num w:numId="6" w16cid:durableId="812453163">
    <w:abstractNumId w:val="14"/>
  </w:num>
  <w:num w:numId="7" w16cid:durableId="1147357799">
    <w:abstractNumId w:val="18"/>
  </w:num>
  <w:num w:numId="8" w16cid:durableId="548999061">
    <w:abstractNumId w:val="24"/>
  </w:num>
  <w:num w:numId="9" w16cid:durableId="2140145176">
    <w:abstractNumId w:val="31"/>
  </w:num>
  <w:num w:numId="10" w16cid:durableId="1209341147">
    <w:abstractNumId w:val="5"/>
  </w:num>
  <w:num w:numId="11" w16cid:durableId="520511498">
    <w:abstractNumId w:val="4"/>
  </w:num>
  <w:num w:numId="12" w16cid:durableId="1208563844">
    <w:abstractNumId w:val="0"/>
  </w:num>
  <w:num w:numId="13" w16cid:durableId="14894439">
    <w:abstractNumId w:val="15"/>
  </w:num>
  <w:num w:numId="14" w16cid:durableId="794296841">
    <w:abstractNumId w:val="19"/>
  </w:num>
  <w:num w:numId="15" w16cid:durableId="1321618729">
    <w:abstractNumId w:val="8"/>
  </w:num>
  <w:num w:numId="16" w16cid:durableId="1605385661">
    <w:abstractNumId w:val="34"/>
  </w:num>
  <w:num w:numId="17" w16cid:durableId="1324115857">
    <w:abstractNumId w:val="3"/>
  </w:num>
  <w:num w:numId="18" w16cid:durableId="151340446">
    <w:abstractNumId w:val="7"/>
  </w:num>
  <w:num w:numId="19" w16cid:durableId="2042632027">
    <w:abstractNumId w:val="32"/>
  </w:num>
  <w:num w:numId="20" w16cid:durableId="88546483">
    <w:abstractNumId w:val="29"/>
  </w:num>
  <w:num w:numId="21" w16cid:durableId="316689586">
    <w:abstractNumId w:val="26"/>
  </w:num>
  <w:num w:numId="22" w16cid:durableId="189414372">
    <w:abstractNumId w:val="21"/>
  </w:num>
  <w:num w:numId="23" w16cid:durableId="406802277">
    <w:abstractNumId w:val="10"/>
  </w:num>
  <w:num w:numId="24" w16cid:durableId="1743598256">
    <w:abstractNumId w:val="20"/>
  </w:num>
  <w:num w:numId="25" w16cid:durableId="1887179673">
    <w:abstractNumId w:val="6"/>
  </w:num>
  <w:num w:numId="26" w16cid:durableId="667025927">
    <w:abstractNumId w:val="27"/>
  </w:num>
  <w:num w:numId="27" w16cid:durableId="1126584045">
    <w:abstractNumId w:val="1"/>
  </w:num>
  <w:num w:numId="28" w16cid:durableId="1298997337">
    <w:abstractNumId w:val="13"/>
  </w:num>
  <w:num w:numId="29" w16cid:durableId="286786537">
    <w:abstractNumId w:val="12"/>
  </w:num>
  <w:num w:numId="30" w16cid:durableId="1542934447">
    <w:abstractNumId w:val="23"/>
  </w:num>
  <w:num w:numId="31" w16cid:durableId="1087769551">
    <w:abstractNumId w:val="16"/>
  </w:num>
  <w:num w:numId="32" w16cid:durableId="129519607">
    <w:abstractNumId w:val="17"/>
  </w:num>
  <w:num w:numId="33" w16cid:durableId="582644078">
    <w:abstractNumId w:val="28"/>
  </w:num>
  <w:num w:numId="34" w16cid:durableId="325741408">
    <w:abstractNumId w:val="33"/>
  </w:num>
  <w:num w:numId="35" w16cid:durableId="868883769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52"/>
    <w:rsid w:val="00040F23"/>
    <w:rsid w:val="00057100"/>
    <w:rsid w:val="00063056"/>
    <w:rsid w:val="0019599B"/>
    <w:rsid w:val="001B657F"/>
    <w:rsid w:val="001B7688"/>
    <w:rsid w:val="001D3AA4"/>
    <w:rsid w:val="001E4097"/>
    <w:rsid w:val="001F7A3A"/>
    <w:rsid w:val="00251803"/>
    <w:rsid w:val="00275A8A"/>
    <w:rsid w:val="00286482"/>
    <w:rsid w:val="00292A01"/>
    <w:rsid w:val="002A1C8D"/>
    <w:rsid w:val="002A3EC1"/>
    <w:rsid w:val="002A4882"/>
    <w:rsid w:val="00313D67"/>
    <w:rsid w:val="0032083B"/>
    <w:rsid w:val="003230DF"/>
    <w:rsid w:val="0033476F"/>
    <w:rsid w:val="003757D3"/>
    <w:rsid w:val="0039516B"/>
    <w:rsid w:val="003B2F3D"/>
    <w:rsid w:val="00443F34"/>
    <w:rsid w:val="004D39C5"/>
    <w:rsid w:val="004E4513"/>
    <w:rsid w:val="00532244"/>
    <w:rsid w:val="005354B6"/>
    <w:rsid w:val="00572336"/>
    <w:rsid w:val="00592DF6"/>
    <w:rsid w:val="005D7EE5"/>
    <w:rsid w:val="005F50E2"/>
    <w:rsid w:val="006155A6"/>
    <w:rsid w:val="006454C0"/>
    <w:rsid w:val="00662B33"/>
    <w:rsid w:val="00681D34"/>
    <w:rsid w:val="006B43AB"/>
    <w:rsid w:val="006E6D39"/>
    <w:rsid w:val="006F6B43"/>
    <w:rsid w:val="00721F0E"/>
    <w:rsid w:val="0077211D"/>
    <w:rsid w:val="00775D64"/>
    <w:rsid w:val="00784B52"/>
    <w:rsid w:val="00796A3C"/>
    <w:rsid w:val="007F2E82"/>
    <w:rsid w:val="00894981"/>
    <w:rsid w:val="008A0BE4"/>
    <w:rsid w:val="008A5CF8"/>
    <w:rsid w:val="008B456A"/>
    <w:rsid w:val="008C2444"/>
    <w:rsid w:val="008E47E0"/>
    <w:rsid w:val="009116AD"/>
    <w:rsid w:val="00921B4C"/>
    <w:rsid w:val="0095601C"/>
    <w:rsid w:val="009B5DD9"/>
    <w:rsid w:val="00A53946"/>
    <w:rsid w:val="00A71010"/>
    <w:rsid w:val="00A814F8"/>
    <w:rsid w:val="00AD3A0B"/>
    <w:rsid w:val="00B05430"/>
    <w:rsid w:val="00B373BC"/>
    <w:rsid w:val="00BA1270"/>
    <w:rsid w:val="00BC6227"/>
    <w:rsid w:val="00C7756C"/>
    <w:rsid w:val="00C84EFA"/>
    <w:rsid w:val="00D67D23"/>
    <w:rsid w:val="00DC66EB"/>
    <w:rsid w:val="00DE4A87"/>
    <w:rsid w:val="00DE4BBA"/>
    <w:rsid w:val="00E6667A"/>
    <w:rsid w:val="00E819D7"/>
    <w:rsid w:val="00EC6722"/>
    <w:rsid w:val="00ED5843"/>
    <w:rsid w:val="00EF12CA"/>
    <w:rsid w:val="00EF41B6"/>
    <w:rsid w:val="00F7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1724"/>
  <w15:chartTrackingRefBased/>
  <w15:docId w15:val="{06BEF66B-62C8-4595-A5EE-310893B4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D3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B2F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2F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andard">
    <w:name w:val="Standard"/>
    <w:rsid w:val="003B2F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3B2F3D"/>
    <w:pPr>
      <w:autoSpaceDE w:val="0"/>
    </w:pPr>
    <w:rPr>
      <w:rFonts w:eastAsia="Times New Roman" w:cs="Times New Roman"/>
      <w:color w:val="000000"/>
    </w:rPr>
  </w:style>
  <w:style w:type="paragraph" w:styleId="Bezodstpw">
    <w:name w:val="No Spacing"/>
    <w:uiPriority w:val="1"/>
    <w:qFormat/>
    <w:rsid w:val="00DE4A87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AD3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96C4F-6FA0-4CD5-A0DD-70934B64E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Dłucik-Bukalska Anna</dc:creator>
  <cp:keywords/>
  <dc:description/>
  <cp:lastModifiedBy>Sikoń Kamila</cp:lastModifiedBy>
  <cp:revision>2</cp:revision>
  <cp:lastPrinted>2025-05-22T12:47:00Z</cp:lastPrinted>
  <dcterms:created xsi:type="dcterms:W3CDTF">2026-07-14T10:09:00Z</dcterms:created>
  <dcterms:modified xsi:type="dcterms:W3CDTF">2026-07-14T10:09:00Z</dcterms:modified>
</cp:coreProperties>
</file>