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297C" w14:textId="287191B9" w:rsidR="00EF41B6" w:rsidRPr="00A53946" w:rsidRDefault="006752C0" w:rsidP="00A53946">
      <w:pPr>
        <w:spacing w:after="120"/>
        <w:jc w:val="center"/>
        <w:rPr>
          <w:rFonts w:ascii="Arial" w:hAnsi="Arial" w:cs="Arial"/>
          <w:sz w:val="24"/>
          <w:szCs w:val="24"/>
        </w:rPr>
      </w:pPr>
      <w:bookmarkStart w:id="0" w:name="_Hlk118807442"/>
      <w:r>
        <w:rPr>
          <w:rFonts w:ascii="Arial" w:hAnsi="Arial" w:cs="Arial"/>
          <w:b/>
          <w:sz w:val="24"/>
          <w:szCs w:val="24"/>
        </w:rPr>
        <w:t xml:space="preserve">Konkurs z 2026 r. </w:t>
      </w:r>
    </w:p>
    <w:p w14:paraId="1BDFD5B6" w14:textId="77777777" w:rsidR="00EF41B6" w:rsidRDefault="00EF41B6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231AB03" w14:textId="43BF45A6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CZĘŚĆ I</w:t>
      </w:r>
    </w:p>
    <w:bookmarkEnd w:id="0"/>
    <w:p w14:paraId="067A69FC" w14:textId="6E58D471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Test wiedzy z zakresu prawa cywilnego i karnego</w:t>
      </w:r>
    </w:p>
    <w:p w14:paraId="3E5D267A" w14:textId="424DEC1B" w:rsidR="00E819D7" w:rsidRDefault="00E819D7" w:rsidP="00717741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oraz postępowania cywilnego i karnego</w:t>
      </w:r>
    </w:p>
    <w:p w14:paraId="2DEA26A3" w14:textId="77777777" w:rsidR="00662B33" w:rsidRPr="0095601C" w:rsidRDefault="00662B33" w:rsidP="0095601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EF5F2F3" w14:textId="0703FDF3" w:rsidR="00C13937" w:rsidRPr="00C13937" w:rsidRDefault="00C13937" w:rsidP="00A92A30">
      <w:pPr>
        <w:pStyle w:val="Standard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t>Zgodnie z kodeksem postępowania cywilnego, do rozpoznawania spraw cywilnych powołane są:</w:t>
      </w:r>
    </w:p>
    <w:p w14:paraId="3C765322" w14:textId="79F06871" w:rsidR="00C13937" w:rsidRPr="00C13937" w:rsidRDefault="00C13937" w:rsidP="00A92A30">
      <w:pPr>
        <w:pStyle w:val="Standard"/>
        <w:numPr>
          <w:ilvl w:val="0"/>
          <w:numId w:val="8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sądy powszechne, o ile sprawy te nie należą do właściwości sądów szczególnych, oraz Sąd Najwyższy;</w:t>
      </w:r>
    </w:p>
    <w:p w14:paraId="226006C3" w14:textId="4FEFC348" w:rsidR="00C13937" w:rsidRPr="00C13937" w:rsidRDefault="00C13937" w:rsidP="00A92A30">
      <w:pPr>
        <w:pStyle w:val="Standard"/>
        <w:numPr>
          <w:ilvl w:val="0"/>
          <w:numId w:val="8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sądy powszechne oraz Naczelny Sąd Administracyjny;</w:t>
      </w:r>
    </w:p>
    <w:p w14:paraId="58F01E49" w14:textId="4AA8E952" w:rsidR="00C13937" w:rsidRPr="00C13937" w:rsidRDefault="00C13937" w:rsidP="00A92A30">
      <w:pPr>
        <w:pStyle w:val="Standard"/>
        <w:numPr>
          <w:ilvl w:val="0"/>
          <w:numId w:val="8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sądy powszechne oraz Wojewódzkie Sądy Administracyjne</w:t>
      </w:r>
      <w:r>
        <w:rPr>
          <w:rFonts w:ascii="Arial" w:hAnsi="Arial" w:cs="Arial"/>
        </w:rPr>
        <w:t>.</w:t>
      </w:r>
    </w:p>
    <w:p w14:paraId="0EC6C03F" w14:textId="77777777" w:rsidR="00C13937" w:rsidRPr="00C13937" w:rsidRDefault="00C13937" w:rsidP="00C13937">
      <w:pPr>
        <w:jc w:val="both"/>
        <w:rPr>
          <w:rFonts w:ascii="Arial" w:hAnsi="Arial" w:cs="Arial"/>
          <w:sz w:val="24"/>
          <w:szCs w:val="24"/>
        </w:rPr>
      </w:pPr>
    </w:p>
    <w:p w14:paraId="79C9EFAC" w14:textId="05DAE567" w:rsidR="00C13937" w:rsidRPr="00C13937" w:rsidRDefault="00C13937" w:rsidP="00A92A30">
      <w:pPr>
        <w:pStyle w:val="Standard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t xml:space="preserve">Zgodnie z kodeksem postępowania cywilnego, ustalenia wydanego </w:t>
      </w:r>
      <w:r>
        <w:rPr>
          <w:rFonts w:ascii="Arial" w:hAnsi="Arial" w:cs="Arial"/>
          <w:b/>
          <w:bCs/>
        </w:rPr>
        <w:br/>
      </w:r>
      <w:r w:rsidRPr="00C13937">
        <w:rPr>
          <w:rFonts w:ascii="Arial" w:hAnsi="Arial" w:cs="Arial"/>
          <w:b/>
          <w:bCs/>
        </w:rPr>
        <w:t>w postępowaniu karnym prawomocnego wyroku skazującego co do</w:t>
      </w:r>
      <w:r>
        <w:rPr>
          <w:rFonts w:ascii="Arial" w:hAnsi="Arial" w:cs="Arial"/>
          <w:b/>
          <w:bCs/>
        </w:rPr>
        <w:t xml:space="preserve"> </w:t>
      </w:r>
      <w:r w:rsidRPr="00C13937">
        <w:rPr>
          <w:rFonts w:ascii="Arial" w:hAnsi="Arial" w:cs="Arial"/>
          <w:b/>
          <w:bCs/>
        </w:rPr>
        <w:t>popełnienia przestępstwa:</w:t>
      </w:r>
    </w:p>
    <w:p w14:paraId="52FCA1EE" w14:textId="77777777" w:rsidR="00C13937" w:rsidRPr="00C13937" w:rsidRDefault="00C13937" w:rsidP="00A92A30">
      <w:pPr>
        <w:pStyle w:val="Standard"/>
        <w:numPr>
          <w:ilvl w:val="0"/>
          <w:numId w:val="9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nie wiążą sądu w postępowaniu cywilnym;</w:t>
      </w:r>
    </w:p>
    <w:p w14:paraId="40DCF875" w14:textId="77777777" w:rsidR="00C13937" w:rsidRPr="00C13937" w:rsidRDefault="00C13937" w:rsidP="00A92A30">
      <w:pPr>
        <w:pStyle w:val="Standard"/>
        <w:numPr>
          <w:ilvl w:val="0"/>
          <w:numId w:val="9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wiążą sąd w postępowaniu cywilnym. Jednakże osoba, która nie była oskarżona, może powoływać się w postępowaniu cywilnym na wszelkie okoliczności wyłączające lub ograniczające jej odpowiedzialność cywilną;</w:t>
      </w:r>
    </w:p>
    <w:p w14:paraId="783487E7" w14:textId="77777777" w:rsidR="00C13937" w:rsidRPr="00C13937" w:rsidRDefault="00C13937" w:rsidP="00A92A30">
      <w:pPr>
        <w:pStyle w:val="Standard"/>
        <w:numPr>
          <w:ilvl w:val="0"/>
          <w:numId w:val="9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wiążą sąd w postępowaniu cywilnym za zgodą wszystkich stron postępowania.</w:t>
      </w:r>
    </w:p>
    <w:p w14:paraId="124E9C3C" w14:textId="77777777" w:rsidR="00C13937" w:rsidRPr="00C13937" w:rsidRDefault="00C13937" w:rsidP="00C13937">
      <w:pPr>
        <w:pStyle w:val="Default"/>
        <w:jc w:val="both"/>
        <w:rPr>
          <w:rFonts w:ascii="Arial" w:hAnsi="Arial" w:cs="Arial"/>
        </w:rPr>
      </w:pPr>
    </w:p>
    <w:p w14:paraId="6CCC7240" w14:textId="7FD1C72B" w:rsidR="00C13937" w:rsidRPr="00C13937" w:rsidRDefault="00C13937" w:rsidP="00A92A30">
      <w:pPr>
        <w:pStyle w:val="Default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t>Zgodnie z kodeksem postępowania cywilnego, sąd może sprawdzić wartość przedmiotu sporu oznaczoną przez powoda i zarządzić w tym celu dochodzenie. Po doręczeniu pozwu sprawdzenie nastąpić może:</w:t>
      </w:r>
    </w:p>
    <w:p w14:paraId="7A47F3E3" w14:textId="77777777" w:rsidR="00C13937" w:rsidRPr="00C13937" w:rsidRDefault="00C13937" w:rsidP="00A92A30">
      <w:pPr>
        <w:pStyle w:val="Default"/>
        <w:numPr>
          <w:ilvl w:val="0"/>
          <w:numId w:val="10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jedynie na zgodny wniosek obu stron;</w:t>
      </w:r>
    </w:p>
    <w:p w14:paraId="3564485F" w14:textId="77777777" w:rsidR="00C13937" w:rsidRPr="00C13937" w:rsidRDefault="00C13937" w:rsidP="00A92A30">
      <w:pPr>
        <w:pStyle w:val="Default"/>
        <w:numPr>
          <w:ilvl w:val="0"/>
          <w:numId w:val="10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jedynie z urzędu przez sąd;</w:t>
      </w:r>
    </w:p>
    <w:p w14:paraId="6339368E" w14:textId="77777777" w:rsidR="00C13937" w:rsidRPr="00C13937" w:rsidRDefault="00C13937" w:rsidP="00A92A30">
      <w:pPr>
        <w:pStyle w:val="Default"/>
        <w:numPr>
          <w:ilvl w:val="0"/>
          <w:numId w:val="10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jedynie na zarzut pozwanego, zgłoszony przed wdaniem się w spór co do istoty sprawy.</w:t>
      </w:r>
    </w:p>
    <w:p w14:paraId="24EEE1D2" w14:textId="77777777" w:rsidR="00C13937" w:rsidRPr="00C13937" w:rsidRDefault="00C13937" w:rsidP="00C13937">
      <w:pPr>
        <w:pStyle w:val="Default"/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 </w:t>
      </w:r>
    </w:p>
    <w:p w14:paraId="7B59EEE8" w14:textId="20C79785" w:rsidR="00C13937" w:rsidRPr="00C13937" w:rsidRDefault="00C13937" w:rsidP="00A92A30">
      <w:pPr>
        <w:pStyle w:val="Default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t xml:space="preserve">Zgodnie z kodeksem postępowania cywilnego, jeżeli pozew nie mógł otrzymać prawidłowego biegu wskutek niedołączenia jego odpisu, </w:t>
      </w:r>
      <w:r>
        <w:rPr>
          <w:rFonts w:ascii="Arial" w:hAnsi="Arial" w:cs="Arial"/>
          <w:b/>
          <w:bCs/>
        </w:rPr>
        <w:br/>
      </w:r>
      <w:r w:rsidRPr="00C13937">
        <w:rPr>
          <w:rFonts w:ascii="Arial" w:hAnsi="Arial" w:cs="Arial"/>
          <w:b/>
          <w:bCs/>
        </w:rPr>
        <w:t xml:space="preserve">a następnie po wezwaniu przez przewodniczącego, powód złożył </w:t>
      </w:r>
      <w:r>
        <w:rPr>
          <w:rFonts w:ascii="Arial" w:hAnsi="Arial" w:cs="Arial"/>
          <w:b/>
          <w:bCs/>
        </w:rPr>
        <w:br/>
      </w:r>
      <w:r w:rsidRPr="00C13937">
        <w:rPr>
          <w:rFonts w:ascii="Arial" w:hAnsi="Arial" w:cs="Arial"/>
          <w:b/>
          <w:bCs/>
        </w:rPr>
        <w:t>w ustawowym terminie prawidłowy odpis pozwu:</w:t>
      </w:r>
    </w:p>
    <w:p w14:paraId="442F2E45" w14:textId="77777777" w:rsidR="00C13937" w:rsidRPr="00C13937" w:rsidRDefault="00C13937" w:rsidP="00A92A30">
      <w:pPr>
        <w:pStyle w:val="Default"/>
        <w:numPr>
          <w:ilvl w:val="0"/>
          <w:numId w:val="11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pozew wywołuje skutki od chwili jego wniesienia;</w:t>
      </w:r>
    </w:p>
    <w:p w14:paraId="610EEDCC" w14:textId="77777777" w:rsidR="00C13937" w:rsidRPr="00C13937" w:rsidRDefault="00C13937" w:rsidP="00A92A30">
      <w:pPr>
        <w:pStyle w:val="Default"/>
        <w:numPr>
          <w:ilvl w:val="0"/>
          <w:numId w:val="11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pozew wywołuje skutki od chwili wpływu do sądu odpisu pozwu;</w:t>
      </w:r>
    </w:p>
    <w:p w14:paraId="14C5980F" w14:textId="77777777" w:rsidR="00C13937" w:rsidRPr="00C13937" w:rsidRDefault="00C13937" w:rsidP="00A92A30">
      <w:pPr>
        <w:pStyle w:val="Default"/>
        <w:numPr>
          <w:ilvl w:val="0"/>
          <w:numId w:val="11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przewodniczący zwraca pozew.</w:t>
      </w:r>
    </w:p>
    <w:p w14:paraId="7B672EF8" w14:textId="77777777" w:rsidR="00C13937" w:rsidRDefault="00C13937" w:rsidP="00C13937">
      <w:pPr>
        <w:pStyle w:val="Default"/>
        <w:ind w:left="720"/>
        <w:rPr>
          <w:rFonts w:ascii="Arial" w:hAnsi="Arial" w:cs="Arial"/>
        </w:rPr>
      </w:pPr>
    </w:p>
    <w:p w14:paraId="33518CF0" w14:textId="77777777" w:rsidR="00C13937" w:rsidRDefault="00C13937" w:rsidP="00C13937">
      <w:pPr>
        <w:pStyle w:val="Default"/>
        <w:ind w:left="720"/>
        <w:rPr>
          <w:rFonts w:ascii="Arial" w:hAnsi="Arial" w:cs="Arial"/>
        </w:rPr>
      </w:pPr>
    </w:p>
    <w:p w14:paraId="56D33438" w14:textId="77777777" w:rsidR="00717741" w:rsidRDefault="00717741" w:rsidP="00C13937">
      <w:pPr>
        <w:pStyle w:val="Default"/>
        <w:ind w:left="720"/>
        <w:rPr>
          <w:rFonts w:ascii="Arial" w:hAnsi="Arial" w:cs="Arial"/>
        </w:rPr>
      </w:pPr>
    </w:p>
    <w:p w14:paraId="7DE6BA5D" w14:textId="77777777" w:rsidR="00717741" w:rsidRPr="00C13937" w:rsidRDefault="00717741" w:rsidP="00C13937">
      <w:pPr>
        <w:pStyle w:val="Default"/>
        <w:ind w:left="720"/>
        <w:rPr>
          <w:rFonts w:ascii="Arial" w:hAnsi="Arial" w:cs="Arial"/>
        </w:rPr>
      </w:pPr>
    </w:p>
    <w:p w14:paraId="4081D0C9" w14:textId="7119E33E" w:rsidR="00C13937" w:rsidRPr="00C13937" w:rsidRDefault="00C13937" w:rsidP="00A92A30">
      <w:pPr>
        <w:pStyle w:val="Default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t>Zgodnie z kodeksem postępowania cywilnego, okoliczności, które uzasadniają odrzucenie pozwu:</w:t>
      </w:r>
    </w:p>
    <w:p w14:paraId="4F33900D" w14:textId="0741FB36" w:rsidR="00C13937" w:rsidRPr="00C13937" w:rsidRDefault="00C13937" w:rsidP="00A92A30">
      <w:pPr>
        <w:pStyle w:val="Default"/>
        <w:numPr>
          <w:ilvl w:val="0"/>
          <w:numId w:val="12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sąd bierze pod rozwagę z urzędu w każdym stanie sprawy;</w:t>
      </w:r>
    </w:p>
    <w:p w14:paraId="082A252F" w14:textId="7294A797" w:rsidR="00C13937" w:rsidRPr="00C13937" w:rsidRDefault="00C13937" w:rsidP="00A92A30">
      <w:pPr>
        <w:pStyle w:val="Default"/>
        <w:numPr>
          <w:ilvl w:val="0"/>
          <w:numId w:val="12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podlegają badaniu na zarzut pozwanego, zgłoszony i należycie uzasadniony przed wdaniem się w spór co do istoty sprawy;</w:t>
      </w:r>
    </w:p>
    <w:p w14:paraId="53E1231C" w14:textId="4BEE46E3" w:rsidR="00C13937" w:rsidRPr="00C13937" w:rsidRDefault="00C13937" w:rsidP="00A92A30">
      <w:pPr>
        <w:pStyle w:val="Default"/>
        <w:numPr>
          <w:ilvl w:val="0"/>
          <w:numId w:val="12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podlegają badaniu na zgodny wniosek stron.</w:t>
      </w:r>
    </w:p>
    <w:p w14:paraId="7F0CDB5C" w14:textId="77777777" w:rsidR="00C13937" w:rsidRPr="00C13937" w:rsidRDefault="00C13937" w:rsidP="00C13937">
      <w:pPr>
        <w:pStyle w:val="Default"/>
        <w:rPr>
          <w:rFonts w:ascii="Arial" w:hAnsi="Arial" w:cs="Arial"/>
        </w:rPr>
      </w:pPr>
    </w:p>
    <w:p w14:paraId="2B4851BB" w14:textId="4C1BC175" w:rsidR="00C13937" w:rsidRPr="00C13937" w:rsidRDefault="00C13937" w:rsidP="00A92A30">
      <w:pPr>
        <w:pStyle w:val="Default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lastRenderedPageBreak/>
        <w:t xml:space="preserve">Zgodnie z kodeksem postępowania cywilnego, dokumenty znajdujące się </w:t>
      </w:r>
      <w:r>
        <w:rPr>
          <w:rFonts w:ascii="Arial" w:hAnsi="Arial" w:cs="Arial"/>
          <w:b/>
          <w:bCs/>
        </w:rPr>
        <w:br/>
      </w:r>
      <w:r w:rsidRPr="00C13937">
        <w:rPr>
          <w:rFonts w:ascii="Arial" w:hAnsi="Arial" w:cs="Arial"/>
          <w:b/>
          <w:bCs/>
        </w:rPr>
        <w:t>w aktach sprawy lub do nich dołączone stanowią dowody bez wydawania odrębnego postanowienia. Pomijając dowód z takiego dokumentu:</w:t>
      </w:r>
    </w:p>
    <w:p w14:paraId="10744FC6" w14:textId="11C8E254" w:rsidR="00C13937" w:rsidRPr="00C13937" w:rsidRDefault="00C13937" w:rsidP="00A92A30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 xml:space="preserve">sąd wydaje postanowienie, które jest zaskarżalne zażaleniem do sądu </w:t>
      </w:r>
      <w:r>
        <w:rPr>
          <w:rFonts w:ascii="Arial" w:hAnsi="Arial" w:cs="Arial"/>
        </w:rPr>
        <w:br/>
      </w:r>
      <w:r w:rsidRPr="00C13937">
        <w:rPr>
          <w:rFonts w:ascii="Arial" w:hAnsi="Arial" w:cs="Arial"/>
        </w:rPr>
        <w:t>II instancji;</w:t>
      </w:r>
    </w:p>
    <w:p w14:paraId="5925146D" w14:textId="7C520A03" w:rsidR="00C13937" w:rsidRPr="00C13937" w:rsidRDefault="00C13937" w:rsidP="00A92A30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sąd wydaje postanowienie, które jest zaskarżalne zażaleniem do innego składu sądu I instancji;</w:t>
      </w:r>
    </w:p>
    <w:p w14:paraId="7E8D8DF5" w14:textId="0BBAA141" w:rsidR="00C13937" w:rsidRPr="00C13937" w:rsidRDefault="00C13937" w:rsidP="00A92A30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sąd wydaje postanowienie, od którego nie służy zażalenie</w:t>
      </w:r>
      <w:r>
        <w:rPr>
          <w:rFonts w:ascii="Arial" w:hAnsi="Arial" w:cs="Arial"/>
        </w:rPr>
        <w:t>.</w:t>
      </w:r>
    </w:p>
    <w:p w14:paraId="178BF395" w14:textId="77777777" w:rsidR="00C13937" w:rsidRPr="00C13937" w:rsidRDefault="00C13937" w:rsidP="00C13937">
      <w:pPr>
        <w:pStyle w:val="Default"/>
        <w:rPr>
          <w:rFonts w:ascii="Arial" w:hAnsi="Arial" w:cs="Arial"/>
        </w:rPr>
      </w:pPr>
    </w:p>
    <w:p w14:paraId="6F0C4D1B" w14:textId="34DF962E" w:rsidR="00C13937" w:rsidRPr="00C13937" w:rsidRDefault="00C13937" w:rsidP="00A92A30">
      <w:pPr>
        <w:pStyle w:val="Default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t>Zgodnie z kodeksem postępowania cywilnego, spóźniony sprzeciw od wyroku zaocznego:</w:t>
      </w:r>
    </w:p>
    <w:p w14:paraId="45F6E491" w14:textId="411EBBD9" w:rsidR="00C13937" w:rsidRPr="00C13937" w:rsidRDefault="00C13937" w:rsidP="00A92A30">
      <w:pPr>
        <w:pStyle w:val="Default"/>
        <w:numPr>
          <w:ilvl w:val="0"/>
          <w:numId w:val="14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odrzuca sąd;</w:t>
      </w:r>
    </w:p>
    <w:p w14:paraId="2BAB6DE9" w14:textId="45534AE4" w:rsidR="00C13937" w:rsidRPr="00C13937" w:rsidRDefault="00C13937" w:rsidP="00A92A30">
      <w:pPr>
        <w:pStyle w:val="Default"/>
        <w:numPr>
          <w:ilvl w:val="0"/>
          <w:numId w:val="14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zwraca przewodniczący;</w:t>
      </w:r>
    </w:p>
    <w:p w14:paraId="6AA45850" w14:textId="276CD8E2" w:rsidR="00C13937" w:rsidRPr="00C13937" w:rsidRDefault="00C13937" w:rsidP="00A92A30">
      <w:pPr>
        <w:pStyle w:val="Default"/>
        <w:numPr>
          <w:ilvl w:val="0"/>
          <w:numId w:val="14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pozostawia się w aktach sprawy bez żadnych dalszych czynności, zawiadamiając o tym pozwanego.</w:t>
      </w:r>
    </w:p>
    <w:p w14:paraId="3DDCD8A5" w14:textId="77777777" w:rsidR="00C13937" w:rsidRPr="00C13937" w:rsidRDefault="00C13937" w:rsidP="00C13937">
      <w:pPr>
        <w:pStyle w:val="Default"/>
        <w:rPr>
          <w:rFonts w:ascii="Arial" w:hAnsi="Arial" w:cs="Arial"/>
        </w:rPr>
      </w:pPr>
    </w:p>
    <w:p w14:paraId="5C6FF4C7" w14:textId="58ADDEA8" w:rsidR="00C13937" w:rsidRPr="00C13937" w:rsidRDefault="00C13937" w:rsidP="00A92A30">
      <w:pPr>
        <w:pStyle w:val="Default"/>
        <w:numPr>
          <w:ilvl w:val="0"/>
          <w:numId w:val="7"/>
        </w:numPr>
        <w:ind w:left="284"/>
        <w:jc w:val="both"/>
        <w:rPr>
          <w:rFonts w:ascii="Arial" w:hAnsi="Arial" w:cs="Arial"/>
          <w:b/>
          <w:bCs/>
        </w:rPr>
      </w:pPr>
      <w:r w:rsidRPr="00C13937">
        <w:rPr>
          <w:rFonts w:ascii="Arial" w:hAnsi="Arial" w:cs="Arial"/>
          <w:b/>
          <w:bCs/>
        </w:rPr>
        <w:t>Zgodnie z kodeksem postępowania cywilnego, sąd zawiesi rygor natychmiastowej wykonalności nadany wyrokowi zaocznemu:</w:t>
      </w:r>
    </w:p>
    <w:p w14:paraId="4E0E5108" w14:textId="77777777" w:rsidR="00C13937" w:rsidRPr="00C13937" w:rsidRDefault="00C13937" w:rsidP="00A92A30">
      <w:pPr>
        <w:pStyle w:val="Default"/>
        <w:numPr>
          <w:ilvl w:val="0"/>
          <w:numId w:val="15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z urzędu;</w:t>
      </w:r>
    </w:p>
    <w:p w14:paraId="16477879" w14:textId="77777777" w:rsidR="00C13937" w:rsidRPr="00C13937" w:rsidRDefault="00C13937" w:rsidP="00A92A30">
      <w:pPr>
        <w:pStyle w:val="Default"/>
        <w:numPr>
          <w:ilvl w:val="0"/>
          <w:numId w:val="15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>na wniosek pozwanego, jeżeli pozwany uprawdopodobni, że jego niestawiennictwo było niezawinione, a przedstawione w sprzeciwie okoliczności wywołują wątpliwości co do zasadności wyroku zaocznego;</w:t>
      </w:r>
    </w:p>
    <w:p w14:paraId="56A91EB2" w14:textId="6E5E09A0" w:rsidR="00C13937" w:rsidRPr="00D51C1C" w:rsidRDefault="00C13937" w:rsidP="00A92A30">
      <w:pPr>
        <w:pStyle w:val="Default"/>
        <w:numPr>
          <w:ilvl w:val="0"/>
          <w:numId w:val="15"/>
        </w:numPr>
        <w:jc w:val="both"/>
        <w:textAlignment w:val="baseline"/>
        <w:rPr>
          <w:rFonts w:ascii="Arial" w:hAnsi="Arial" w:cs="Arial"/>
        </w:rPr>
      </w:pPr>
      <w:r w:rsidRPr="00C13937">
        <w:rPr>
          <w:rFonts w:ascii="Arial" w:hAnsi="Arial" w:cs="Arial"/>
        </w:rPr>
        <w:t xml:space="preserve">w każdym przypadku, jeśli pozwany złoży taki wniosek. </w:t>
      </w:r>
    </w:p>
    <w:p w14:paraId="310B80E3" w14:textId="77777777" w:rsidR="00C13937" w:rsidRPr="00C13937" w:rsidRDefault="00C13937" w:rsidP="00C13937">
      <w:pPr>
        <w:pStyle w:val="Default"/>
        <w:rPr>
          <w:rFonts w:ascii="Arial" w:hAnsi="Arial" w:cs="Arial"/>
        </w:rPr>
      </w:pPr>
    </w:p>
    <w:p w14:paraId="215C3F5C" w14:textId="4F134D18" w:rsidR="00C13937" w:rsidRPr="00C22887" w:rsidRDefault="00C13937" w:rsidP="00A92A30">
      <w:pPr>
        <w:pStyle w:val="Default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bCs/>
        </w:rPr>
      </w:pPr>
      <w:r w:rsidRPr="00C22887">
        <w:rPr>
          <w:rFonts w:ascii="Arial" w:hAnsi="Arial" w:cs="Arial"/>
          <w:b/>
          <w:bCs/>
          <w:lang w:eastAsia="pl-PL"/>
        </w:rPr>
        <w:t xml:space="preserve">Zgodnie z kodeksem postępowania cywilnego, sąd rozpoznaje sprawę </w:t>
      </w:r>
      <w:r w:rsidR="00C22887">
        <w:rPr>
          <w:rFonts w:ascii="Arial" w:hAnsi="Arial" w:cs="Arial"/>
          <w:b/>
          <w:bCs/>
          <w:lang w:eastAsia="pl-PL"/>
        </w:rPr>
        <w:br/>
      </w:r>
      <w:r w:rsidR="00DF0118">
        <w:rPr>
          <w:rFonts w:ascii="Arial" w:hAnsi="Arial" w:cs="Arial"/>
          <w:b/>
          <w:bCs/>
          <w:lang w:eastAsia="pl-PL"/>
        </w:rPr>
        <w:t xml:space="preserve"> </w:t>
      </w:r>
      <w:r w:rsidRPr="00C22887">
        <w:rPr>
          <w:rFonts w:ascii="Arial" w:hAnsi="Arial" w:cs="Arial"/>
          <w:b/>
          <w:bCs/>
          <w:lang w:eastAsia="pl-PL"/>
        </w:rPr>
        <w:t>z pominięciem przepisów o postępowaniu w sprawach gospodarczych:</w:t>
      </w:r>
    </w:p>
    <w:p w14:paraId="6AF77D6B" w14:textId="77777777" w:rsidR="00C13937" w:rsidRPr="00C13937" w:rsidRDefault="00C13937" w:rsidP="00A92A3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na zgodny wniosek stron postępowania;</w:t>
      </w:r>
    </w:p>
    <w:p w14:paraId="33935946" w14:textId="77777777" w:rsidR="00C13937" w:rsidRPr="00C13937" w:rsidRDefault="00C13937" w:rsidP="00A92A3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z urzędu, w przypadku braku sprzeciwu stron;</w:t>
      </w:r>
    </w:p>
    <w:p w14:paraId="36D49F62" w14:textId="77777777" w:rsidR="00C13937" w:rsidRPr="00C13937" w:rsidRDefault="00C13937" w:rsidP="00A92A3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na wniosek strony, która nie jest przedsiębiorcą lub jest przedsiębiorcą będącym osobą fizyczną.</w:t>
      </w:r>
    </w:p>
    <w:p w14:paraId="15F33AFC" w14:textId="77777777" w:rsidR="00C13937" w:rsidRPr="00C13937" w:rsidRDefault="00C13937" w:rsidP="00C13937">
      <w:pPr>
        <w:pStyle w:val="Default"/>
        <w:rPr>
          <w:rFonts w:ascii="Arial" w:hAnsi="Arial" w:cs="Arial"/>
        </w:rPr>
      </w:pPr>
    </w:p>
    <w:p w14:paraId="2F2A9ADB" w14:textId="77777777" w:rsidR="00C13937" w:rsidRPr="00C22887" w:rsidRDefault="00C13937" w:rsidP="00A92A30">
      <w:pPr>
        <w:pStyle w:val="Akapitzlist"/>
        <w:numPr>
          <w:ilvl w:val="0"/>
          <w:numId w:val="6"/>
        </w:numPr>
        <w:spacing w:after="160" w:line="259" w:lineRule="auto"/>
        <w:ind w:left="426" w:hanging="426"/>
        <w:rPr>
          <w:rFonts w:ascii="Arial" w:hAnsi="Arial" w:cs="Arial"/>
          <w:b/>
          <w:bCs/>
        </w:rPr>
      </w:pPr>
      <w:r w:rsidRPr="00C22887">
        <w:rPr>
          <w:rFonts w:ascii="Arial" w:hAnsi="Arial" w:cs="Arial"/>
          <w:b/>
          <w:bCs/>
        </w:rPr>
        <w:t>Sąd gospodarczy, który stwierdzi, że sprawa nie jest sprawą gospodarczą, może z tego powodu przekazać ją sądowi właściwemu:</w:t>
      </w:r>
    </w:p>
    <w:p w14:paraId="10839E13" w14:textId="77777777" w:rsidR="00C13937" w:rsidRPr="00C13937" w:rsidRDefault="00C13937" w:rsidP="00A92A30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 xml:space="preserve">w terminie miesiąca od dnia wniesienia pozwu; </w:t>
      </w:r>
    </w:p>
    <w:p w14:paraId="24540291" w14:textId="77777777" w:rsidR="00C13937" w:rsidRPr="00C13937" w:rsidRDefault="00C13937" w:rsidP="00A92A30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w terminie 2 miesięcy od dnia wniesienia pozwu;</w:t>
      </w:r>
    </w:p>
    <w:p w14:paraId="45F328FA" w14:textId="77777777" w:rsidR="00C13937" w:rsidRDefault="00C13937" w:rsidP="00A92A30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w terminie miesiąca od dnia wdania się w spór co do istoty sprawy przez pozwanego.</w:t>
      </w:r>
    </w:p>
    <w:p w14:paraId="76AC5966" w14:textId="77777777" w:rsidR="00DF0118" w:rsidRPr="00C13937" w:rsidRDefault="00DF0118" w:rsidP="00DF0118">
      <w:pPr>
        <w:pStyle w:val="Akapitzlist"/>
        <w:spacing w:after="160" w:line="259" w:lineRule="auto"/>
        <w:jc w:val="both"/>
        <w:rPr>
          <w:rFonts w:ascii="Arial" w:hAnsi="Arial" w:cs="Arial"/>
        </w:rPr>
      </w:pPr>
    </w:p>
    <w:p w14:paraId="1C77D06B" w14:textId="372EB392" w:rsidR="00C13937" w:rsidRPr="00DF0118" w:rsidRDefault="00C13937" w:rsidP="00A92A30">
      <w:pPr>
        <w:pStyle w:val="Akapitzlist"/>
        <w:numPr>
          <w:ilvl w:val="0"/>
          <w:numId w:val="6"/>
        </w:numPr>
        <w:ind w:left="567" w:hanging="501"/>
        <w:jc w:val="both"/>
        <w:rPr>
          <w:rFonts w:ascii="Arial" w:hAnsi="Arial" w:cs="Arial"/>
          <w:b/>
          <w:bCs/>
        </w:rPr>
      </w:pPr>
      <w:r w:rsidRPr="00DF0118">
        <w:rPr>
          <w:rFonts w:ascii="Arial" w:hAnsi="Arial" w:cs="Arial"/>
          <w:b/>
          <w:bCs/>
        </w:rPr>
        <w:t>W postępowaniu w sprawach gospodarczych:</w:t>
      </w:r>
    </w:p>
    <w:p w14:paraId="3B836B4B" w14:textId="77777777" w:rsidR="00C13937" w:rsidRPr="00C13937" w:rsidRDefault="00C13937" w:rsidP="00A92A30">
      <w:pPr>
        <w:pStyle w:val="Akapitzlist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C13937">
        <w:rPr>
          <w:rFonts w:ascii="Arial" w:hAnsi="Arial" w:cs="Arial"/>
        </w:rPr>
        <w:t>powództwo wzajemne jest dopuszczalne za zgodą powoda;</w:t>
      </w:r>
    </w:p>
    <w:p w14:paraId="3BB7EE98" w14:textId="77777777" w:rsidR="00C13937" w:rsidRPr="00C13937" w:rsidRDefault="00C13937" w:rsidP="00A92A30">
      <w:pPr>
        <w:pStyle w:val="Akapitzlist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C13937">
        <w:rPr>
          <w:rFonts w:ascii="Arial" w:hAnsi="Arial" w:cs="Arial"/>
        </w:rPr>
        <w:t>powództwo wzajemne jest niedopuszczalne;</w:t>
      </w:r>
    </w:p>
    <w:p w14:paraId="1A490899" w14:textId="77777777" w:rsidR="00C13937" w:rsidRPr="00C13937" w:rsidRDefault="00C13937" w:rsidP="00A92A30">
      <w:pPr>
        <w:pStyle w:val="Akapitzlist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C13937">
        <w:rPr>
          <w:rFonts w:ascii="Arial" w:hAnsi="Arial" w:cs="Arial"/>
        </w:rPr>
        <w:t xml:space="preserve">powództwo wzajemne jest dopuszczalne za zgodą powoda i sądu. </w:t>
      </w:r>
    </w:p>
    <w:p w14:paraId="7EDBA514" w14:textId="77777777" w:rsidR="00C13937" w:rsidRPr="00C13937" w:rsidRDefault="00C13937" w:rsidP="00C13937">
      <w:pPr>
        <w:pStyle w:val="Akapitzlist"/>
        <w:rPr>
          <w:rFonts w:ascii="Arial" w:hAnsi="Arial" w:cs="Arial"/>
        </w:rPr>
      </w:pPr>
    </w:p>
    <w:p w14:paraId="4B58E5C1" w14:textId="3B86C740" w:rsidR="00C13937" w:rsidRPr="00D51C1C" w:rsidRDefault="00C13937" w:rsidP="00A92A30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b/>
          <w:bCs/>
        </w:rPr>
      </w:pPr>
      <w:r w:rsidRPr="00D51C1C">
        <w:rPr>
          <w:rFonts w:ascii="Arial" w:hAnsi="Arial" w:cs="Arial"/>
          <w:b/>
          <w:bCs/>
        </w:rPr>
        <w:t>W postępowaniu w sprawach gospodarczych dowód z zeznań świadków sąd może dopuścić:</w:t>
      </w:r>
    </w:p>
    <w:p w14:paraId="2C72EFC3" w14:textId="77777777" w:rsidR="00C13937" w:rsidRPr="00C13937" w:rsidRDefault="00C13937" w:rsidP="00A92A3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jedynie wtedy, gdy po wyczerpaniu innych środków dowodowych lub w ich braku pozostały niewyjaśnione fakty istotne dla rozstrzygnięcia sprawy;</w:t>
      </w:r>
    </w:p>
    <w:p w14:paraId="5064CCBA" w14:textId="77777777" w:rsidR="00C13937" w:rsidRPr="00C13937" w:rsidRDefault="00C13937" w:rsidP="00A92A3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jedynie wtedy, gdy dopuszcza także dowód z opinii biegłego sądowego;</w:t>
      </w:r>
    </w:p>
    <w:p w14:paraId="7FC8DE89" w14:textId="4A5F66C6" w:rsidR="00D51C1C" w:rsidRDefault="00C13937" w:rsidP="00A92A3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C13937">
        <w:rPr>
          <w:rFonts w:ascii="Arial" w:hAnsi="Arial" w:cs="Arial"/>
        </w:rPr>
        <w:t>jedynie na zgodny wniosek stron.</w:t>
      </w:r>
    </w:p>
    <w:p w14:paraId="343F98E1" w14:textId="77777777" w:rsidR="00D51C1C" w:rsidRPr="00D51C1C" w:rsidRDefault="00D51C1C" w:rsidP="00D51C1C">
      <w:pPr>
        <w:pStyle w:val="Akapitzlist"/>
        <w:spacing w:after="160" w:line="259" w:lineRule="auto"/>
        <w:jc w:val="both"/>
        <w:rPr>
          <w:rFonts w:ascii="Arial" w:hAnsi="Arial" w:cs="Arial"/>
        </w:rPr>
      </w:pPr>
    </w:p>
    <w:p w14:paraId="3A41E34F" w14:textId="77777777" w:rsidR="00D51C1C" w:rsidRPr="00D51C1C" w:rsidRDefault="00D51C1C" w:rsidP="00A92A30">
      <w:pPr>
        <w:pStyle w:val="Akapitzlist"/>
        <w:numPr>
          <w:ilvl w:val="0"/>
          <w:numId w:val="6"/>
        </w:numPr>
        <w:spacing w:after="160"/>
        <w:ind w:left="426" w:hanging="426"/>
        <w:jc w:val="both"/>
        <w:rPr>
          <w:rFonts w:ascii="Arial" w:hAnsi="Arial" w:cs="Arial"/>
        </w:rPr>
      </w:pPr>
      <w:r w:rsidRPr="00D51C1C">
        <w:rPr>
          <w:rFonts w:ascii="Arial" w:hAnsi="Arial" w:cs="Arial"/>
          <w:b/>
          <w:bCs/>
        </w:rPr>
        <w:t>Zgodnie z Kodeksem cywilnym status konsumenta przysługuje</w:t>
      </w:r>
      <w:r w:rsidRPr="00D51C1C">
        <w:rPr>
          <w:rFonts w:ascii="Arial" w:hAnsi="Arial" w:cs="Arial"/>
        </w:rPr>
        <w:t>:</w:t>
      </w:r>
    </w:p>
    <w:p w14:paraId="0CBA17A8" w14:textId="77777777" w:rsidR="00D51C1C" w:rsidRPr="00D51C1C" w:rsidRDefault="00D51C1C" w:rsidP="00A92A30">
      <w:pPr>
        <w:pStyle w:val="Akapitzlist"/>
        <w:numPr>
          <w:ilvl w:val="0"/>
          <w:numId w:val="17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lastRenderedPageBreak/>
        <w:t>osobie fizycznej zawierającej z bankiem umowę kredytu na budowę domu przeznaczonego wyłącznie na własne cele mieszkaniowe;</w:t>
      </w:r>
    </w:p>
    <w:p w14:paraId="5A2A4638" w14:textId="77777777" w:rsidR="00D51C1C" w:rsidRPr="00D51C1C" w:rsidRDefault="00D51C1C" w:rsidP="00A92A30">
      <w:pPr>
        <w:pStyle w:val="Akapitzlist"/>
        <w:numPr>
          <w:ilvl w:val="0"/>
          <w:numId w:val="17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gminie nabywającej pojazdy służbowe od dealera samochodowego;</w:t>
      </w:r>
    </w:p>
    <w:p w14:paraId="22D4C968" w14:textId="77777777" w:rsidR="00D51C1C" w:rsidRPr="00D51C1C" w:rsidRDefault="00D51C1C" w:rsidP="00A92A30">
      <w:pPr>
        <w:pStyle w:val="Akapitzlist"/>
        <w:numPr>
          <w:ilvl w:val="0"/>
          <w:numId w:val="17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osobie fizycznej przy sporządzaniu przez nią testamentu własnoręcznego;</w:t>
      </w:r>
    </w:p>
    <w:p w14:paraId="583F664F" w14:textId="714C8429" w:rsidR="00D51C1C" w:rsidRPr="00D51C1C" w:rsidRDefault="00D51C1C" w:rsidP="00A92A30">
      <w:pPr>
        <w:pStyle w:val="Akapitzlist"/>
        <w:numPr>
          <w:ilvl w:val="0"/>
          <w:numId w:val="17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osobie fizycznej dochodzącej należności z tytułu wypadku od ubezpieczyciela odpowiedzialności cywilnej sprawcy zdarzenia</w:t>
      </w:r>
      <w:r>
        <w:rPr>
          <w:rFonts w:ascii="Arial" w:hAnsi="Arial" w:cs="Arial"/>
        </w:rPr>
        <w:t>.</w:t>
      </w:r>
    </w:p>
    <w:p w14:paraId="1344C223" w14:textId="77777777" w:rsidR="00D51C1C" w:rsidRPr="00D51C1C" w:rsidRDefault="00D51C1C" w:rsidP="00D51C1C">
      <w:pPr>
        <w:pStyle w:val="Akapitzlist"/>
        <w:jc w:val="both"/>
        <w:rPr>
          <w:rFonts w:ascii="Arial" w:hAnsi="Arial" w:cs="Arial"/>
        </w:rPr>
      </w:pPr>
    </w:p>
    <w:p w14:paraId="4FD87F99" w14:textId="77777777" w:rsidR="00D51C1C" w:rsidRPr="00D51C1C" w:rsidRDefault="00D51C1C" w:rsidP="00A92A30">
      <w:pPr>
        <w:pStyle w:val="Akapitzlist"/>
        <w:numPr>
          <w:ilvl w:val="0"/>
          <w:numId w:val="23"/>
        </w:numPr>
        <w:spacing w:after="160"/>
        <w:ind w:left="426" w:hanging="426"/>
        <w:jc w:val="both"/>
        <w:rPr>
          <w:rFonts w:ascii="Arial" w:hAnsi="Arial" w:cs="Arial"/>
          <w:b/>
          <w:bCs/>
        </w:rPr>
      </w:pPr>
      <w:r w:rsidRPr="00D51C1C">
        <w:rPr>
          <w:rFonts w:ascii="Arial" w:hAnsi="Arial" w:cs="Arial"/>
          <w:b/>
          <w:bCs/>
        </w:rPr>
        <w:t>Zgodnie z Kodeksem cywilnym oświadczenie woli złożone przez osobę, która z jakichkolwiek powodów znajdowała się w stanie wyłączającym świadome albo swobodne powzięcie decyzji i wyrażenie woli jest:</w:t>
      </w:r>
    </w:p>
    <w:p w14:paraId="3FA3E3FA" w14:textId="77777777" w:rsidR="00D51C1C" w:rsidRPr="00D51C1C" w:rsidRDefault="00D51C1C" w:rsidP="00A92A30">
      <w:pPr>
        <w:pStyle w:val="Akapitzlist"/>
        <w:numPr>
          <w:ilvl w:val="0"/>
          <w:numId w:val="24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zawsze ważne;</w:t>
      </w:r>
    </w:p>
    <w:p w14:paraId="0D6DCE08" w14:textId="77777777" w:rsidR="00D51C1C" w:rsidRPr="00D51C1C" w:rsidRDefault="00D51C1C" w:rsidP="00A92A30">
      <w:pPr>
        <w:pStyle w:val="Akapitzlist"/>
        <w:numPr>
          <w:ilvl w:val="0"/>
          <w:numId w:val="24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ważne, jeśli potwierdzi je Sąd;</w:t>
      </w:r>
    </w:p>
    <w:p w14:paraId="4885C513" w14:textId="77777777" w:rsidR="00D51C1C" w:rsidRPr="00D51C1C" w:rsidRDefault="00D51C1C" w:rsidP="00A92A30">
      <w:pPr>
        <w:pStyle w:val="Akapitzlist"/>
        <w:numPr>
          <w:ilvl w:val="0"/>
          <w:numId w:val="24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zawsze nieważne;</w:t>
      </w:r>
    </w:p>
    <w:p w14:paraId="4EE63E45" w14:textId="77777777" w:rsidR="00D51C1C" w:rsidRPr="00D51C1C" w:rsidRDefault="00D51C1C" w:rsidP="00A92A30">
      <w:pPr>
        <w:pStyle w:val="Akapitzlist"/>
        <w:numPr>
          <w:ilvl w:val="0"/>
          <w:numId w:val="24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ważne, chyba, że osoba która je złożyła uchyli się od skutków prawnych jego złożenia;</w:t>
      </w:r>
    </w:p>
    <w:p w14:paraId="71EFCB22" w14:textId="77777777" w:rsidR="00D51C1C" w:rsidRPr="00D51C1C" w:rsidRDefault="00D51C1C" w:rsidP="00D51C1C">
      <w:pPr>
        <w:pStyle w:val="Akapitzlist"/>
        <w:jc w:val="both"/>
        <w:rPr>
          <w:rFonts w:ascii="Arial" w:hAnsi="Arial" w:cs="Arial"/>
        </w:rPr>
      </w:pPr>
    </w:p>
    <w:p w14:paraId="1750D10A" w14:textId="77777777" w:rsidR="00D51C1C" w:rsidRPr="00824621" w:rsidRDefault="00D51C1C" w:rsidP="00A92A30">
      <w:pPr>
        <w:pStyle w:val="Akapitzlist"/>
        <w:numPr>
          <w:ilvl w:val="0"/>
          <w:numId w:val="25"/>
        </w:numPr>
        <w:spacing w:after="160"/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 xml:space="preserve">Zgodnie z Kodeksem cywilnym w użytkowanie wieczyste </w:t>
      </w:r>
      <w:r w:rsidRPr="00824621">
        <w:rPr>
          <w:rFonts w:ascii="Arial" w:hAnsi="Arial" w:cs="Arial"/>
          <w:b/>
          <w:bCs/>
          <w:u w:val="single"/>
        </w:rPr>
        <w:t>nie może</w:t>
      </w:r>
      <w:r w:rsidRPr="00824621">
        <w:rPr>
          <w:rFonts w:ascii="Arial" w:hAnsi="Arial" w:cs="Arial"/>
          <w:b/>
          <w:bCs/>
        </w:rPr>
        <w:t xml:space="preserve"> zostać oddany grunt, który jest własnością:</w:t>
      </w:r>
    </w:p>
    <w:p w14:paraId="12701F83" w14:textId="77777777" w:rsidR="00D51C1C" w:rsidRPr="00D51C1C" w:rsidRDefault="00D51C1C" w:rsidP="00A92A30">
      <w:pPr>
        <w:pStyle w:val="Akapitzlist"/>
        <w:numPr>
          <w:ilvl w:val="0"/>
          <w:numId w:val="18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Skarbu Państwa;</w:t>
      </w:r>
    </w:p>
    <w:p w14:paraId="7275A4E0" w14:textId="77777777" w:rsidR="00D51C1C" w:rsidRPr="00D51C1C" w:rsidRDefault="00D51C1C" w:rsidP="00A92A30">
      <w:pPr>
        <w:pStyle w:val="Akapitzlist"/>
        <w:numPr>
          <w:ilvl w:val="0"/>
          <w:numId w:val="18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gminy;</w:t>
      </w:r>
    </w:p>
    <w:p w14:paraId="26431FBC" w14:textId="77777777" w:rsidR="00D51C1C" w:rsidRPr="00D51C1C" w:rsidRDefault="00D51C1C" w:rsidP="00A92A30">
      <w:pPr>
        <w:pStyle w:val="Akapitzlist"/>
        <w:numPr>
          <w:ilvl w:val="0"/>
          <w:numId w:val="18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osoby fizycznej;</w:t>
      </w:r>
    </w:p>
    <w:p w14:paraId="4745EE7A" w14:textId="125F8A91" w:rsidR="00D51C1C" w:rsidRDefault="00D51C1C" w:rsidP="00A92A30">
      <w:pPr>
        <w:pStyle w:val="Akapitzlist"/>
        <w:numPr>
          <w:ilvl w:val="0"/>
          <w:numId w:val="18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województwa</w:t>
      </w:r>
      <w:r>
        <w:rPr>
          <w:rFonts w:ascii="Arial" w:hAnsi="Arial" w:cs="Arial"/>
        </w:rPr>
        <w:t>.</w:t>
      </w:r>
    </w:p>
    <w:p w14:paraId="7E10425F" w14:textId="77777777" w:rsidR="00D51C1C" w:rsidRPr="00D51C1C" w:rsidRDefault="00D51C1C" w:rsidP="00D51C1C">
      <w:pPr>
        <w:pStyle w:val="Akapitzlist"/>
        <w:spacing w:after="160"/>
        <w:jc w:val="both"/>
        <w:rPr>
          <w:rFonts w:ascii="Arial" w:hAnsi="Arial" w:cs="Arial"/>
        </w:rPr>
      </w:pPr>
    </w:p>
    <w:p w14:paraId="60DA9190" w14:textId="77777777" w:rsidR="00D51C1C" w:rsidRPr="00824621" w:rsidRDefault="00D51C1C" w:rsidP="00A92A30">
      <w:pPr>
        <w:pStyle w:val="Akapitzlist"/>
        <w:numPr>
          <w:ilvl w:val="0"/>
          <w:numId w:val="26"/>
        </w:numPr>
        <w:spacing w:after="160"/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 xml:space="preserve">Zgodnie z Kodeksem cywilnym jeżeli rzecz sprzedana ma wadę nieistotną kupujący w ramach uprawnień z tytułu rękojmi za wady </w:t>
      </w:r>
      <w:r w:rsidRPr="00824621">
        <w:rPr>
          <w:rFonts w:ascii="Arial" w:hAnsi="Arial" w:cs="Arial"/>
          <w:b/>
          <w:bCs/>
          <w:u w:val="single"/>
        </w:rPr>
        <w:t xml:space="preserve">nie </w:t>
      </w:r>
      <w:r w:rsidRPr="00824621">
        <w:rPr>
          <w:rFonts w:ascii="Arial" w:hAnsi="Arial" w:cs="Arial"/>
          <w:b/>
          <w:bCs/>
        </w:rPr>
        <w:t>może:</w:t>
      </w:r>
    </w:p>
    <w:p w14:paraId="3C0F39F3" w14:textId="77777777" w:rsidR="00D51C1C" w:rsidRPr="00D51C1C" w:rsidRDefault="00D51C1C" w:rsidP="00A92A30">
      <w:pPr>
        <w:pStyle w:val="Akapitzlist"/>
        <w:numPr>
          <w:ilvl w:val="0"/>
          <w:numId w:val="19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odstąpić od umowy sprzedaży;</w:t>
      </w:r>
    </w:p>
    <w:p w14:paraId="2F2EE3B0" w14:textId="77777777" w:rsidR="00D51C1C" w:rsidRPr="00D51C1C" w:rsidRDefault="00D51C1C" w:rsidP="00A92A30">
      <w:pPr>
        <w:pStyle w:val="Akapitzlist"/>
        <w:numPr>
          <w:ilvl w:val="0"/>
          <w:numId w:val="19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złożyć oświadczenia o obniżeniu ceny;</w:t>
      </w:r>
    </w:p>
    <w:p w14:paraId="34E1AA8F" w14:textId="77777777" w:rsidR="00D51C1C" w:rsidRPr="00D51C1C" w:rsidRDefault="00D51C1C" w:rsidP="00A92A30">
      <w:pPr>
        <w:pStyle w:val="Akapitzlist"/>
        <w:numPr>
          <w:ilvl w:val="0"/>
          <w:numId w:val="19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żądać wymiany rzeczy na wolną od wad;</w:t>
      </w:r>
    </w:p>
    <w:p w14:paraId="5058FEB3" w14:textId="2A69D0DE" w:rsidR="00D51C1C" w:rsidRPr="00D51C1C" w:rsidRDefault="00D51C1C" w:rsidP="00A92A30">
      <w:pPr>
        <w:pStyle w:val="Akapitzlist"/>
        <w:numPr>
          <w:ilvl w:val="0"/>
          <w:numId w:val="19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żądać usunięcia wady</w:t>
      </w:r>
      <w:r w:rsidR="00824621">
        <w:rPr>
          <w:rFonts w:ascii="Arial" w:hAnsi="Arial" w:cs="Arial"/>
        </w:rPr>
        <w:t>.</w:t>
      </w:r>
    </w:p>
    <w:p w14:paraId="012FEF33" w14:textId="77777777" w:rsidR="00D51C1C" w:rsidRPr="00D51C1C" w:rsidRDefault="00D51C1C" w:rsidP="00D51C1C">
      <w:pPr>
        <w:pStyle w:val="Akapitzlist"/>
        <w:jc w:val="both"/>
        <w:rPr>
          <w:rFonts w:ascii="Arial" w:hAnsi="Arial" w:cs="Arial"/>
        </w:rPr>
      </w:pPr>
    </w:p>
    <w:p w14:paraId="26F826A9" w14:textId="77777777" w:rsidR="00D51C1C" w:rsidRPr="00824621" w:rsidRDefault="00D51C1C" w:rsidP="00A92A30">
      <w:pPr>
        <w:pStyle w:val="Akapitzlist"/>
        <w:numPr>
          <w:ilvl w:val="0"/>
          <w:numId w:val="26"/>
        </w:numPr>
        <w:spacing w:after="160"/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>Zgodnie z Kodeksem cywilnym uprawniony do odszkodowania w związku ze zdarzeniem objętym umową  ubezpieczenia odpowiedzialności cywilnej:</w:t>
      </w:r>
    </w:p>
    <w:p w14:paraId="18EFDE8A" w14:textId="77777777" w:rsidR="00D51C1C" w:rsidRPr="00D51C1C" w:rsidRDefault="00D51C1C" w:rsidP="00A92A30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może dochodzić roszczenia bezpośrednio od ubezpieczyciela w każdym wypadku;</w:t>
      </w:r>
    </w:p>
    <w:p w14:paraId="45391B81" w14:textId="77777777" w:rsidR="00D51C1C" w:rsidRPr="00D51C1C" w:rsidRDefault="00D51C1C" w:rsidP="00A92A30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może dochodzić roszczenia bezpośrednio od ubezpieczyciela, w razie wykazania, że egzekucja wobec sprawcy szkody okazała się bezskuteczna;</w:t>
      </w:r>
    </w:p>
    <w:p w14:paraId="3AE0EB02" w14:textId="31BD7ED0" w:rsidR="00D51C1C" w:rsidRPr="00824621" w:rsidRDefault="00D51C1C" w:rsidP="00A92A30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może dochodzić roszczenia bezpośrednio od ubezpieczyciela, tylko w razie jeśli jednocześnie pozywa zarówno ubezpieczyciela jak i sprawcę szkody;</w:t>
      </w:r>
    </w:p>
    <w:p w14:paraId="61A4844A" w14:textId="16471317" w:rsidR="00D51C1C" w:rsidRDefault="00D51C1C" w:rsidP="00A92A30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może dochodzić roszczenia bezpośrednio od ubezpieczyciela, tylko za zgodą sprawcy szkody</w:t>
      </w:r>
      <w:r w:rsidR="00824621">
        <w:rPr>
          <w:rFonts w:ascii="Arial" w:hAnsi="Arial" w:cs="Arial"/>
        </w:rPr>
        <w:t>.</w:t>
      </w:r>
    </w:p>
    <w:p w14:paraId="02915070" w14:textId="77777777" w:rsidR="00824621" w:rsidRPr="00824621" w:rsidRDefault="00824621" w:rsidP="00824621">
      <w:pPr>
        <w:pStyle w:val="Akapitzlist"/>
        <w:jc w:val="both"/>
        <w:rPr>
          <w:rFonts w:ascii="Arial" w:hAnsi="Arial" w:cs="Arial"/>
        </w:rPr>
      </w:pPr>
    </w:p>
    <w:p w14:paraId="7F73FF8B" w14:textId="77777777" w:rsidR="00D51C1C" w:rsidRDefault="00D51C1C" w:rsidP="00D51C1C">
      <w:pPr>
        <w:pStyle w:val="Akapitzlist"/>
        <w:jc w:val="both"/>
        <w:rPr>
          <w:rFonts w:ascii="Arial" w:hAnsi="Arial" w:cs="Arial"/>
        </w:rPr>
      </w:pPr>
    </w:p>
    <w:p w14:paraId="6AEF98A8" w14:textId="77777777" w:rsidR="00717741" w:rsidRPr="00D51C1C" w:rsidRDefault="00717741" w:rsidP="00D51C1C">
      <w:pPr>
        <w:pStyle w:val="Akapitzlist"/>
        <w:jc w:val="both"/>
        <w:rPr>
          <w:rFonts w:ascii="Arial" w:hAnsi="Arial" w:cs="Arial"/>
        </w:rPr>
      </w:pPr>
    </w:p>
    <w:p w14:paraId="201F7095" w14:textId="77777777" w:rsidR="00D51C1C" w:rsidRPr="00824621" w:rsidRDefault="00D51C1C" w:rsidP="00A92A30">
      <w:pPr>
        <w:pStyle w:val="Akapitzlist"/>
        <w:numPr>
          <w:ilvl w:val="0"/>
          <w:numId w:val="26"/>
        </w:numPr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>Zgodnie z Kodeksem cywilnym ograniczonym prawem rzeczowym jest:</w:t>
      </w:r>
    </w:p>
    <w:p w14:paraId="712ECBFC" w14:textId="77777777" w:rsidR="00D51C1C" w:rsidRPr="00D51C1C" w:rsidRDefault="00D51C1C" w:rsidP="00A92A3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odrębna własność lokalu;</w:t>
      </w:r>
    </w:p>
    <w:p w14:paraId="2B5463CE" w14:textId="77777777" w:rsidR="00D51C1C" w:rsidRPr="00D51C1C" w:rsidRDefault="00D51C1C" w:rsidP="00A92A3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użytkowanie wieczyste;</w:t>
      </w:r>
    </w:p>
    <w:p w14:paraId="5F85A6FB" w14:textId="77777777" w:rsidR="00D51C1C" w:rsidRPr="00D51C1C" w:rsidRDefault="00D51C1C" w:rsidP="00A92A3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spółdzielcze lokatorskie prawo do lokalu;</w:t>
      </w:r>
    </w:p>
    <w:p w14:paraId="2563E086" w14:textId="5352E22B" w:rsidR="00D51C1C" w:rsidRPr="00D51C1C" w:rsidRDefault="00D51C1C" w:rsidP="00A92A30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służebność gruntowa</w:t>
      </w:r>
      <w:r w:rsidR="00824621">
        <w:rPr>
          <w:rFonts w:ascii="Arial" w:hAnsi="Arial" w:cs="Arial"/>
        </w:rPr>
        <w:t>.</w:t>
      </w:r>
    </w:p>
    <w:p w14:paraId="03A93965" w14:textId="77777777" w:rsidR="00D51C1C" w:rsidRPr="00D51C1C" w:rsidRDefault="00D51C1C" w:rsidP="00D51C1C">
      <w:pPr>
        <w:pStyle w:val="Akapitzlist"/>
        <w:jc w:val="both"/>
        <w:rPr>
          <w:rFonts w:ascii="Arial" w:hAnsi="Arial" w:cs="Arial"/>
        </w:rPr>
      </w:pPr>
    </w:p>
    <w:p w14:paraId="0E0B7A76" w14:textId="77777777" w:rsidR="00D51C1C" w:rsidRPr="00824621" w:rsidRDefault="00D51C1C" w:rsidP="00A92A30">
      <w:pPr>
        <w:pStyle w:val="Akapitzlist"/>
        <w:numPr>
          <w:ilvl w:val="0"/>
          <w:numId w:val="26"/>
        </w:numPr>
        <w:spacing w:after="160"/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 xml:space="preserve">Zgodnie z Kodeksem cywilnym, jeżeli spadkodawca w chwili śmierci był kawalerem, a jeden z dwóch synów spadkodawcy, sam mający dwoje </w:t>
      </w:r>
      <w:r w:rsidRPr="00824621">
        <w:rPr>
          <w:rFonts w:ascii="Arial" w:hAnsi="Arial" w:cs="Arial"/>
          <w:b/>
          <w:bCs/>
        </w:rPr>
        <w:lastRenderedPageBreak/>
        <w:t>własnych małoletnich dzieci, odrzucił w swoim imieniu spadek, to do dziedziczenia z mocy ustawy:</w:t>
      </w:r>
    </w:p>
    <w:p w14:paraId="6965BF21" w14:textId="77777777" w:rsidR="00D51C1C" w:rsidRPr="00D51C1C" w:rsidRDefault="00D51C1C" w:rsidP="00A92A30">
      <w:pPr>
        <w:pStyle w:val="Akapitzlist"/>
        <w:numPr>
          <w:ilvl w:val="0"/>
          <w:numId w:val="21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powołany jest w całości drugi z synów;</w:t>
      </w:r>
    </w:p>
    <w:p w14:paraId="7F625304" w14:textId="77777777" w:rsidR="00D51C1C" w:rsidRPr="00D51C1C" w:rsidRDefault="00D51C1C" w:rsidP="00A92A30">
      <w:pPr>
        <w:pStyle w:val="Akapitzlist"/>
        <w:numPr>
          <w:ilvl w:val="0"/>
          <w:numId w:val="21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powołani są: drugi z synów spadkodawcy oraz dwoje małoletnich dzieci spadkodawcy, który odrzucił spadek;</w:t>
      </w:r>
    </w:p>
    <w:p w14:paraId="7A17AE38" w14:textId="77777777" w:rsidR="00D51C1C" w:rsidRPr="00D51C1C" w:rsidRDefault="00D51C1C" w:rsidP="00A92A30">
      <w:pPr>
        <w:pStyle w:val="Akapitzlist"/>
        <w:numPr>
          <w:ilvl w:val="0"/>
          <w:numId w:val="21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powołani są: drugi z synów spadkodawcy oraz Skarb Państwa;</w:t>
      </w:r>
    </w:p>
    <w:p w14:paraId="79839E97" w14:textId="1238EDB6" w:rsidR="00D51C1C" w:rsidRPr="00D51C1C" w:rsidRDefault="00D51C1C" w:rsidP="00A92A30">
      <w:pPr>
        <w:pStyle w:val="Akapitzlist"/>
        <w:numPr>
          <w:ilvl w:val="0"/>
          <w:numId w:val="21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powołani są: drugi z synów spadkodawcy oraz jedno – starsze małoletnie dziecko spadkodawcy, który odrzucił spadek</w:t>
      </w:r>
      <w:r w:rsidR="00824621">
        <w:rPr>
          <w:rFonts w:ascii="Arial" w:hAnsi="Arial" w:cs="Arial"/>
        </w:rPr>
        <w:t>.</w:t>
      </w:r>
    </w:p>
    <w:p w14:paraId="4967F79F" w14:textId="77777777" w:rsidR="00D51C1C" w:rsidRPr="00D51C1C" w:rsidRDefault="00D51C1C" w:rsidP="00D51C1C">
      <w:pPr>
        <w:pStyle w:val="Akapitzlist"/>
        <w:jc w:val="both"/>
        <w:rPr>
          <w:rFonts w:ascii="Arial" w:hAnsi="Arial" w:cs="Arial"/>
        </w:rPr>
      </w:pPr>
    </w:p>
    <w:p w14:paraId="349376D7" w14:textId="77777777" w:rsidR="00D51C1C" w:rsidRPr="00D51C1C" w:rsidRDefault="00D51C1C" w:rsidP="00A92A30">
      <w:pPr>
        <w:pStyle w:val="Akapitzlist"/>
        <w:numPr>
          <w:ilvl w:val="0"/>
          <w:numId w:val="26"/>
        </w:numPr>
        <w:spacing w:after="160"/>
        <w:ind w:left="426" w:hanging="426"/>
        <w:jc w:val="both"/>
        <w:rPr>
          <w:rFonts w:ascii="Arial" w:hAnsi="Arial" w:cs="Arial"/>
        </w:rPr>
      </w:pPr>
      <w:r w:rsidRPr="00824621">
        <w:rPr>
          <w:rFonts w:ascii="Arial" w:hAnsi="Arial" w:cs="Arial"/>
          <w:b/>
          <w:bCs/>
        </w:rPr>
        <w:t>Zgodnie z Kodeksem cywilnym testament sporządzony w formie aktu notarialnego może zostać odwołany przez testatora</w:t>
      </w:r>
      <w:r w:rsidRPr="00D51C1C">
        <w:rPr>
          <w:rFonts w:ascii="Arial" w:hAnsi="Arial" w:cs="Arial"/>
        </w:rPr>
        <w:t>:</w:t>
      </w:r>
    </w:p>
    <w:p w14:paraId="1842D50C" w14:textId="77777777" w:rsidR="00D51C1C" w:rsidRPr="00D51C1C" w:rsidRDefault="00D51C1C" w:rsidP="00A92A30">
      <w:pPr>
        <w:pStyle w:val="Akapitzlist"/>
        <w:numPr>
          <w:ilvl w:val="0"/>
          <w:numId w:val="22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w każdym czasie i w każdej formie zastrzeżonej dla testamentu;</w:t>
      </w:r>
    </w:p>
    <w:p w14:paraId="56F3F703" w14:textId="77777777" w:rsidR="00D51C1C" w:rsidRPr="00D51C1C" w:rsidRDefault="00D51C1C" w:rsidP="00A92A30">
      <w:pPr>
        <w:pStyle w:val="Akapitzlist"/>
        <w:numPr>
          <w:ilvl w:val="0"/>
          <w:numId w:val="22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tylko w formie aktu notarialnego;</w:t>
      </w:r>
    </w:p>
    <w:p w14:paraId="68581D22" w14:textId="77777777" w:rsidR="00D51C1C" w:rsidRPr="00D51C1C" w:rsidRDefault="00D51C1C" w:rsidP="00A92A30">
      <w:pPr>
        <w:pStyle w:val="Akapitzlist"/>
        <w:numPr>
          <w:ilvl w:val="0"/>
          <w:numId w:val="22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tylko z podaniem przyczyny;</w:t>
      </w:r>
    </w:p>
    <w:p w14:paraId="39368BCD" w14:textId="097DE41D" w:rsidR="00D51C1C" w:rsidRDefault="00D51C1C" w:rsidP="00A92A30">
      <w:pPr>
        <w:pStyle w:val="Akapitzlist"/>
        <w:numPr>
          <w:ilvl w:val="0"/>
          <w:numId w:val="22"/>
        </w:numPr>
        <w:spacing w:after="160"/>
        <w:jc w:val="both"/>
        <w:rPr>
          <w:rFonts w:ascii="Arial" w:hAnsi="Arial" w:cs="Arial"/>
        </w:rPr>
      </w:pPr>
      <w:r w:rsidRPr="00D51C1C">
        <w:rPr>
          <w:rFonts w:ascii="Arial" w:hAnsi="Arial" w:cs="Arial"/>
        </w:rPr>
        <w:t>tylko za zgodą Sądu wydaną w postępowaniu nieprocesowym</w:t>
      </w:r>
      <w:r w:rsidR="00824621">
        <w:rPr>
          <w:rFonts w:ascii="Arial" w:hAnsi="Arial" w:cs="Arial"/>
        </w:rPr>
        <w:t>.</w:t>
      </w:r>
    </w:p>
    <w:p w14:paraId="5E44189D" w14:textId="77777777" w:rsidR="00824621" w:rsidRPr="00824621" w:rsidRDefault="00824621" w:rsidP="00824621">
      <w:pPr>
        <w:pStyle w:val="Akapitzlist"/>
        <w:spacing w:after="160"/>
        <w:jc w:val="both"/>
        <w:rPr>
          <w:rFonts w:ascii="Arial" w:hAnsi="Arial" w:cs="Arial"/>
        </w:rPr>
      </w:pPr>
    </w:p>
    <w:p w14:paraId="7C9DFCA1" w14:textId="16C42618" w:rsidR="00D51C1C" w:rsidRPr="00824621" w:rsidRDefault="00D51C1C" w:rsidP="00A92A30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>Zgodnie z Kodeksem cywilnym umową o charakterze nieodpłatnym jest zawsze:</w:t>
      </w:r>
    </w:p>
    <w:p w14:paraId="53F19F6D" w14:textId="0CB05430" w:rsidR="00D51C1C" w:rsidRPr="00824621" w:rsidRDefault="00D51C1C" w:rsidP="00A92A30">
      <w:pPr>
        <w:pStyle w:val="Akapitzlist"/>
        <w:numPr>
          <w:ilvl w:val="1"/>
          <w:numId w:val="29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najem;</w:t>
      </w:r>
    </w:p>
    <w:p w14:paraId="777E0B03" w14:textId="381E894F" w:rsidR="00D51C1C" w:rsidRPr="00824621" w:rsidRDefault="00D51C1C" w:rsidP="00A92A30">
      <w:pPr>
        <w:pStyle w:val="Akapitzlist"/>
        <w:numPr>
          <w:ilvl w:val="1"/>
          <w:numId w:val="29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użyczenie;</w:t>
      </w:r>
    </w:p>
    <w:p w14:paraId="397959F1" w14:textId="08D2F341" w:rsidR="00D51C1C" w:rsidRPr="00824621" w:rsidRDefault="00D51C1C" w:rsidP="00A92A30">
      <w:pPr>
        <w:pStyle w:val="Akapitzlist"/>
        <w:numPr>
          <w:ilvl w:val="1"/>
          <w:numId w:val="29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leasing;</w:t>
      </w:r>
    </w:p>
    <w:p w14:paraId="5D26FA09" w14:textId="58F316EB" w:rsidR="00D51C1C" w:rsidRDefault="00D51C1C" w:rsidP="00A92A30">
      <w:pPr>
        <w:pStyle w:val="Akapitzlist"/>
        <w:numPr>
          <w:ilvl w:val="1"/>
          <w:numId w:val="29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umowa o dzieło</w:t>
      </w:r>
      <w:r w:rsidR="00824621">
        <w:rPr>
          <w:rFonts w:ascii="Arial" w:hAnsi="Arial" w:cs="Arial"/>
        </w:rPr>
        <w:t>.</w:t>
      </w:r>
    </w:p>
    <w:p w14:paraId="5819C60B" w14:textId="77777777" w:rsidR="00824621" w:rsidRPr="00824621" w:rsidRDefault="00824621" w:rsidP="00824621">
      <w:pPr>
        <w:pStyle w:val="Akapitzlist"/>
        <w:jc w:val="both"/>
        <w:rPr>
          <w:rFonts w:ascii="Arial" w:hAnsi="Arial" w:cs="Arial"/>
        </w:rPr>
      </w:pPr>
    </w:p>
    <w:p w14:paraId="3B531119" w14:textId="2CDE01E6" w:rsidR="00D51C1C" w:rsidRPr="00824621" w:rsidRDefault="00D51C1C" w:rsidP="00A92A30">
      <w:pPr>
        <w:pStyle w:val="Akapitzlist"/>
        <w:numPr>
          <w:ilvl w:val="0"/>
          <w:numId w:val="30"/>
        </w:numPr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>Zgodnie z Kodeksem Rodzinnym i Opiekuńczym domniemanie pochodzenia dziecka od męża matki:</w:t>
      </w:r>
    </w:p>
    <w:p w14:paraId="7CC3C026" w14:textId="637FC6C5" w:rsidR="00D51C1C" w:rsidRPr="00824621" w:rsidRDefault="00D51C1C" w:rsidP="00A92A30">
      <w:pPr>
        <w:pStyle w:val="Akapitzlist"/>
        <w:numPr>
          <w:ilvl w:val="1"/>
          <w:numId w:val="31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może zostać obalone tylko na skutek powództwa o ustalenie ojcostwa;</w:t>
      </w:r>
    </w:p>
    <w:p w14:paraId="7CAF6A5C" w14:textId="63374E97" w:rsidR="00D51C1C" w:rsidRPr="00824621" w:rsidRDefault="00D51C1C" w:rsidP="00A92A30">
      <w:pPr>
        <w:pStyle w:val="Akapitzlist"/>
        <w:numPr>
          <w:ilvl w:val="1"/>
          <w:numId w:val="31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może zostać obalone tylko na skutek powództwa o zaprzeczenie ojcostwa;</w:t>
      </w:r>
    </w:p>
    <w:p w14:paraId="709055A9" w14:textId="5F36CE84" w:rsidR="00D51C1C" w:rsidRPr="00824621" w:rsidRDefault="00D51C1C" w:rsidP="00A92A30">
      <w:pPr>
        <w:pStyle w:val="Akapitzlist"/>
        <w:numPr>
          <w:ilvl w:val="1"/>
          <w:numId w:val="31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może zostać obalone tylko na skutek uznania ojcostwa;</w:t>
      </w:r>
    </w:p>
    <w:p w14:paraId="6C33398A" w14:textId="37FA9758" w:rsidR="00D51C1C" w:rsidRPr="00824621" w:rsidRDefault="00D51C1C" w:rsidP="00A92A30">
      <w:pPr>
        <w:pStyle w:val="Akapitzlist"/>
        <w:numPr>
          <w:ilvl w:val="1"/>
          <w:numId w:val="31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nie może zostać obalone</w:t>
      </w:r>
      <w:r w:rsidR="00824621">
        <w:rPr>
          <w:rFonts w:ascii="Arial" w:hAnsi="Arial" w:cs="Arial"/>
        </w:rPr>
        <w:t>.</w:t>
      </w:r>
    </w:p>
    <w:p w14:paraId="04335ACC" w14:textId="77777777" w:rsidR="00D51C1C" w:rsidRPr="00D51C1C" w:rsidRDefault="00D51C1C" w:rsidP="00D51C1C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12EFABB" w14:textId="30A7CAD7" w:rsidR="00D51C1C" w:rsidRPr="00824621" w:rsidRDefault="00D51C1C" w:rsidP="00A92A30">
      <w:pPr>
        <w:pStyle w:val="Akapitzlist"/>
        <w:numPr>
          <w:ilvl w:val="0"/>
          <w:numId w:val="32"/>
        </w:numPr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>Zgodnie z Kodeksem Rodzinnym i Opiekuńczym  - przy założeniu, że małżonkowie nie zawierali nigdy żadnej umowy majątkowej małżeńskiej - do majątku wspólnego należą w szczególności:</w:t>
      </w:r>
    </w:p>
    <w:p w14:paraId="4255C1BC" w14:textId="528D4DB4" w:rsidR="00D51C1C" w:rsidRPr="00824621" w:rsidRDefault="00D51C1C" w:rsidP="00A92A30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prawa niezbywalne, które mogą przysługiwać tylko jednej osobie;</w:t>
      </w:r>
    </w:p>
    <w:p w14:paraId="6EF60F0D" w14:textId="346C0738" w:rsidR="00D51C1C" w:rsidRPr="00824621" w:rsidRDefault="00D51C1C" w:rsidP="00A92A30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pobrane wynagrodzenia za pracę każdego z małżonków;</w:t>
      </w:r>
    </w:p>
    <w:p w14:paraId="70AC6A0B" w14:textId="2A7B6C5B" w:rsidR="00D51C1C" w:rsidRPr="00824621" w:rsidRDefault="00D51C1C" w:rsidP="00A92A30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przedmioty majątkowe nabyte przez jednego z małżonków  w drodze dziedziczenia – w każdym wypadku;</w:t>
      </w:r>
    </w:p>
    <w:p w14:paraId="216D1FCF" w14:textId="09F37C58" w:rsidR="00D51C1C" w:rsidRPr="00824621" w:rsidRDefault="00D51C1C" w:rsidP="00A92A30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 xml:space="preserve">przedmioty majątkowe nabyte w zamian za składniki majątku osobistego – </w:t>
      </w:r>
      <w:r w:rsidR="00824621">
        <w:rPr>
          <w:rFonts w:ascii="Arial" w:hAnsi="Arial" w:cs="Arial"/>
        </w:rPr>
        <w:br/>
      </w:r>
      <w:r w:rsidRPr="00824621">
        <w:rPr>
          <w:rFonts w:ascii="Arial" w:hAnsi="Arial" w:cs="Arial"/>
        </w:rPr>
        <w:t>w każdym wypadku</w:t>
      </w:r>
      <w:r w:rsidR="00824621">
        <w:rPr>
          <w:rFonts w:ascii="Arial" w:hAnsi="Arial" w:cs="Arial"/>
        </w:rPr>
        <w:t>.</w:t>
      </w:r>
    </w:p>
    <w:p w14:paraId="796790AC" w14:textId="77777777" w:rsidR="00824621" w:rsidRPr="00D51C1C" w:rsidRDefault="00824621" w:rsidP="00D51C1C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9785008" w14:textId="1A534053" w:rsidR="00D51C1C" w:rsidRPr="00824621" w:rsidRDefault="00D51C1C" w:rsidP="00A92A30">
      <w:pPr>
        <w:pStyle w:val="Akapitzlist"/>
        <w:numPr>
          <w:ilvl w:val="0"/>
          <w:numId w:val="34"/>
        </w:numPr>
        <w:ind w:left="426" w:hanging="426"/>
        <w:jc w:val="both"/>
        <w:rPr>
          <w:rFonts w:ascii="Arial" w:hAnsi="Arial" w:cs="Arial"/>
          <w:b/>
          <w:bCs/>
        </w:rPr>
      </w:pPr>
      <w:r w:rsidRPr="00824621">
        <w:rPr>
          <w:rFonts w:ascii="Arial" w:hAnsi="Arial" w:cs="Arial"/>
          <w:b/>
          <w:bCs/>
        </w:rPr>
        <w:t>Zgodnie z Kodeksem spółek handlowych do spółek osobowych należy:</w:t>
      </w:r>
    </w:p>
    <w:p w14:paraId="47A32FED" w14:textId="526F0344" w:rsidR="00D51C1C" w:rsidRPr="00824621" w:rsidRDefault="00D51C1C" w:rsidP="00A92A30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spółka cywilna</w:t>
      </w:r>
      <w:r w:rsidR="00824621" w:rsidRPr="00824621">
        <w:rPr>
          <w:rFonts w:ascii="Arial" w:hAnsi="Arial" w:cs="Arial"/>
        </w:rPr>
        <w:t>;</w:t>
      </w:r>
    </w:p>
    <w:p w14:paraId="5A727BF3" w14:textId="4459CF31" w:rsidR="00D51C1C" w:rsidRPr="00824621" w:rsidRDefault="00D51C1C" w:rsidP="00A92A30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spółka komandytowa</w:t>
      </w:r>
      <w:r w:rsidR="00824621" w:rsidRPr="00824621">
        <w:rPr>
          <w:rFonts w:ascii="Arial" w:hAnsi="Arial" w:cs="Arial"/>
        </w:rPr>
        <w:t>;</w:t>
      </w:r>
    </w:p>
    <w:p w14:paraId="750A05D8" w14:textId="2256FF3A" w:rsidR="00D51C1C" w:rsidRPr="00824621" w:rsidRDefault="00D51C1C" w:rsidP="00A92A30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spółka z ograniczoną odpowiedzialnością</w:t>
      </w:r>
      <w:r w:rsidR="00824621" w:rsidRPr="00824621">
        <w:rPr>
          <w:rFonts w:ascii="Arial" w:hAnsi="Arial" w:cs="Arial"/>
        </w:rPr>
        <w:t>;</w:t>
      </w:r>
    </w:p>
    <w:p w14:paraId="1C8F373E" w14:textId="350D080D" w:rsidR="00D51C1C" w:rsidRDefault="00D51C1C" w:rsidP="00A92A30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824621">
        <w:rPr>
          <w:rFonts w:ascii="Arial" w:hAnsi="Arial" w:cs="Arial"/>
        </w:rPr>
        <w:t>spółka akcyjna</w:t>
      </w:r>
      <w:r w:rsidR="00824621" w:rsidRPr="00824621">
        <w:rPr>
          <w:rFonts w:ascii="Arial" w:hAnsi="Arial" w:cs="Arial"/>
        </w:rPr>
        <w:t>.</w:t>
      </w:r>
    </w:p>
    <w:p w14:paraId="29A5A19A" w14:textId="77777777" w:rsidR="00824621" w:rsidRDefault="00824621" w:rsidP="00824621">
      <w:pPr>
        <w:jc w:val="both"/>
        <w:rPr>
          <w:rFonts w:ascii="Arial" w:hAnsi="Arial" w:cs="Arial"/>
        </w:rPr>
      </w:pPr>
    </w:p>
    <w:p w14:paraId="26FB6809" w14:textId="68E1ED11" w:rsidR="00824621" w:rsidRPr="00824621" w:rsidRDefault="00824621" w:rsidP="00A92A30">
      <w:pPr>
        <w:pStyle w:val="Akapitzlist"/>
        <w:numPr>
          <w:ilvl w:val="0"/>
          <w:numId w:val="34"/>
        </w:numPr>
        <w:spacing w:after="160" w:line="259" w:lineRule="auto"/>
        <w:ind w:left="426" w:hanging="426"/>
        <w:jc w:val="both"/>
        <w:rPr>
          <w:rStyle w:val="markedcontent"/>
          <w:rFonts w:ascii="Arial" w:hAnsi="Arial" w:cs="Arial"/>
          <w:b/>
        </w:rPr>
      </w:pPr>
      <w:r w:rsidRPr="00824621">
        <w:rPr>
          <w:rStyle w:val="markedcontent"/>
          <w:rFonts w:ascii="Arial" w:hAnsi="Arial" w:cs="Arial"/>
          <w:b/>
        </w:rPr>
        <w:t xml:space="preserve">W przypadku stwierdzenia w toku postępowania przygotowawczego przez biegłych psychiatrów, iż poczytalność oskarżonego nie budzi wątpliwości </w:t>
      </w:r>
      <w:r w:rsidR="00A92A30">
        <w:rPr>
          <w:rStyle w:val="markedcontent"/>
          <w:rFonts w:ascii="Arial" w:hAnsi="Arial" w:cs="Arial"/>
          <w:b/>
        </w:rPr>
        <w:br/>
      </w:r>
      <w:r w:rsidRPr="00824621">
        <w:rPr>
          <w:rStyle w:val="markedcontent"/>
          <w:rFonts w:ascii="Arial" w:hAnsi="Arial" w:cs="Arial"/>
          <w:b/>
        </w:rPr>
        <w:t xml:space="preserve">i nie zachodzą okoliczności uzasadniające obronę obligatoryjną, decyzję </w:t>
      </w:r>
      <w:r w:rsidR="00A92A30">
        <w:rPr>
          <w:rStyle w:val="markedcontent"/>
          <w:rFonts w:ascii="Arial" w:hAnsi="Arial" w:cs="Arial"/>
          <w:b/>
        </w:rPr>
        <w:br/>
      </w:r>
      <w:r w:rsidRPr="00824621">
        <w:rPr>
          <w:rStyle w:val="markedcontent"/>
          <w:rFonts w:ascii="Arial" w:hAnsi="Arial" w:cs="Arial"/>
          <w:b/>
        </w:rPr>
        <w:t>w przedmiocie zwolnienia wyznaczonego obrońcy z urzędu podejmuje:</w:t>
      </w:r>
    </w:p>
    <w:p w14:paraId="15D2E814" w14:textId="77777777" w:rsidR="00824621" w:rsidRPr="00136F8F" w:rsidRDefault="00824621" w:rsidP="00824621">
      <w:pPr>
        <w:pStyle w:val="Akapitzlist"/>
        <w:numPr>
          <w:ilvl w:val="0"/>
          <w:numId w:val="1"/>
        </w:numPr>
        <w:spacing w:after="160" w:line="259" w:lineRule="auto"/>
        <w:ind w:left="720"/>
        <w:rPr>
          <w:rStyle w:val="markedcontent"/>
          <w:rFonts w:ascii="Arial" w:hAnsi="Arial" w:cs="Arial"/>
          <w:bCs/>
        </w:rPr>
      </w:pPr>
      <w:r w:rsidRPr="00136F8F">
        <w:rPr>
          <w:rStyle w:val="markedcontent"/>
          <w:rFonts w:ascii="Arial" w:hAnsi="Arial" w:cs="Arial"/>
          <w:bCs/>
        </w:rPr>
        <w:lastRenderedPageBreak/>
        <w:t>prokurator  zarządzeniem;</w:t>
      </w:r>
    </w:p>
    <w:p w14:paraId="571E13B1" w14:textId="77777777" w:rsidR="00824621" w:rsidRPr="00136F8F" w:rsidRDefault="00824621" w:rsidP="00824621">
      <w:pPr>
        <w:pStyle w:val="Akapitzlist"/>
        <w:numPr>
          <w:ilvl w:val="0"/>
          <w:numId w:val="1"/>
        </w:numPr>
        <w:spacing w:after="160" w:line="259" w:lineRule="auto"/>
        <w:ind w:left="720"/>
        <w:rPr>
          <w:rStyle w:val="markedcontent"/>
          <w:rFonts w:ascii="Arial" w:hAnsi="Arial" w:cs="Arial"/>
          <w:bCs/>
        </w:rPr>
      </w:pPr>
      <w:r w:rsidRPr="00136F8F">
        <w:rPr>
          <w:rStyle w:val="markedcontent"/>
          <w:rFonts w:ascii="Arial" w:hAnsi="Arial" w:cs="Arial"/>
          <w:bCs/>
        </w:rPr>
        <w:t>prezes sądu zarządzeniem;</w:t>
      </w:r>
    </w:p>
    <w:p w14:paraId="37E651A1" w14:textId="3E509D10" w:rsidR="00824621" w:rsidRPr="00136F8F" w:rsidRDefault="00824621" w:rsidP="00824621">
      <w:pPr>
        <w:pStyle w:val="Akapitzlist"/>
        <w:numPr>
          <w:ilvl w:val="0"/>
          <w:numId w:val="1"/>
        </w:numPr>
        <w:spacing w:after="160" w:line="259" w:lineRule="auto"/>
        <w:ind w:left="720"/>
        <w:rPr>
          <w:rStyle w:val="markedcontent"/>
          <w:rFonts w:ascii="Arial" w:hAnsi="Arial" w:cs="Arial"/>
          <w:bCs/>
        </w:rPr>
      </w:pPr>
      <w:r w:rsidRPr="00136F8F">
        <w:rPr>
          <w:rStyle w:val="markedcontent"/>
          <w:rFonts w:ascii="Arial" w:hAnsi="Arial" w:cs="Arial"/>
          <w:bCs/>
        </w:rPr>
        <w:t>sąd postanowieniem</w:t>
      </w:r>
      <w:r w:rsidR="00A92A30">
        <w:rPr>
          <w:rStyle w:val="markedcontent"/>
          <w:rFonts w:ascii="Arial" w:hAnsi="Arial" w:cs="Arial"/>
          <w:bCs/>
        </w:rPr>
        <w:t>.</w:t>
      </w:r>
    </w:p>
    <w:p w14:paraId="19D66FA6" w14:textId="77777777" w:rsidR="00824621" w:rsidRPr="00136F8F" w:rsidRDefault="00824621" w:rsidP="00824621">
      <w:pPr>
        <w:pStyle w:val="Akapitzlist"/>
        <w:rPr>
          <w:rStyle w:val="markedcontent"/>
          <w:rFonts w:ascii="Arial" w:hAnsi="Arial" w:cs="Arial"/>
          <w:bCs/>
        </w:rPr>
      </w:pPr>
    </w:p>
    <w:p w14:paraId="5285E4D5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jc w:val="both"/>
        <w:rPr>
          <w:rStyle w:val="markedcontent"/>
          <w:rFonts w:ascii="Arial" w:hAnsi="Arial" w:cs="Arial"/>
          <w:b/>
        </w:rPr>
      </w:pPr>
      <w:r w:rsidRPr="00A92A30">
        <w:rPr>
          <w:rStyle w:val="markedcontent"/>
          <w:rFonts w:ascii="Arial" w:hAnsi="Arial" w:cs="Arial"/>
          <w:b/>
        </w:rPr>
        <w:t>Okres orzekanego na podstawie Kodeksu karnego środka karnego w postaci zakazu prowadzenia pojazdów mechanicznych wynosi:</w:t>
      </w:r>
    </w:p>
    <w:p w14:paraId="75A89BB0" w14:textId="77777777" w:rsidR="00824621" w:rsidRPr="00136F8F" w:rsidRDefault="00824621" w:rsidP="00824621">
      <w:pPr>
        <w:pStyle w:val="Akapitzlist"/>
        <w:numPr>
          <w:ilvl w:val="0"/>
          <w:numId w:val="2"/>
        </w:numPr>
        <w:spacing w:before="240" w:after="160" w:line="259" w:lineRule="auto"/>
        <w:rPr>
          <w:rStyle w:val="markedcontent"/>
          <w:rFonts w:ascii="Arial" w:hAnsi="Arial" w:cs="Arial"/>
          <w:bCs/>
          <w:lang w:eastAsia="ar-SA"/>
        </w:rPr>
      </w:pPr>
      <w:r w:rsidRPr="00136F8F">
        <w:rPr>
          <w:rStyle w:val="markedcontent"/>
          <w:rFonts w:ascii="Arial" w:hAnsi="Arial" w:cs="Arial"/>
          <w:bCs/>
          <w:lang w:eastAsia="ar-SA"/>
        </w:rPr>
        <w:t>od roku do lat dziesięciu;</w:t>
      </w:r>
    </w:p>
    <w:p w14:paraId="6069A6BF" w14:textId="77777777" w:rsidR="00824621" w:rsidRPr="00136F8F" w:rsidRDefault="00824621" w:rsidP="00824621">
      <w:pPr>
        <w:pStyle w:val="Akapitzlist"/>
        <w:numPr>
          <w:ilvl w:val="0"/>
          <w:numId w:val="2"/>
        </w:numPr>
        <w:spacing w:before="240" w:after="160" w:line="259" w:lineRule="auto"/>
        <w:rPr>
          <w:rStyle w:val="markedcontent"/>
          <w:rFonts w:ascii="Arial" w:hAnsi="Arial" w:cs="Arial"/>
          <w:bCs/>
          <w:lang w:eastAsia="ar-SA"/>
        </w:rPr>
      </w:pPr>
      <w:r w:rsidRPr="00136F8F">
        <w:rPr>
          <w:rStyle w:val="markedcontent"/>
          <w:rFonts w:ascii="Arial" w:hAnsi="Arial" w:cs="Arial"/>
          <w:bCs/>
          <w:lang w:eastAsia="ar-SA"/>
        </w:rPr>
        <w:t>od roku do lat piętnastu;</w:t>
      </w:r>
    </w:p>
    <w:p w14:paraId="502ED84F" w14:textId="77777777" w:rsidR="00824621" w:rsidRDefault="00824621" w:rsidP="00824621">
      <w:pPr>
        <w:pStyle w:val="Akapitzlist"/>
        <w:numPr>
          <w:ilvl w:val="0"/>
          <w:numId w:val="2"/>
        </w:numPr>
        <w:spacing w:before="240" w:after="160" w:line="259" w:lineRule="auto"/>
        <w:rPr>
          <w:rStyle w:val="markedcontent"/>
          <w:rFonts w:ascii="Arial" w:hAnsi="Arial" w:cs="Arial"/>
          <w:bCs/>
          <w:lang w:eastAsia="ar-SA"/>
        </w:rPr>
      </w:pPr>
      <w:r w:rsidRPr="00136F8F">
        <w:rPr>
          <w:rStyle w:val="markedcontent"/>
          <w:rFonts w:ascii="Arial" w:hAnsi="Arial" w:cs="Arial"/>
          <w:bCs/>
          <w:lang w:eastAsia="ar-SA"/>
        </w:rPr>
        <w:t>od trzech lat do piętnastu lat.</w:t>
      </w:r>
    </w:p>
    <w:p w14:paraId="4F070516" w14:textId="77777777" w:rsidR="00A92A30" w:rsidRPr="00136F8F" w:rsidRDefault="00A92A30" w:rsidP="00A92A30">
      <w:pPr>
        <w:pStyle w:val="Akapitzlist"/>
        <w:spacing w:before="240" w:after="160" w:line="259" w:lineRule="auto"/>
        <w:ind w:left="717"/>
        <w:rPr>
          <w:rStyle w:val="markedcontent"/>
          <w:rFonts w:ascii="Arial" w:hAnsi="Arial" w:cs="Arial"/>
          <w:bCs/>
          <w:lang w:eastAsia="ar-SA"/>
        </w:rPr>
      </w:pPr>
    </w:p>
    <w:p w14:paraId="302D3042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jc w:val="both"/>
        <w:rPr>
          <w:rFonts w:ascii="Arial" w:hAnsi="Arial" w:cs="Arial"/>
          <w:b/>
          <w:lang w:eastAsia="ar-SA"/>
        </w:rPr>
      </w:pPr>
      <w:r w:rsidRPr="00A92A30">
        <w:rPr>
          <w:rStyle w:val="markedcontent"/>
          <w:rFonts w:ascii="Arial" w:hAnsi="Arial" w:cs="Arial"/>
          <w:b/>
        </w:rPr>
        <w:t>Zgodnie</w:t>
      </w:r>
      <w:r w:rsidRPr="00A92A30">
        <w:rPr>
          <w:rFonts w:ascii="Arial" w:hAnsi="Arial" w:cs="Arial"/>
          <w:b/>
          <w:lang w:eastAsia="ar-SA"/>
        </w:rPr>
        <w:t xml:space="preserve"> z art. 91 § 1 kodeksu karnego przesłanką ciągu przestępstw nie jest:</w:t>
      </w:r>
    </w:p>
    <w:p w14:paraId="50A11A7C" w14:textId="5A001735" w:rsidR="00824621" w:rsidRPr="00136F8F" w:rsidRDefault="00824621" w:rsidP="00A92A30">
      <w:pPr>
        <w:pStyle w:val="Akapitzlist"/>
        <w:numPr>
          <w:ilvl w:val="1"/>
          <w:numId w:val="37"/>
        </w:numPr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podobny sposób działania sprawcy</w:t>
      </w:r>
      <w:r w:rsidR="00A92A30">
        <w:rPr>
          <w:rFonts w:ascii="Arial" w:hAnsi="Arial" w:cs="Arial"/>
          <w:bCs/>
          <w:lang w:eastAsia="ar-SA"/>
        </w:rPr>
        <w:t>;</w:t>
      </w:r>
    </w:p>
    <w:p w14:paraId="4F81DDF7" w14:textId="6EFD93A9" w:rsidR="00824621" w:rsidRPr="00136F8F" w:rsidRDefault="00824621" w:rsidP="00A92A30">
      <w:pPr>
        <w:pStyle w:val="Akapitzlist"/>
        <w:numPr>
          <w:ilvl w:val="1"/>
          <w:numId w:val="37"/>
        </w:numPr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krótkie odstępy czasu pomiędzy kolejnymi przestępstwami</w:t>
      </w:r>
      <w:r w:rsidR="00A92A30">
        <w:rPr>
          <w:rFonts w:ascii="Arial" w:hAnsi="Arial" w:cs="Arial"/>
          <w:bCs/>
          <w:lang w:eastAsia="ar-SA"/>
        </w:rPr>
        <w:t>;</w:t>
      </w:r>
    </w:p>
    <w:p w14:paraId="442D1B2E" w14:textId="44FD2597" w:rsidR="00824621" w:rsidRPr="00136F8F" w:rsidRDefault="00824621" w:rsidP="00A92A30">
      <w:pPr>
        <w:pStyle w:val="Akapitzlist"/>
        <w:numPr>
          <w:ilvl w:val="1"/>
          <w:numId w:val="37"/>
        </w:numPr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działanie w wykonaniu z góry powziętego zamiaru.</w:t>
      </w:r>
    </w:p>
    <w:p w14:paraId="1178945F" w14:textId="77777777" w:rsidR="00824621" w:rsidRPr="00136F8F" w:rsidRDefault="00824621" w:rsidP="00824621">
      <w:pPr>
        <w:pStyle w:val="Akapitzlist"/>
        <w:suppressAutoHyphens/>
        <w:jc w:val="both"/>
        <w:rPr>
          <w:rFonts w:ascii="Arial" w:hAnsi="Arial" w:cs="Arial"/>
          <w:bCs/>
          <w:lang w:eastAsia="ar-SA"/>
        </w:rPr>
      </w:pPr>
    </w:p>
    <w:p w14:paraId="59E0C020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jc w:val="both"/>
        <w:rPr>
          <w:rFonts w:ascii="Arial" w:hAnsi="Arial" w:cs="Arial"/>
          <w:b/>
          <w:lang w:eastAsia="ar-SA"/>
        </w:rPr>
      </w:pPr>
      <w:r w:rsidRPr="00A92A30">
        <w:rPr>
          <w:rFonts w:ascii="Arial" w:hAnsi="Arial" w:cs="Arial"/>
          <w:b/>
          <w:lang w:eastAsia="ar-SA"/>
        </w:rPr>
        <w:t>Zgodnie z Kodeksem karnym sąd może warunkowo zawiesić wykonanie kary pozbawienia wolności:</w:t>
      </w:r>
    </w:p>
    <w:p w14:paraId="1E376DA2" w14:textId="629E2C01" w:rsidR="00824621" w:rsidRPr="00136F8F" w:rsidRDefault="00824621" w:rsidP="00A92A30">
      <w:pPr>
        <w:pStyle w:val="Akapitzlist"/>
        <w:numPr>
          <w:ilvl w:val="1"/>
          <w:numId w:val="38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orzeczonej w wymiarze nieprzekraczającym roku, jeżeli sprawca w czasie orzekania w pierwszej instancji nie był skazany na karę pozbawienia wolności;</w:t>
      </w:r>
    </w:p>
    <w:p w14:paraId="4F75A9CE" w14:textId="690B1F44" w:rsidR="00824621" w:rsidRPr="00136F8F" w:rsidRDefault="00824621" w:rsidP="00A92A30">
      <w:pPr>
        <w:pStyle w:val="Akapitzlist"/>
        <w:numPr>
          <w:ilvl w:val="1"/>
          <w:numId w:val="38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orzeczonej w wymiarze nieprzekraczającym 2 lat;</w:t>
      </w:r>
    </w:p>
    <w:p w14:paraId="70002863" w14:textId="6ABB6C09" w:rsidR="00824621" w:rsidRPr="00136F8F" w:rsidRDefault="00824621" w:rsidP="00A92A30">
      <w:pPr>
        <w:pStyle w:val="Akapitzlist"/>
        <w:numPr>
          <w:ilvl w:val="1"/>
          <w:numId w:val="38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orzeczonej w wymiarze nieprzekraczającym roku, jeżeli sprawca w czasie popełnienia przestępstwa nie był skazany na karę pozbawienia wolności.</w:t>
      </w:r>
    </w:p>
    <w:p w14:paraId="511A5506" w14:textId="77777777" w:rsidR="00824621" w:rsidRPr="00136F8F" w:rsidRDefault="00824621" w:rsidP="00824621">
      <w:pPr>
        <w:pStyle w:val="Akapitzlist"/>
        <w:suppressAutoHyphens/>
        <w:jc w:val="both"/>
        <w:rPr>
          <w:rFonts w:ascii="Arial" w:hAnsi="Arial" w:cs="Arial"/>
          <w:bCs/>
          <w:lang w:eastAsia="ar-SA"/>
        </w:rPr>
      </w:pPr>
    </w:p>
    <w:p w14:paraId="7A3CB924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jc w:val="both"/>
        <w:rPr>
          <w:rFonts w:ascii="Arial" w:hAnsi="Arial" w:cs="Arial"/>
          <w:b/>
          <w:lang w:eastAsia="ar-SA"/>
        </w:rPr>
      </w:pPr>
      <w:r w:rsidRPr="00A92A30">
        <w:rPr>
          <w:rFonts w:ascii="Arial" w:hAnsi="Arial" w:cs="Arial"/>
          <w:b/>
          <w:lang w:eastAsia="ar-SA"/>
        </w:rPr>
        <w:t>Byłemu małżonkowi osoby oskarżonej jako świadkowi:</w:t>
      </w:r>
    </w:p>
    <w:p w14:paraId="0697A4D9" w14:textId="381312C5" w:rsidR="00824621" w:rsidRPr="00136F8F" w:rsidRDefault="00824621" w:rsidP="00A92A30">
      <w:pPr>
        <w:pStyle w:val="Akapitzlist"/>
        <w:numPr>
          <w:ilvl w:val="1"/>
          <w:numId w:val="39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przysługuje prawo do odmowy składania zeznań mimo ustania małżeństwa;</w:t>
      </w:r>
    </w:p>
    <w:p w14:paraId="029BDB99" w14:textId="55ABF17C" w:rsidR="00824621" w:rsidRPr="00136F8F" w:rsidRDefault="00824621" w:rsidP="00A92A30">
      <w:pPr>
        <w:pStyle w:val="Akapitzlist"/>
        <w:numPr>
          <w:ilvl w:val="1"/>
          <w:numId w:val="39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 xml:space="preserve">przysługuje prawo do odmowy składania zeznań mimo ustania małżeństwa, </w:t>
      </w:r>
      <w:r w:rsidR="00A92A30">
        <w:rPr>
          <w:rFonts w:ascii="Arial" w:hAnsi="Arial" w:cs="Arial"/>
          <w:bCs/>
          <w:lang w:eastAsia="ar-SA"/>
        </w:rPr>
        <w:br/>
      </w:r>
      <w:r w:rsidRPr="00136F8F">
        <w:rPr>
          <w:rFonts w:ascii="Arial" w:hAnsi="Arial" w:cs="Arial"/>
          <w:bCs/>
          <w:lang w:eastAsia="ar-SA"/>
        </w:rPr>
        <w:t>o ile wnosi o to oskarżony;</w:t>
      </w:r>
    </w:p>
    <w:p w14:paraId="54C2F182" w14:textId="18449711" w:rsidR="00824621" w:rsidRDefault="00824621" w:rsidP="00A92A30">
      <w:pPr>
        <w:pStyle w:val="Akapitzlist"/>
        <w:numPr>
          <w:ilvl w:val="1"/>
          <w:numId w:val="39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nie przysługuje mu prawo do odmowy składania zeznań mimo ustania małżeństwa.</w:t>
      </w:r>
    </w:p>
    <w:p w14:paraId="0D84B42A" w14:textId="77777777" w:rsidR="00A92A30" w:rsidRPr="00A92A30" w:rsidRDefault="00A92A30" w:rsidP="00A92A30">
      <w:pPr>
        <w:pStyle w:val="Akapitzlist"/>
        <w:suppressAutoHyphens/>
        <w:ind w:left="717"/>
        <w:jc w:val="both"/>
        <w:rPr>
          <w:rFonts w:ascii="Arial" w:hAnsi="Arial" w:cs="Arial"/>
          <w:bCs/>
          <w:lang w:eastAsia="ar-SA"/>
        </w:rPr>
      </w:pPr>
    </w:p>
    <w:p w14:paraId="55B7FBC4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A92A30">
        <w:rPr>
          <w:rFonts w:ascii="Arial" w:hAnsi="Arial" w:cs="Arial"/>
          <w:b/>
        </w:rPr>
        <w:t>Zgodnie z Kodeksem postępowania karnego, wniosek o wyłączenie sędziego od rozpoznania sprawy oparty na tych samych podstawach faktycznych co wniosek wcześniej rozpoznany:</w:t>
      </w:r>
    </w:p>
    <w:p w14:paraId="0E426B7E" w14:textId="411ECE08" w:rsidR="00824621" w:rsidRPr="00136F8F" w:rsidRDefault="00824621" w:rsidP="00A92A30">
      <w:pPr>
        <w:pStyle w:val="Akapitzlist"/>
        <w:numPr>
          <w:ilvl w:val="1"/>
          <w:numId w:val="40"/>
        </w:numPr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pozostawia się bez rozpoznania</w:t>
      </w:r>
      <w:r w:rsidR="00A92A30">
        <w:rPr>
          <w:rFonts w:ascii="Arial" w:hAnsi="Arial" w:cs="Arial"/>
          <w:bCs/>
        </w:rPr>
        <w:t>;</w:t>
      </w:r>
    </w:p>
    <w:p w14:paraId="252279B9" w14:textId="166E49C5" w:rsidR="00824621" w:rsidRPr="00136F8F" w:rsidRDefault="00824621" w:rsidP="00A92A30">
      <w:pPr>
        <w:pStyle w:val="Akapitzlist"/>
        <w:numPr>
          <w:ilvl w:val="1"/>
          <w:numId w:val="40"/>
        </w:numPr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podlega odrzuceniu</w:t>
      </w:r>
      <w:r w:rsidR="00A92A30">
        <w:rPr>
          <w:rFonts w:ascii="Arial" w:hAnsi="Arial" w:cs="Arial"/>
          <w:bCs/>
        </w:rPr>
        <w:t>;</w:t>
      </w:r>
    </w:p>
    <w:p w14:paraId="36A4637B" w14:textId="20F6D450" w:rsidR="00824621" w:rsidRPr="00136F8F" w:rsidRDefault="00824621" w:rsidP="00A92A30">
      <w:pPr>
        <w:pStyle w:val="Akapitzlist"/>
        <w:numPr>
          <w:ilvl w:val="1"/>
          <w:numId w:val="40"/>
        </w:numPr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przedkłada się sędziemu, którego wniosek dotyczy; wniosek podlega rozpoznaniu, jeżeli sędzia nie złoży w terminie 7 dni oświadczenia o wyłączeniu od rozpoznania sprawy.</w:t>
      </w:r>
    </w:p>
    <w:p w14:paraId="5B894524" w14:textId="77777777" w:rsidR="00824621" w:rsidRPr="00136F8F" w:rsidRDefault="00824621" w:rsidP="00824621">
      <w:pPr>
        <w:pStyle w:val="Akapitzlist"/>
        <w:ind w:left="1080"/>
        <w:jc w:val="both"/>
        <w:rPr>
          <w:rFonts w:ascii="Arial" w:hAnsi="Arial" w:cs="Arial"/>
          <w:bCs/>
        </w:rPr>
      </w:pPr>
    </w:p>
    <w:p w14:paraId="3C2E5FA7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A92A30">
        <w:rPr>
          <w:rFonts w:ascii="Arial" w:hAnsi="Arial" w:cs="Arial"/>
          <w:b/>
        </w:rPr>
        <w:t xml:space="preserve">Termin do złożenia zażalenia na postanowienie o zastosowaniu tymczasowego aresztowania wynosi: </w:t>
      </w:r>
    </w:p>
    <w:p w14:paraId="5A1860E2" w14:textId="67142CD4" w:rsidR="00824621" w:rsidRPr="00136F8F" w:rsidRDefault="00824621" w:rsidP="00A92A30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3 dni;</w:t>
      </w:r>
    </w:p>
    <w:p w14:paraId="7449A86C" w14:textId="0C08AB91" w:rsidR="00824621" w:rsidRPr="00136F8F" w:rsidRDefault="00824621" w:rsidP="00A92A30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14 dni;</w:t>
      </w:r>
    </w:p>
    <w:p w14:paraId="48CF2DC5" w14:textId="43AA9864" w:rsidR="00824621" w:rsidRPr="00136F8F" w:rsidRDefault="00824621" w:rsidP="00A92A30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7 dni.</w:t>
      </w:r>
    </w:p>
    <w:p w14:paraId="4F1BC631" w14:textId="77777777" w:rsidR="00824621" w:rsidRPr="00136F8F" w:rsidRDefault="00824621" w:rsidP="00824621">
      <w:pPr>
        <w:pStyle w:val="Akapitzlist"/>
        <w:ind w:left="1080"/>
        <w:jc w:val="both"/>
        <w:rPr>
          <w:rFonts w:ascii="Arial" w:hAnsi="Arial" w:cs="Arial"/>
          <w:bCs/>
        </w:rPr>
      </w:pPr>
    </w:p>
    <w:p w14:paraId="778F27A7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jc w:val="both"/>
        <w:rPr>
          <w:rFonts w:ascii="Arial" w:hAnsi="Arial" w:cs="Arial"/>
          <w:b/>
          <w:lang w:eastAsia="ar-SA"/>
        </w:rPr>
      </w:pPr>
      <w:r w:rsidRPr="00A92A30">
        <w:rPr>
          <w:rFonts w:ascii="Arial" w:hAnsi="Arial" w:cs="Arial"/>
          <w:b/>
        </w:rPr>
        <w:t>Zgodnie</w:t>
      </w:r>
      <w:r w:rsidRPr="00A92A30">
        <w:rPr>
          <w:rFonts w:ascii="Arial" w:hAnsi="Arial" w:cs="Arial"/>
          <w:b/>
          <w:lang w:eastAsia="ar-SA"/>
        </w:rPr>
        <w:t xml:space="preserve"> z Kodeksem postępowania karnego, prezes sądu pierwszej instancji odmawia przyjęcia środka odwoławczego, jeżeli:</w:t>
      </w:r>
    </w:p>
    <w:p w14:paraId="49F13A69" w14:textId="7A880DB5" w:rsidR="00824621" w:rsidRPr="00136F8F" w:rsidRDefault="00824621" w:rsidP="00A92A30">
      <w:pPr>
        <w:pStyle w:val="Akapitzlist"/>
        <w:numPr>
          <w:ilvl w:val="1"/>
          <w:numId w:val="42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wniesiony został przez osobę nieuprawnioną</w:t>
      </w:r>
      <w:r w:rsidR="00A92A30">
        <w:rPr>
          <w:rFonts w:ascii="Arial" w:hAnsi="Arial" w:cs="Arial"/>
          <w:bCs/>
          <w:lang w:eastAsia="ar-SA"/>
        </w:rPr>
        <w:t>;</w:t>
      </w:r>
    </w:p>
    <w:p w14:paraId="465ABB04" w14:textId="47D554A6" w:rsidR="00824621" w:rsidRPr="00136F8F" w:rsidRDefault="00824621" w:rsidP="00A92A30">
      <w:pPr>
        <w:pStyle w:val="Akapitzlist"/>
        <w:numPr>
          <w:ilvl w:val="1"/>
          <w:numId w:val="42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lastRenderedPageBreak/>
        <w:t>uzna, że sąd niezasadnie przywrócił termin do jego wniesienia</w:t>
      </w:r>
      <w:r w:rsidR="00A92A30">
        <w:rPr>
          <w:rFonts w:ascii="Arial" w:hAnsi="Arial" w:cs="Arial"/>
          <w:bCs/>
          <w:lang w:eastAsia="ar-SA"/>
        </w:rPr>
        <w:t>;</w:t>
      </w:r>
    </w:p>
    <w:p w14:paraId="21C55F5F" w14:textId="4E73DC21" w:rsidR="00824621" w:rsidRPr="00136F8F" w:rsidRDefault="00824621" w:rsidP="00A92A30">
      <w:pPr>
        <w:pStyle w:val="Akapitzlist"/>
        <w:numPr>
          <w:ilvl w:val="1"/>
          <w:numId w:val="42"/>
        </w:numPr>
        <w:suppressAutoHyphens/>
        <w:jc w:val="both"/>
        <w:rPr>
          <w:rFonts w:ascii="Arial" w:hAnsi="Arial" w:cs="Arial"/>
          <w:bCs/>
          <w:lang w:eastAsia="ar-SA"/>
        </w:rPr>
      </w:pPr>
      <w:r w:rsidRPr="00136F8F">
        <w:rPr>
          <w:rFonts w:ascii="Arial" w:hAnsi="Arial" w:cs="Arial"/>
          <w:bCs/>
          <w:lang w:eastAsia="ar-SA"/>
        </w:rPr>
        <w:t>chociażby jeden z podniesionych w nim zarzutów powoduje konieczność uzupełnienia postępowania dowodowego w postępowaniu odwoławczym.</w:t>
      </w:r>
    </w:p>
    <w:p w14:paraId="2BE88DF7" w14:textId="77777777" w:rsidR="00824621" w:rsidRPr="00136F8F" w:rsidRDefault="00824621" w:rsidP="00824621">
      <w:pPr>
        <w:pStyle w:val="Akapitzlist"/>
        <w:suppressAutoHyphens/>
        <w:jc w:val="both"/>
        <w:rPr>
          <w:rFonts w:ascii="Arial" w:hAnsi="Arial" w:cs="Arial"/>
          <w:bCs/>
          <w:lang w:eastAsia="ar-SA"/>
        </w:rPr>
      </w:pPr>
    </w:p>
    <w:p w14:paraId="139AF707" w14:textId="77777777" w:rsidR="00824621" w:rsidRPr="00A92A30" w:rsidRDefault="00824621" w:rsidP="00A92A30">
      <w:pPr>
        <w:pStyle w:val="Akapitzlist"/>
        <w:numPr>
          <w:ilvl w:val="0"/>
          <w:numId w:val="34"/>
        </w:numPr>
        <w:spacing w:before="120" w:line="259" w:lineRule="auto"/>
        <w:ind w:left="426" w:hanging="426"/>
        <w:contextualSpacing w:val="0"/>
        <w:rPr>
          <w:rFonts w:ascii="Arial" w:hAnsi="Arial" w:cs="Arial"/>
          <w:b/>
          <w:lang w:eastAsia="ar-SA"/>
        </w:rPr>
      </w:pPr>
      <w:r w:rsidRPr="00A92A30">
        <w:rPr>
          <w:rFonts w:ascii="Arial" w:hAnsi="Arial" w:cs="Arial"/>
          <w:b/>
          <w:lang w:eastAsia="ar-SA"/>
        </w:rPr>
        <w:t>W wypadku zawieszenia kary pozbawienia wolności wobec sprawcy, który w chwili popełnienia czynu zabronionego nie ukończył 21 lat i w czasie orzekania w pierwszej instancji 24 lat, okres próby wynosi:</w:t>
      </w:r>
    </w:p>
    <w:p w14:paraId="3B038728" w14:textId="670669F4" w:rsidR="00824621" w:rsidRPr="00A92A30" w:rsidRDefault="00824621" w:rsidP="00A92A30">
      <w:pPr>
        <w:pStyle w:val="Akapitzlist"/>
        <w:numPr>
          <w:ilvl w:val="2"/>
          <w:numId w:val="43"/>
        </w:numPr>
        <w:jc w:val="both"/>
        <w:outlineLvl w:val="0"/>
        <w:rPr>
          <w:rFonts w:ascii="Arial" w:hAnsi="Arial" w:cs="Arial"/>
          <w:bCs/>
        </w:rPr>
      </w:pPr>
      <w:r w:rsidRPr="00A92A30">
        <w:rPr>
          <w:rFonts w:ascii="Arial" w:hAnsi="Arial" w:cs="Arial"/>
          <w:bCs/>
        </w:rPr>
        <w:t>od 2 do 5 lat</w:t>
      </w:r>
      <w:r w:rsidR="00A92A30">
        <w:rPr>
          <w:rFonts w:ascii="Arial" w:hAnsi="Arial" w:cs="Arial"/>
          <w:bCs/>
        </w:rPr>
        <w:t>;</w:t>
      </w:r>
    </w:p>
    <w:p w14:paraId="1164EB8A" w14:textId="49F460FE" w:rsidR="00824621" w:rsidRPr="00A92A30" w:rsidRDefault="00824621" w:rsidP="00A92A30">
      <w:pPr>
        <w:pStyle w:val="Akapitzlist"/>
        <w:numPr>
          <w:ilvl w:val="2"/>
          <w:numId w:val="43"/>
        </w:numPr>
        <w:jc w:val="both"/>
        <w:outlineLvl w:val="0"/>
        <w:rPr>
          <w:rFonts w:ascii="Arial" w:hAnsi="Arial" w:cs="Arial"/>
          <w:bCs/>
        </w:rPr>
      </w:pPr>
      <w:r w:rsidRPr="00A92A30">
        <w:rPr>
          <w:rFonts w:ascii="Arial" w:hAnsi="Arial" w:cs="Arial"/>
          <w:bCs/>
        </w:rPr>
        <w:t>od 3 do 5 lat</w:t>
      </w:r>
      <w:r w:rsidR="00A92A30">
        <w:rPr>
          <w:rFonts w:ascii="Arial" w:hAnsi="Arial" w:cs="Arial"/>
          <w:bCs/>
        </w:rPr>
        <w:t>;</w:t>
      </w:r>
    </w:p>
    <w:p w14:paraId="67ACD716" w14:textId="0BE5E9D5" w:rsidR="00824621" w:rsidRDefault="00824621" w:rsidP="00A92A30">
      <w:pPr>
        <w:pStyle w:val="Akapitzlist"/>
        <w:numPr>
          <w:ilvl w:val="2"/>
          <w:numId w:val="43"/>
        </w:numPr>
        <w:jc w:val="both"/>
        <w:outlineLvl w:val="0"/>
        <w:rPr>
          <w:rFonts w:ascii="Arial" w:hAnsi="Arial" w:cs="Arial"/>
          <w:bCs/>
        </w:rPr>
      </w:pPr>
      <w:r w:rsidRPr="00A92A30">
        <w:rPr>
          <w:rFonts w:ascii="Arial" w:hAnsi="Arial" w:cs="Arial"/>
          <w:bCs/>
        </w:rPr>
        <w:t>od 1 roku do 3 lat.</w:t>
      </w:r>
    </w:p>
    <w:p w14:paraId="3B84B6D2" w14:textId="77777777" w:rsidR="00A92A30" w:rsidRPr="00A92A30" w:rsidRDefault="00A92A30" w:rsidP="00A92A30">
      <w:pPr>
        <w:pStyle w:val="Akapitzlist"/>
        <w:spacing w:line="360" w:lineRule="auto"/>
        <w:jc w:val="both"/>
        <w:outlineLvl w:val="0"/>
        <w:rPr>
          <w:rFonts w:ascii="Arial" w:hAnsi="Arial" w:cs="Arial"/>
          <w:bCs/>
        </w:rPr>
      </w:pPr>
    </w:p>
    <w:p w14:paraId="6CC44B8B" w14:textId="77777777" w:rsidR="00824621" w:rsidRPr="00A92A30" w:rsidRDefault="00824621" w:rsidP="00A92A30">
      <w:pPr>
        <w:pStyle w:val="Akapitzlist"/>
        <w:numPr>
          <w:ilvl w:val="0"/>
          <w:numId w:val="34"/>
        </w:numPr>
        <w:suppressAutoHyphens/>
        <w:ind w:left="426" w:hanging="426"/>
        <w:jc w:val="both"/>
        <w:rPr>
          <w:rFonts w:ascii="Arial" w:hAnsi="Arial" w:cs="Arial"/>
          <w:b/>
        </w:rPr>
      </w:pPr>
      <w:r w:rsidRPr="00A92A30">
        <w:rPr>
          <w:rFonts w:ascii="Arial" w:hAnsi="Arial" w:cs="Arial"/>
          <w:b/>
          <w:lang w:eastAsia="ar-SA"/>
        </w:rPr>
        <w:t>Zgodnie</w:t>
      </w:r>
      <w:r w:rsidRPr="00A92A30">
        <w:rPr>
          <w:rFonts w:ascii="Arial" w:hAnsi="Arial" w:cs="Arial"/>
          <w:b/>
        </w:rPr>
        <w:t xml:space="preserve"> z Kodeksem postępowania karnego, sprzeciw od wyroku nakazowego:</w:t>
      </w:r>
    </w:p>
    <w:p w14:paraId="41930A8F" w14:textId="480B7162" w:rsidR="00824621" w:rsidRPr="00136F8F" w:rsidRDefault="00824621" w:rsidP="00A92A30">
      <w:pPr>
        <w:pStyle w:val="Akapitzlist"/>
        <w:numPr>
          <w:ilvl w:val="1"/>
          <w:numId w:val="44"/>
        </w:numPr>
        <w:suppressAutoHyphens/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nie może być cofnięty;</w:t>
      </w:r>
    </w:p>
    <w:p w14:paraId="4108DB8D" w14:textId="7A098C79" w:rsidR="00824621" w:rsidRPr="00136F8F" w:rsidRDefault="00824621" w:rsidP="00A92A30">
      <w:pPr>
        <w:pStyle w:val="Akapitzlist"/>
        <w:numPr>
          <w:ilvl w:val="1"/>
          <w:numId w:val="44"/>
        </w:numPr>
        <w:suppressAutoHyphens/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może być cofnięty do czasu rozpoczęcia przewodu sądowego na pierwszej rozprawie głównej;</w:t>
      </w:r>
    </w:p>
    <w:p w14:paraId="01E1A741" w14:textId="44F3ED4E" w:rsidR="00824621" w:rsidRPr="00A92A30" w:rsidRDefault="00824621" w:rsidP="00A92A30">
      <w:pPr>
        <w:pStyle w:val="Akapitzlist"/>
        <w:numPr>
          <w:ilvl w:val="1"/>
          <w:numId w:val="44"/>
        </w:numPr>
        <w:suppressAutoHyphens/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może być cofnięty do czasu zakończenia przewodu sądowego.</w:t>
      </w:r>
    </w:p>
    <w:p w14:paraId="48DA1605" w14:textId="77777777" w:rsidR="00824621" w:rsidRPr="00136F8F" w:rsidRDefault="00824621" w:rsidP="00824621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18B9A81" w14:textId="77777777" w:rsidR="00824621" w:rsidRPr="00A92A30" w:rsidRDefault="00824621" w:rsidP="00A92A30">
      <w:pPr>
        <w:pStyle w:val="Akapitzlist"/>
        <w:numPr>
          <w:ilvl w:val="0"/>
          <w:numId w:val="34"/>
        </w:numPr>
        <w:suppressAutoHyphens/>
        <w:ind w:left="426" w:hanging="426"/>
        <w:jc w:val="both"/>
        <w:rPr>
          <w:rFonts w:ascii="Arial" w:hAnsi="Arial" w:cs="Arial"/>
          <w:b/>
        </w:rPr>
      </w:pPr>
      <w:r w:rsidRPr="00A92A30">
        <w:rPr>
          <w:rFonts w:ascii="Arial" w:hAnsi="Arial" w:cs="Arial"/>
          <w:b/>
        </w:rPr>
        <w:t>Zastosowanie przemocy bezpośrednio po dokonaniu kradzieży, w celu utrzymania się w posiadaniu zabranej rzeczy (o wartości 200 złotych), realizuje:</w:t>
      </w:r>
    </w:p>
    <w:p w14:paraId="13B32BCB" w14:textId="77777777" w:rsidR="00824621" w:rsidRPr="00136F8F" w:rsidRDefault="00824621" w:rsidP="00A92A30">
      <w:pPr>
        <w:pStyle w:val="Akapitzlist"/>
        <w:numPr>
          <w:ilvl w:val="0"/>
          <w:numId w:val="36"/>
        </w:numPr>
        <w:suppressAutoHyphens/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znamiona wykroczenia;</w:t>
      </w:r>
    </w:p>
    <w:p w14:paraId="5BA3D7FF" w14:textId="77777777" w:rsidR="00824621" w:rsidRPr="00136F8F" w:rsidRDefault="00824621" w:rsidP="00A92A30">
      <w:pPr>
        <w:pStyle w:val="Akapitzlist"/>
        <w:numPr>
          <w:ilvl w:val="0"/>
          <w:numId w:val="36"/>
        </w:numPr>
        <w:suppressAutoHyphens/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znamiona występku rozboju;</w:t>
      </w:r>
    </w:p>
    <w:p w14:paraId="37A235E4" w14:textId="1E89ED3B" w:rsidR="00824621" w:rsidRPr="00136F8F" w:rsidRDefault="00824621" w:rsidP="00A92A30">
      <w:pPr>
        <w:pStyle w:val="Akapitzlist"/>
        <w:numPr>
          <w:ilvl w:val="0"/>
          <w:numId w:val="36"/>
        </w:numPr>
        <w:suppressAutoHyphens/>
        <w:jc w:val="both"/>
        <w:rPr>
          <w:rFonts w:ascii="Arial" w:hAnsi="Arial" w:cs="Arial"/>
          <w:bCs/>
        </w:rPr>
      </w:pPr>
      <w:r w:rsidRPr="00136F8F">
        <w:rPr>
          <w:rFonts w:ascii="Arial" w:hAnsi="Arial" w:cs="Arial"/>
          <w:bCs/>
        </w:rPr>
        <w:t>znamienia występku kradzieży rozbójniczej</w:t>
      </w:r>
      <w:r w:rsidR="00A92A30">
        <w:rPr>
          <w:rFonts w:ascii="Arial" w:hAnsi="Arial" w:cs="Arial"/>
          <w:bCs/>
        </w:rPr>
        <w:t>.</w:t>
      </w:r>
    </w:p>
    <w:p w14:paraId="64FA4704" w14:textId="77777777" w:rsidR="00824621" w:rsidRPr="00136F8F" w:rsidRDefault="00824621" w:rsidP="00824621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0834076" w14:textId="77777777" w:rsidR="00824621" w:rsidRPr="00A92A30" w:rsidRDefault="00824621" w:rsidP="00A92A30">
      <w:pPr>
        <w:pStyle w:val="Akapitzlist"/>
        <w:numPr>
          <w:ilvl w:val="0"/>
          <w:numId w:val="34"/>
        </w:numPr>
        <w:suppressAutoHyphens/>
        <w:ind w:left="426" w:hanging="426"/>
        <w:jc w:val="both"/>
        <w:rPr>
          <w:rFonts w:ascii="Arial" w:hAnsi="Arial" w:cs="Arial"/>
          <w:b/>
        </w:rPr>
      </w:pPr>
      <w:r w:rsidRPr="00A92A30">
        <w:rPr>
          <w:rFonts w:ascii="Arial" w:hAnsi="Arial" w:cs="Arial"/>
          <w:b/>
        </w:rPr>
        <w:t>Uznanie za winnego popełnienia czynu polegającego na niestosowaniu się do orzeczonego przez sąd zakazu prowadzenia pojazdów mechanicznych skutkuje:</w:t>
      </w:r>
    </w:p>
    <w:p w14:paraId="764CF12A" w14:textId="4F698293" w:rsidR="00824621" w:rsidRPr="00A92A30" w:rsidRDefault="00824621" w:rsidP="00A92A30">
      <w:pPr>
        <w:pStyle w:val="Akapitzlist"/>
        <w:numPr>
          <w:ilvl w:val="0"/>
          <w:numId w:val="45"/>
        </w:numPr>
        <w:suppressAutoHyphens/>
        <w:jc w:val="both"/>
        <w:rPr>
          <w:rFonts w:ascii="Arial" w:hAnsi="Arial" w:cs="Arial"/>
          <w:bCs/>
        </w:rPr>
      </w:pPr>
      <w:r w:rsidRPr="00A92A30">
        <w:rPr>
          <w:rFonts w:ascii="Arial" w:hAnsi="Arial" w:cs="Arial"/>
          <w:bCs/>
        </w:rPr>
        <w:t>orzeczeniem dożywotniego zakazu prowadzenia pojazdów mechanicznych</w:t>
      </w:r>
      <w:r w:rsidR="00A92A30">
        <w:rPr>
          <w:rFonts w:ascii="Arial" w:hAnsi="Arial" w:cs="Arial"/>
          <w:bCs/>
        </w:rPr>
        <w:t>;</w:t>
      </w:r>
      <w:r w:rsidRPr="00A92A30">
        <w:rPr>
          <w:rFonts w:ascii="Arial" w:hAnsi="Arial" w:cs="Arial"/>
          <w:bCs/>
        </w:rPr>
        <w:t xml:space="preserve"> </w:t>
      </w:r>
    </w:p>
    <w:p w14:paraId="00CCD3AB" w14:textId="77777777" w:rsidR="00824621" w:rsidRPr="00A92A30" w:rsidRDefault="00824621" w:rsidP="00A92A30">
      <w:pPr>
        <w:pStyle w:val="Akapitzlist"/>
        <w:numPr>
          <w:ilvl w:val="0"/>
          <w:numId w:val="45"/>
        </w:numPr>
        <w:suppressAutoHyphens/>
        <w:jc w:val="both"/>
        <w:rPr>
          <w:rFonts w:ascii="Arial" w:hAnsi="Arial" w:cs="Arial"/>
          <w:bCs/>
        </w:rPr>
      </w:pPr>
      <w:r w:rsidRPr="00A92A30">
        <w:rPr>
          <w:rFonts w:ascii="Arial" w:hAnsi="Arial" w:cs="Arial"/>
          <w:bCs/>
        </w:rPr>
        <w:t>orzeczeniem przepadku pojazdu mechanicznego prowadzonego przez sprawcę;</w:t>
      </w:r>
    </w:p>
    <w:p w14:paraId="4CE100E4" w14:textId="77777777" w:rsidR="00824621" w:rsidRPr="00A92A30" w:rsidRDefault="00824621" w:rsidP="00A92A30">
      <w:pPr>
        <w:pStyle w:val="Akapitzlist"/>
        <w:numPr>
          <w:ilvl w:val="0"/>
          <w:numId w:val="45"/>
        </w:numPr>
        <w:suppressAutoHyphens/>
        <w:jc w:val="both"/>
        <w:rPr>
          <w:rFonts w:ascii="Arial" w:hAnsi="Arial" w:cs="Arial"/>
          <w:bCs/>
        </w:rPr>
      </w:pPr>
      <w:r w:rsidRPr="00A92A30">
        <w:rPr>
          <w:rFonts w:ascii="Arial" w:hAnsi="Arial" w:cs="Arial"/>
          <w:bCs/>
        </w:rPr>
        <w:t>obie odpowiedzi są prawidłowe.</w:t>
      </w:r>
    </w:p>
    <w:p w14:paraId="7E15D78E" w14:textId="77777777" w:rsidR="00824621" w:rsidRPr="00824621" w:rsidRDefault="00824621" w:rsidP="00824621">
      <w:pPr>
        <w:jc w:val="both"/>
        <w:rPr>
          <w:rFonts w:ascii="Arial" w:hAnsi="Arial" w:cs="Arial"/>
        </w:rPr>
      </w:pPr>
    </w:p>
    <w:p w14:paraId="18632F47" w14:textId="77777777" w:rsidR="00717741" w:rsidRDefault="00717741" w:rsidP="00717741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30196B78" w14:textId="77777777" w:rsidR="00717741" w:rsidRDefault="00717741" w:rsidP="00717741">
      <w:pPr>
        <w:spacing w:after="120"/>
        <w:jc w:val="center"/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CZĘŚĆ II</w:t>
      </w:r>
    </w:p>
    <w:p w14:paraId="10343F69" w14:textId="77777777" w:rsidR="001E3E74" w:rsidRDefault="001E3E74" w:rsidP="00717741">
      <w:pPr>
        <w:spacing w:after="120"/>
        <w:jc w:val="center"/>
        <w:rPr>
          <w:rFonts w:ascii="Arial" w:hAnsi="Arial" w:cs="Arial"/>
          <w:b/>
          <w:sz w:val="24"/>
        </w:rPr>
      </w:pPr>
    </w:p>
    <w:p w14:paraId="2B18AD39" w14:textId="77777777" w:rsidR="0049192B" w:rsidRDefault="0049192B" w:rsidP="002C0021">
      <w:pPr>
        <w:spacing w:after="120"/>
        <w:rPr>
          <w:rFonts w:ascii="Arial" w:hAnsi="Arial" w:cs="Arial"/>
          <w:b/>
          <w:sz w:val="24"/>
        </w:rPr>
      </w:pPr>
    </w:p>
    <w:p w14:paraId="6C2F90EC" w14:textId="381224C0" w:rsidR="0049192B" w:rsidRDefault="0049192B" w:rsidP="002C0021">
      <w:pPr>
        <w:spacing w:after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Kazus z prawa karnego. </w:t>
      </w:r>
    </w:p>
    <w:p w14:paraId="28AB9CC3" w14:textId="0005FE0F" w:rsidR="0049192B" w:rsidRPr="0049192B" w:rsidRDefault="0049192B" w:rsidP="0049192B">
      <w:pPr>
        <w:spacing w:line="278" w:lineRule="auto"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49192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Aktem oskarżenia z dnia 5 lutego 2026</w:t>
      </w:r>
      <w:r w:rsidR="001E3E74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 w:rsidRPr="0049192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r., Prokurator Rejonowy w Dąbrowie Górniczej zarzucił, że Jan Kowalski, syn Adama i Ewy, ur. 1 stycznia 2006</w:t>
      </w:r>
      <w:r w:rsidR="001E3E74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 w:rsidRPr="0049192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r. w dniu 20 stycznia 2026</w:t>
      </w:r>
      <w:r w:rsidR="001E3E74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 w:rsidRPr="0049192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r. w Dąbrowie Górniczej na ul. Kościuszki prowadził samochód osobowy marki ABC o nr rej. AB 12345, pomimo orzeczonego wyrokiem Sądu Rejonowego w Będzinie z dnia 2 września 2025</w:t>
      </w:r>
      <w:r w:rsidR="001E3E74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 w:rsidRPr="0049192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r. zakazu prowadzenia pojazdów mechanicznych.</w:t>
      </w:r>
      <w:r w:rsidR="001E3E74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 w:rsidRPr="0049192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Postępowanie przed Sądem potwierdziło fakt popełnienia zarzucanego czynu. Proszę przygotować projekt rozstrzygnięcia Sądu (data orzeczenia: 27 kwietnia 2026</w:t>
      </w:r>
      <w:r w:rsidR="001E3E74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 w:rsidRPr="0049192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r.).</w:t>
      </w:r>
    </w:p>
    <w:p w14:paraId="373EA136" w14:textId="77777777" w:rsidR="0049192B" w:rsidRDefault="0049192B" w:rsidP="002C0021">
      <w:pPr>
        <w:spacing w:after="120"/>
        <w:rPr>
          <w:rFonts w:ascii="Arial" w:hAnsi="Arial" w:cs="Arial"/>
          <w:b/>
          <w:sz w:val="24"/>
        </w:rPr>
      </w:pPr>
    </w:p>
    <w:p w14:paraId="3C17E0BA" w14:textId="77777777" w:rsidR="0049192B" w:rsidRDefault="0049192B" w:rsidP="002C0021">
      <w:pPr>
        <w:spacing w:after="120"/>
        <w:rPr>
          <w:rFonts w:ascii="Arial" w:hAnsi="Arial" w:cs="Arial"/>
          <w:b/>
          <w:sz w:val="24"/>
        </w:rPr>
      </w:pPr>
    </w:p>
    <w:p w14:paraId="1CF14483" w14:textId="70F30CCA" w:rsidR="002C0021" w:rsidRPr="002A3EC1" w:rsidRDefault="002C0021" w:rsidP="002C0021">
      <w:pPr>
        <w:spacing w:after="120"/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Kazus z prawa cywilnego</w:t>
      </w:r>
      <w:r>
        <w:rPr>
          <w:rFonts w:ascii="Arial" w:hAnsi="Arial" w:cs="Arial"/>
          <w:b/>
          <w:sz w:val="24"/>
        </w:rPr>
        <w:t>.</w:t>
      </w:r>
    </w:p>
    <w:p w14:paraId="348086BE" w14:textId="4BCE37AF" w:rsidR="002C0021" w:rsidRPr="002C0021" w:rsidRDefault="002C0021" w:rsidP="002C002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0021">
        <w:rPr>
          <w:rFonts w:ascii="Arial" w:hAnsi="Arial" w:cs="Arial"/>
          <w:sz w:val="24"/>
          <w:szCs w:val="24"/>
        </w:rPr>
        <w:t xml:space="preserve">W dniu 2 stycznia 2026 r. do Sądu Rejonowego w Dąbrowie Górniczej </w:t>
      </w:r>
      <w:r>
        <w:rPr>
          <w:rFonts w:ascii="Arial" w:hAnsi="Arial" w:cs="Arial"/>
          <w:sz w:val="24"/>
          <w:szCs w:val="24"/>
        </w:rPr>
        <w:br/>
        <w:t xml:space="preserve">V </w:t>
      </w:r>
      <w:r w:rsidRPr="002C0021">
        <w:rPr>
          <w:rFonts w:ascii="Arial" w:hAnsi="Arial" w:cs="Arial"/>
          <w:sz w:val="24"/>
          <w:szCs w:val="24"/>
        </w:rPr>
        <w:t xml:space="preserve">Wydziału Gospodarczego powód Korporacja spółka jawna w Sosnowcu wniósł pozew przeciwko pozwanemu Janowi Kowalskiemu o zapłatę kwoty 5.000 zł. </w:t>
      </w:r>
    </w:p>
    <w:p w14:paraId="41BDF8C5" w14:textId="77777777" w:rsidR="002C0021" w:rsidRPr="002C0021" w:rsidRDefault="002C0021" w:rsidP="002C002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0021">
        <w:rPr>
          <w:rFonts w:ascii="Arial" w:hAnsi="Arial" w:cs="Arial"/>
          <w:sz w:val="24"/>
          <w:szCs w:val="24"/>
        </w:rPr>
        <w:t xml:space="preserve">Nakazem zapłaty wydanym w postępowaniu upominawczym wydanym w dniu 27 lutego 2026 r. sygnatura akt V </w:t>
      </w:r>
      <w:proofErr w:type="spellStart"/>
      <w:r w:rsidRPr="002C0021">
        <w:rPr>
          <w:rFonts w:ascii="Arial" w:hAnsi="Arial" w:cs="Arial"/>
          <w:sz w:val="24"/>
          <w:szCs w:val="24"/>
        </w:rPr>
        <w:t>GNc</w:t>
      </w:r>
      <w:proofErr w:type="spellEnd"/>
      <w:r w:rsidRPr="002C0021">
        <w:rPr>
          <w:rFonts w:ascii="Arial" w:hAnsi="Arial" w:cs="Arial"/>
          <w:sz w:val="24"/>
          <w:szCs w:val="24"/>
        </w:rPr>
        <w:t xml:space="preserve"> 215/26 sąd orzekł zgodnie z żądaniem pozwu.</w:t>
      </w:r>
    </w:p>
    <w:p w14:paraId="2FFD7DED" w14:textId="77777777" w:rsidR="002C0021" w:rsidRPr="002C0021" w:rsidRDefault="002C0021" w:rsidP="002C002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0021">
        <w:rPr>
          <w:rFonts w:ascii="Arial" w:hAnsi="Arial" w:cs="Arial"/>
          <w:sz w:val="24"/>
          <w:szCs w:val="24"/>
        </w:rPr>
        <w:t>W dniu 10 marca 2026 r. do akt sprawy wpłynęła informacja, iż pozwany zmarł. W oparciu o odpis skrócony aktu zgonu sąd ustalił, iż pozwany zmarł w dniu 1 lutego 2026 r.</w:t>
      </w:r>
    </w:p>
    <w:p w14:paraId="2AD4B734" w14:textId="77777777" w:rsidR="002C0021" w:rsidRPr="002C0021" w:rsidRDefault="002C0021" w:rsidP="002C002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0021">
        <w:rPr>
          <w:rFonts w:ascii="Arial" w:hAnsi="Arial" w:cs="Arial"/>
          <w:sz w:val="24"/>
          <w:szCs w:val="24"/>
        </w:rPr>
        <w:t>Proszę sporządzić projekt właściwej decyzji wraz z uzasadnieniem oraz wskazać podstawę (podstawy) prawną rozstrzygnięcia.</w:t>
      </w:r>
    </w:p>
    <w:p w14:paraId="3674BAA3" w14:textId="77777777" w:rsidR="002C0021" w:rsidRPr="002C0021" w:rsidRDefault="002C0021" w:rsidP="002C0021">
      <w:pPr>
        <w:spacing w:after="120"/>
        <w:rPr>
          <w:rFonts w:ascii="Arial" w:hAnsi="Arial" w:cs="Arial"/>
          <w:bCs/>
          <w:sz w:val="24"/>
        </w:rPr>
      </w:pPr>
    </w:p>
    <w:p w14:paraId="141A7215" w14:textId="68DF671B" w:rsidR="00ED5843" w:rsidRDefault="00ED5843" w:rsidP="00957FB0">
      <w:pPr>
        <w:spacing w:after="120"/>
        <w:rPr>
          <w:rFonts w:ascii="Arial" w:hAnsi="Arial" w:cs="Arial"/>
          <w:b/>
          <w:bCs/>
          <w:sz w:val="24"/>
        </w:rPr>
      </w:pPr>
    </w:p>
    <w:p w14:paraId="2C245B73" w14:textId="77777777" w:rsidR="001B7688" w:rsidRPr="00721F0E" w:rsidRDefault="001B7688" w:rsidP="00ED5843">
      <w:pPr>
        <w:spacing w:line="276" w:lineRule="auto"/>
        <w:jc w:val="both"/>
        <w:rPr>
          <w:rFonts w:ascii="Arial" w:hAnsi="Arial" w:cs="Arial"/>
          <w:sz w:val="24"/>
        </w:rPr>
      </w:pPr>
    </w:p>
    <w:sectPr w:rsidR="001B7688" w:rsidRPr="00721F0E" w:rsidSect="00717741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DEA"/>
    <w:multiLevelType w:val="hybridMultilevel"/>
    <w:tmpl w:val="00CE3100"/>
    <w:lvl w:ilvl="0" w:tplc="4DC6343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B6ADA"/>
    <w:multiLevelType w:val="hybridMultilevel"/>
    <w:tmpl w:val="2962E5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08BB"/>
    <w:multiLevelType w:val="hybridMultilevel"/>
    <w:tmpl w:val="449224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17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922B6"/>
    <w:multiLevelType w:val="hybridMultilevel"/>
    <w:tmpl w:val="82EAE48E"/>
    <w:lvl w:ilvl="0" w:tplc="DD92BA1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5AC3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C2B4D"/>
    <w:multiLevelType w:val="hybridMultilevel"/>
    <w:tmpl w:val="325A20EA"/>
    <w:lvl w:ilvl="0" w:tplc="4ED22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D7D54"/>
    <w:multiLevelType w:val="hybridMultilevel"/>
    <w:tmpl w:val="836E8F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056"/>
    <w:multiLevelType w:val="hybridMultilevel"/>
    <w:tmpl w:val="700E2E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1FA5"/>
    <w:multiLevelType w:val="hybridMultilevel"/>
    <w:tmpl w:val="D1509D76"/>
    <w:lvl w:ilvl="0" w:tplc="5F2CAEEA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12BD"/>
    <w:multiLevelType w:val="hybridMultilevel"/>
    <w:tmpl w:val="B87E2FA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4ED2222C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D5599F"/>
    <w:multiLevelType w:val="hybridMultilevel"/>
    <w:tmpl w:val="6672B92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17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207EE5"/>
    <w:multiLevelType w:val="hybridMultilevel"/>
    <w:tmpl w:val="2056FE50"/>
    <w:lvl w:ilvl="0" w:tplc="CCD2521E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B16B1"/>
    <w:multiLevelType w:val="hybridMultilevel"/>
    <w:tmpl w:val="84F651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95B39"/>
    <w:multiLevelType w:val="hybridMultilevel"/>
    <w:tmpl w:val="DEC82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D2BEB"/>
    <w:multiLevelType w:val="hybridMultilevel"/>
    <w:tmpl w:val="FF3EAA42"/>
    <w:lvl w:ilvl="0" w:tplc="4ED22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464BC"/>
    <w:multiLevelType w:val="hybridMultilevel"/>
    <w:tmpl w:val="71462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B4674"/>
    <w:multiLevelType w:val="hybridMultilevel"/>
    <w:tmpl w:val="80384422"/>
    <w:lvl w:ilvl="0" w:tplc="0154417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50B4B"/>
    <w:multiLevelType w:val="hybridMultilevel"/>
    <w:tmpl w:val="67BE3AF0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8C93CC4"/>
    <w:multiLevelType w:val="hybridMultilevel"/>
    <w:tmpl w:val="F3968B2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ED2222C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E25ED0"/>
    <w:multiLevelType w:val="hybridMultilevel"/>
    <w:tmpl w:val="8F0C3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A2155"/>
    <w:multiLevelType w:val="hybridMultilevel"/>
    <w:tmpl w:val="8A86B1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B5708"/>
    <w:multiLevelType w:val="hybridMultilevel"/>
    <w:tmpl w:val="4D1EC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33C43"/>
    <w:multiLevelType w:val="hybridMultilevel"/>
    <w:tmpl w:val="F4BA3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1510A"/>
    <w:multiLevelType w:val="hybridMultilevel"/>
    <w:tmpl w:val="B7FCD01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ED2222C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097B79"/>
    <w:multiLevelType w:val="hybridMultilevel"/>
    <w:tmpl w:val="45F65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E6F63"/>
    <w:multiLevelType w:val="hybridMultilevel"/>
    <w:tmpl w:val="8F2ADAE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717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7B2E64"/>
    <w:multiLevelType w:val="hybridMultilevel"/>
    <w:tmpl w:val="4E440AA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717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2E1D7A"/>
    <w:multiLevelType w:val="hybridMultilevel"/>
    <w:tmpl w:val="33B06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C7126C"/>
    <w:multiLevelType w:val="hybridMultilevel"/>
    <w:tmpl w:val="BD50349C"/>
    <w:lvl w:ilvl="0" w:tplc="79E00468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98220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9B6CF840">
      <w:start w:val="1"/>
      <w:numFmt w:val="upperLetter"/>
      <w:lvlText w:val="%3.)"/>
      <w:lvlJc w:val="left"/>
      <w:pPr>
        <w:ind w:left="2355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61FE4"/>
    <w:multiLevelType w:val="hybridMultilevel"/>
    <w:tmpl w:val="9FC02E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455ED"/>
    <w:multiLevelType w:val="hybridMultilevel"/>
    <w:tmpl w:val="CBEE0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B85"/>
    <w:multiLevelType w:val="hybridMultilevel"/>
    <w:tmpl w:val="EA1CE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04D8E"/>
    <w:multiLevelType w:val="hybridMultilevel"/>
    <w:tmpl w:val="289A1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06DA5"/>
    <w:multiLevelType w:val="hybridMultilevel"/>
    <w:tmpl w:val="789A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C0DC4"/>
    <w:multiLevelType w:val="hybridMultilevel"/>
    <w:tmpl w:val="E5C0A918"/>
    <w:lvl w:ilvl="0" w:tplc="4ED22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66FEC"/>
    <w:multiLevelType w:val="hybridMultilevel"/>
    <w:tmpl w:val="DDCC8E5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ED2222C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280DDC"/>
    <w:multiLevelType w:val="hybridMultilevel"/>
    <w:tmpl w:val="25FA65E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4ED2222C">
      <w:start w:val="1"/>
      <w:numFmt w:val="lowerLetter"/>
      <w:lvlText w:val="%3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F2A776F"/>
    <w:multiLevelType w:val="hybridMultilevel"/>
    <w:tmpl w:val="74AC66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6273F"/>
    <w:multiLevelType w:val="hybridMultilevel"/>
    <w:tmpl w:val="3B1AE1B2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ED2222C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5F51387"/>
    <w:multiLevelType w:val="hybridMultilevel"/>
    <w:tmpl w:val="4DC017F0"/>
    <w:lvl w:ilvl="0" w:tplc="4ED22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B42BB"/>
    <w:multiLevelType w:val="hybridMultilevel"/>
    <w:tmpl w:val="A9F24414"/>
    <w:lvl w:ilvl="0" w:tplc="640231D8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02555"/>
    <w:multiLevelType w:val="hybridMultilevel"/>
    <w:tmpl w:val="55E6A864"/>
    <w:lvl w:ilvl="0" w:tplc="90360EE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84A86"/>
    <w:multiLevelType w:val="hybridMultilevel"/>
    <w:tmpl w:val="0E38EDC2"/>
    <w:lvl w:ilvl="0" w:tplc="04150017">
      <w:start w:val="1"/>
      <w:numFmt w:val="lowerLetter"/>
      <w:lvlText w:val="%1)"/>
      <w:lvlJc w:val="left"/>
      <w:pPr>
        <w:ind w:left="73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2" w15:restartNumberingAfterBreak="0">
    <w:nsid w:val="77C809E4"/>
    <w:multiLevelType w:val="hybridMultilevel"/>
    <w:tmpl w:val="FB04553C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4ED2222C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9D65E2E"/>
    <w:multiLevelType w:val="hybridMultilevel"/>
    <w:tmpl w:val="8B908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160C4"/>
    <w:multiLevelType w:val="hybridMultilevel"/>
    <w:tmpl w:val="D2D260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239403">
    <w:abstractNumId w:val="41"/>
  </w:num>
  <w:num w:numId="2" w16cid:durableId="446511845">
    <w:abstractNumId w:val="16"/>
  </w:num>
  <w:num w:numId="3" w16cid:durableId="47143964">
    <w:abstractNumId w:val="38"/>
  </w:num>
  <w:num w:numId="4" w16cid:durableId="625282899">
    <w:abstractNumId w:val="1"/>
  </w:num>
  <w:num w:numId="5" w16cid:durableId="1591811471">
    <w:abstractNumId w:val="21"/>
  </w:num>
  <w:num w:numId="6" w16cid:durableId="1509901058">
    <w:abstractNumId w:val="7"/>
  </w:num>
  <w:num w:numId="7" w16cid:durableId="1418987282">
    <w:abstractNumId w:val="18"/>
  </w:num>
  <w:num w:numId="8" w16cid:durableId="877550179">
    <w:abstractNumId w:val="23"/>
  </w:num>
  <w:num w:numId="9" w16cid:durableId="346448677">
    <w:abstractNumId w:val="32"/>
  </w:num>
  <w:num w:numId="10" w16cid:durableId="2052921687">
    <w:abstractNumId w:val="19"/>
  </w:num>
  <w:num w:numId="11" w16cid:durableId="1186552846">
    <w:abstractNumId w:val="11"/>
  </w:num>
  <w:num w:numId="12" w16cid:durableId="1451314807">
    <w:abstractNumId w:val="43"/>
  </w:num>
  <w:num w:numId="13" w16cid:durableId="247546389">
    <w:abstractNumId w:val="36"/>
  </w:num>
  <w:num w:numId="14" w16cid:durableId="256989538">
    <w:abstractNumId w:val="20"/>
  </w:num>
  <w:num w:numId="15" w16cid:durableId="119032183">
    <w:abstractNumId w:val="31"/>
  </w:num>
  <w:num w:numId="16" w16cid:durableId="1688948036">
    <w:abstractNumId w:val="12"/>
  </w:num>
  <w:num w:numId="17" w16cid:durableId="992489113">
    <w:abstractNumId w:val="28"/>
  </w:num>
  <w:num w:numId="18" w16cid:durableId="1834297838">
    <w:abstractNumId w:val="14"/>
  </w:num>
  <w:num w:numId="19" w16cid:durableId="214197839">
    <w:abstractNumId w:val="6"/>
  </w:num>
  <w:num w:numId="20" w16cid:durableId="1007976355">
    <w:abstractNumId w:val="29"/>
  </w:num>
  <w:num w:numId="21" w16cid:durableId="1347058272">
    <w:abstractNumId w:val="30"/>
  </w:num>
  <w:num w:numId="22" w16cid:durableId="125050824">
    <w:abstractNumId w:val="44"/>
  </w:num>
  <w:num w:numId="23" w16cid:durableId="1778408581">
    <w:abstractNumId w:val="15"/>
  </w:num>
  <w:num w:numId="24" w16cid:durableId="1613055210">
    <w:abstractNumId w:val="4"/>
  </w:num>
  <w:num w:numId="25" w16cid:durableId="1478690963">
    <w:abstractNumId w:val="40"/>
  </w:num>
  <w:num w:numId="26" w16cid:durableId="161900775">
    <w:abstractNumId w:val="10"/>
  </w:num>
  <w:num w:numId="27" w16cid:durableId="79258094">
    <w:abstractNumId w:val="13"/>
  </w:num>
  <w:num w:numId="28" w16cid:durableId="1720009029">
    <w:abstractNumId w:val="3"/>
  </w:num>
  <w:num w:numId="29" w16cid:durableId="1051729546">
    <w:abstractNumId w:val="22"/>
  </w:num>
  <w:num w:numId="30" w16cid:durableId="1353918352">
    <w:abstractNumId w:val="39"/>
  </w:num>
  <w:num w:numId="31" w16cid:durableId="2140225296">
    <w:abstractNumId w:val="26"/>
  </w:num>
  <w:num w:numId="32" w16cid:durableId="1953898550">
    <w:abstractNumId w:val="0"/>
  </w:num>
  <w:num w:numId="33" w16cid:durableId="2000110892">
    <w:abstractNumId w:val="17"/>
  </w:num>
  <w:num w:numId="34" w16cid:durableId="641693635">
    <w:abstractNumId w:val="27"/>
  </w:num>
  <w:num w:numId="35" w16cid:durableId="2011791164">
    <w:abstractNumId w:val="34"/>
  </w:num>
  <w:num w:numId="36" w16cid:durableId="1292591694">
    <w:abstractNumId w:val="5"/>
  </w:num>
  <w:num w:numId="37" w16cid:durableId="2079211121">
    <w:abstractNumId w:val="25"/>
  </w:num>
  <w:num w:numId="38" w16cid:durableId="351536360">
    <w:abstractNumId w:val="8"/>
  </w:num>
  <w:num w:numId="39" w16cid:durableId="2073892893">
    <w:abstractNumId w:val="9"/>
  </w:num>
  <w:num w:numId="40" w16cid:durableId="1360546874">
    <w:abstractNumId w:val="37"/>
  </w:num>
  <w:num w:numId="41" w16cid:durableId="784152979">
    <w:abstractNumId w:val="42"/>
  </w:num>
  <w:num w:numId="42" w16cid:durableId="389499262">
    <w:abstractNumId w:val="2"/>
  </w:num>
  <w:num w:numId="43" w16cid:durableId="1609581135">
    <w:abstractNumId w:val="35"/>
  </w:num>
  <w:num w:numId="44" w16cid:durableId="1981225840">
    <w:abstractNumId w:val="24"/>
  </w:num>
  <w:num w:numId="45" w16cid:durableId="1011107206">
    <w:abstractNumId w:val="3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52"/>
    <w:rsid w:val="00040F23"/>
    <w:rsid w:val="00057100"/>
    <w:rsid w:val="00063056"/>
    <w:rsid w:val="0019599B"/>
    <w:rsid w:val="001B657F"/>
    <w:rsid w:val="001B7688"/>
    <w:rsid w:val="001D3AA4"/>
    <w:rsid w:val="001E3E74"/>
    <w:rsid w:val="001E4097"/>
    <w:rsid w:val="001F7A3A"/>
    <w:rsid w:val="00251803"/>
    <w:rsid w:val="00275A8A"/>
    <w:rsid w:val="00286482"/>
    <w:rsid w:val="00292A01"/>
    <w:rsid w:val="002A1C8D"/>
    <w:rsid w:val="002A3EC1"/>
    <w:rsid w:val="002A4882"/>
    <w:rsid w:val="002C0021"/>
    <w:rsid w:val="002C3B93"/>
    <w:rsid w:val="00313D67"/>
    <w:rsid w:val="0032083B"/>
    <w:rsid w:val="0033476F"/>
    <w:rsid w:val="003757D3"/>
    <w:rsid w:val="0039516B"/>
    <w:rsid w:val="003B2F3D"/>
    <w:rsid w:val="00443F34"/>
    <w:rsid w:val="0049192B"/>
    <w:rsid w:val="004D39C5"/>
    <w:rsid w:val="004E4513"/>
    <w:rsid w:val="00532244"/>
    <w:rsid w:val="005354B6"/>
    <w:rsid w:val="005618AD"/>
    <w:rsid w:val="00572336"/>
    <w:rsid w:val="00592DF6"/>
    <w:rsid w:val="005C7C9E"/>
    <w:rsid w:val="005D7EE5"/>
    <w:rsid w:val="005E1AF0"/>
    <w:rsid w:val="005F50E2"/>
    <w:rsid w:val="006155A6"/>
    <w:rsid w:val="006454C0"/>
    <w:rsid w:val="00662B33"/>
    <w:rsid w:val="006752C0"/>
    <w:rsid w:val="00681D34"/>
    <w:rsid w:val="006B43AB"/>
    <w:rsid w:val="006E6D39"/>
    <w:rsid w:val="006F6B43"/>
    <w:rsid w:val="00717741"/>
    <w:rsid w:val="00721F0E"/>
    <w:rsid w:val="0077211D"/>
    <w:rsid w:val="00775D64"/>
    <w:rsid w:val="00784B52"/>
    <w:rsid w:val="00796A3C"/>
    <w:rsid w:val="007E6C01"/>
    <w:rsid w:val="00810360"/>
    <w:rsid w:val="00824621"/>
    <w:rsid w:val="00894981"/>
    <w:rsid w:val="008A0BE4"/>
    <w:rsid w:val="008A5CF8"/>
    <w:rsid w:val="008B456A"/>
    <w:rsid w:val="008C2444"/>
    <w:rsid w:val="008E47E0"/>
    <w:rsid w:val="009116AD"/>
    <w:rsid w:val="00921B4C"/>
    <w:rsid w:val="0095601C"/>
    <w:rsid w:val="00957FB0"/>
    <w:rsid w:val="009B5DD9"/>
    <w:rsid w:val="00A53946"/>
    <w:rsid w:val="00A554B0"/>
    <w:rsid w:val="00A71010"/>
    <w:rsid w:val="00A814F8"/>
    <w:rsid w:val="00A92A30"/>
    <w:rsid w:val="00AD3A0B"/>
    <w:rsid w:val="00B00BC8"/>
    <w:rsid w:val="00B05430"/>
    <w:rsid w:val="00B373BC"/>
    <w:rsid w:val="00BA1270"/>
    <w:rsid w:val="00BC6227"/>
    <w:rsid w:val="00C13937"/>
    <w:rsid w:val="00C22887"/>
    <w:rsid w:val="00C7756C"/>
    <w:rsid w:val="00C84EFA"/>
    <w:rsid w:val="00CE65EA"/>
    <w:rsid w:val="00D51C1C"/>
    <w:rsid w:val="00D67D23"/>
    <w:rsid w:val="00DC66EB"/>
    <w:rsid w:val="00DE4A87"/>
    <w:rsid w:val="00DE4BBA"/>
    <w:rsid w:val="00DF0118"/>
    <w:rsid w:val="00E6667A"/>
    <w:rsid w:val="00E819D7"/>
    <w:rsid w:val="00EC6722"/>
    <w:rsid w:val="00ED5843"/>
    <w:rsid w:val="00EF12CA"/>
    <w:rsid w:val="00EF41B6"/>
    <w:rsid w:val="00F7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1724"/>
  <w15:chartTrackingRefBased/>
  <w15:docId w15:val="{06BEF66B-62C8-4595-A5EE-310893B4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D3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B2F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2F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andard">
    <w:name w:val="Standard"/>
    <w:rsid w:val="003B2F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3B2F3D"/>
    <w:pPr>
      <w:autoSpaceDE w:val="0"/>
    </w:pPr>
    <w:rPr>
      <w:rFonts w:eastAsia="Times New Roman" w:cs="Times New Roman"/>
      <w:color w:val="000000"/>
    </w:rPr>
  </w:style>
  <w:style w:type="paragraph" w:styleId="Bezodstpw">
    <w:name w:val="No Spacing"/>
    <w:uiPriority w:val="1"/>
    <w:qFormat/>
    <w:rsid w:val="00DE4A87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AD3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96C4F-6FA0-4CD5-A0DD-70934B64E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1812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Dłucik-Bukalska Anna</dc:creator>
  <cp:keywords/>
  <dc:description/>
  <cp:lastModifiedBy>Sikoń Kamila</cp:lastModifiedBy>
  <cp:revision>2</cp:revision>
  <cp:lastPrinted>2026-04-27T05:06:00Z</cp:lastPrinted>
  <dcterms:created xsi:type="dcterms:W3CDTF">2026-07-14T10:10:00Z</dcterms:created>
  <dcterms:modified xsi:type="dcterms:W3CDTF">2026-07-14T10:10:00Z</dcterms:modified>
</cp:coreProperties>
</file>