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BF1FB" w14:textId="77777777" w:rsidR="00C170C9" w:rsidRDefault="00C170C9">
      <w:pPr>
        <w:pStyle w:val="Bodytext30"/>
        <w:shd w:val="clear" w:color="auto" w:fill="auto"/>
        <w:spacing w:after="476"/>
        <w:ind w:left="20"/>
      </w:pPr>
    </w:p>
    <w:p w14:paraId="5EFC5D6B" w14:textId="46D47772" w:rsidR="00716DFA" w:rsidRDefault="00777F07">
      <w:pPr>
        <w:pStyle w:val="Bodytext30"/>
        <w:shd w:val="clear" w:color="auto" w:fill="auto"/>
        <w:spacing w:after="476"/>
        <w:ind w:left="20"/>
      </w:pPr>
      <w:r>
        <w:t>KONKURS NA STA</w:t>
      </w:r>
      <w:r w:rsidR="00C170C9">
        <w:t>NOWI</w:t>
      </w:r>
      <w:r>
        <w:t>SK</w:t>
      </w:r>
      <w:r w:rsidR="00C170C9">
        <w:t>O AS</w:t>
      </w:r>
      <w:r>
        <w:t xml:space="preserve">YSTENTA SĘDZIEGO </w:t>
      </w:r>
      <w:r w:rsidR="00C170C9">
        <w:br/>
      </w:r>
      <w:r>
        <w:t xml:space="preserve">ORAZ P.O. </w:t>
      </w:r>
      <w:r w:rsidR="00C170C9">
        <w:t xml:space="preserve">ASYSTENTA </w:t>
      </w:r>
      <w:r>
        <w:t xml:space="preserve">SĘDZIEGO </w:t>
      </w:r>
      <w:r w:rsidR="00C170C9">
        <w:br/>
      </w:r>
      <w:r>
        <w:t xml:space="preserve">W SĄDZIE REJONOWYM W CHEŁMIE </w:t>
      </w:r>
      <w:r w:rsidR="00C170C9">
        <w:br/>
      </w:r>
      <w:r>
        <w:t>W DNIU 21 WRZEŚNIA 2020 ROKU</w:t>
      </w:r>
    </w:p>
    <w:p w14:paraId="1298C8A3" w14:textId="77777777" w:rsidR="00716DFA" w:rsidRDefault="00777F07">
      <w:pPr>
        <w:pStyle w:val="Bodytext30"/>
        <w:shd w:val="clear" w:color="auto" w:fill="auto"/>
        <w:spacing w:after="128" w:line="240" w:lineRule="exact"/>
        <w:ind w:left="20"/>
        <w:jc w:val="both"/>
      </w:pPr>
      <w:r>
        <w:t>ZADANIE Z PRAWA KARNEGO</w:t>
      </w:r>
    </w:p>
    <w:p w14:paraId="0A55C4DF" w14:textId="77777777" w:rsidR="00716DFA" w:rsidRDefault="00777F07">
      <w:pPr>
        <w:pStyle w:val="Bodytext40"/>
        <w:shd w:val="clear" w:color="auto" w:fill="auto"/>
        <w:spacing w:before="0" w:after="370" w:line="230" w:lineRule="exact"/>
        <w:ind w:left="20"/>
      </w:pPr>
      <w:r>
        <w:t xml:space="preserve">Po zapoznaniu się ze stanem faktycznym udziel odpowiedzi na pytania pod treścią </w:t>
      </w:r>
      <w:r>
        <w:t>kazusu.</w:t>
      </w:r>
    </w:p>
    <w:p w14:paraId="176E6692" w14:textId="77777777" w:rsidR="00716DFA" w:rsidRDefault="00777F07">
      <w:pPr>
        <w:pStyle w:val="Tekstpodstawowy1"/>
        <w:shd w:val="clear" w:color="auto" w:fill="auto"/>
        <w:spacing w:before="0"/>
        <w:ind w:left="20" w:right="20" w:firstLine="720"/>
      </w:pPr>
      <w:r>
        <w:t>W dniu 21 września 2020 roku do Sądu Rejonowego w Chełmie wpłynął wniosek Prokuratora o zastosowanie tymczasowego aresztowania wobec Jana W., któremu zarzucono popełnienie czynu zabronionego polegającego na fizycznym, psychicznym i ekonomicznym znę</w:t>
      </w:r>
      <w:r>
        <w:t xml:space="preserve">caniu się nad żoną i dwójką dzieci, z którymi wspólnie zamieszkiwał. W uzasadnieniu wniosku Prokurator powołał się na przesłankę obawy matactwa, które miało polegać na tym, że podejrzany w czasie jednego przesłuchania trzykrotnie zmieniał wersję wydarzeń, </w:t>
      </w:r>
      <w:r>
        <w:t xml:space="preserve">wyjaśniał m.in. że to on jest ofiarą przemocy ze strony żony, po czym dopytywany o szczegóły w końcu przyznawał, że przed chwilą jednak kłamał i wyjaśnia! o zupełnie innych okolicznościach. W ocenie prokuratora podejrzany w ten sposób bezprawnie utrudniał </w:t>
      </w:r>
      <w:r>
        <w:t>postępowanie.</w:t>
      </w:r>
    </w:p>
    <w:p w14:paraId="0161B46D" w14:textId="77777777" w:rsidR="00716DFA" w:rsidRDefault="00777F07">
      <w:pPr>
        <w:pStyle w:val="Tekstpodstawowy1"/>
        <w:shd w:val="clear" w:color="auto" w:fill="auto"/>
        <w:spacing w:before="0"/>
        <w:ind w:left="20" w:right="20" w:firstLine="720"/>
      </w:pPr>
      <w:r>
        <w:t>Ze zgromadzonego materiału dowodowego, m.in. z zeznań pokrzywdzonej Ewy W. wynikało, że Jan W. nadużywa alkoholu, po którym jest agresywny, stosuje przemoc fizyczną, wyzywa ją i dzieci, wygania ich z domu, przepija większość pensji, jak równi</w:t>
      </w:r>
      <w:r>
        <w:t xml:space="preserve">eż kwot przekazywanych rodzinie z pomocy społecznej. Podczas awantury poprzedzającej zatrzymanie Jan W. uderzył żonę butelką w głowę na tyle mocno, że Ewa W. zalała się krwią. W reakcji na to, co zobaczył, Jan W. zagroził żonie, że jeśli komukolwiek powie </w:t>
      </w:r>
      <w:r>
        <w:t>o tym, co się wydarzyło lub gdziekolwiek to zgłosi, to obleje ją benzyną i podpali. Dodał, że jeśli ktokolwiek będzie pytał o źródło obrażeń na głowie, ma mówić, że poślizgnęła się w łazience. Tale samo zwrócił się do dzieci, które były świadkami awantury.</w:t>
      </w:r>
    </w:p>
    <w:p w14:paraId="1C5374B8" w14:textId="77777777" w:rsidR="00716DFA" w:rsidRDefault="00777F07">
      <w:pPr>
        <w:pStyle w:val="Tekstpodstawowy1"/>
        <w:shd w:val="clear" w:color="auto" w:fill="auto"/>
        <w:spacing w:before="0"/>
        <w:ind w:left="20" w:right="20" w:firstLine="720"/>
      </w:pPr>
      <w:r>
        <w:t>We wniosku, jako dowody uzasadniające zastosowanie tymczasowego aresztowania prokurator wskazał m.in. notatki urzędowe z interwencji policyjnej w dniu zatrzymania Jana W., gdzie funkcjonariusze opisali agresywne zachowanie zatrzymywanego oraz groźby jakie</w:t>
      </w:r>
      <w:r>
        <w:t xml:space="preserve"> ten kierował do swojej żony już w radiowozie.</w:t>
      </w:r>
    </w:p>
    <w:p w14:paraId="48B17662" w14:textId="77777777" w:rsidR="00716DFA" w:rsidRDefault="00777F07">
      <w:pPr>
        <w:pStyle w:val="Tekstpodstawowy1"/>
        <w:shd w:val="clear" w:color="auto" w:fill="auto"/>
        <w:spacing w:before="0"/>
        <w:ind w:left="20" w:right="20" w:firstLine="720"/>
      </w:pPr>
      <w:r>
        <w:t>Na posiedzeniu w przedmiocie zastosowania tymczasowego aresztowania Jan W. wniósł o nie stosowanie wobec niego tymczasowego aresztowania, a zastosowanie środka wolnościowego. Wskazał, że przeciwko zastosowaniu</w:t>
      </w:r>
      <w:r>
        <w:t xml:space="preserve"> tymczasowego aresztowania przemawia m.in. fakt, że jest jedynym żywicielem rodziny, wobec czego jego aresztowanie przyniesie wyjątkowo ciężkie skutki dla jego rodziny.</w:t>
      </w:r>
      <w:r>
        <w:br w:type="page"/>
      </w:r>
    </w:p>
    <w:p w14:paraId="5B177424" w14:textId="77777777" w:rsidR="00716DFA" w:rsidRDefault="00777F07">
      <w:pPr>
        <w:pStyle w:val="Bodytext50"/>
        <w:shd w:val="clear" w:color="auto" w:fill="auto"/>
      </w:pPr>
      <w:r>
        <w:lastRenderedPageBreak/>
        <w:t>Pytania (9 p.)</w:t>
      </w:r>
    </w:p>
    <w:p w14:paraId="2DCF65D7" w14:textId="5FF72C80" w:rsidR="00716DFA" w:rsidRDefault="00777F07" w:rsidP="00C170C9">
      <w:pPr>
        <w:pStyle w:val="Tekstpodstawowy1"/>
        <w:numPr>
          <w:ilvl w:val="0"/>
          <w:numId w:val="1"/>
        </w:numPr>
        <w:shd w:val="clear" w:color="auto" w:fill="auto"/>
        <w:spacing w:before="0" w:line="389" w:lineRule="exact"/>
        <w:ind w:left="700" w:right="20"/>
      </w:pPr>
      <w:r>
        <w:t xml:space="preserve">Jaki środek zapobiegawczy w Twojej ocenie powinien w tej sprawie zastosować sąd i dlaczego? (1 p.) </w:t>
      </w:r>
      <w:r>
        <w:rPr>
          <w:rStyle w:val="BodytextItalic"/>
        </w:rPr>
        <w:t>[Wskaż jeden - w Twojej ocenie najwłaściwszy].</w:t>
      </w:r>
    </w:p>
    <w:p w14:paraId="0882BE01" w14:textId="28730D68" w:rsidR="00716DFA" w:rsidRDefault="00777F07" w:rsidP="00C170C9">
      <w:pPr>
        <w:pStyle w:val="Tekstpodstawowy1"/>
        <w:numPr>
          <w:ilvl w:val="0"/>
          <w:numId w:val="1"/>
        </w:numPr>
        <w:shd w:val="clear" w:color="auto" w:fill="auto"/>
        <w:spacing w:before="0" w:line="389" w:lineRule="exact"/>
        <w:ind w:left="700" w:right="20"/>
      </w:pPr>
      <w:r>
        <w:t>Oceń zasadność argumentacji przedstawionej we wniosku Prokuratora w zakresie przesłanki obawy matactwa. (2 p</w:t>
      </w:r>
      <w:r>
        <w:t>.)</w:t>
      </w:r>
    </w:p>
    <w:p w14:paraId="1ABFD820" w14:textId="60D61FA1" w:rsidR="00716DFA" w:rsidRDefault="00777F07" w:rsidP="00C170C9">
      <w:pPr>
        <w:pStyle w:val="Tekstpodstawowy1"/>
        <w:numPr>
          <w:ilvl w:val="0"/>
          <w:numId w:val="1"/>
        </w:numPr>
        <w:shd w:val="clear" w:color="auto" w:fill="auto"/>
        <w:spacing w:before="0" w:line="389" w:lineRule="exact"/>
        <w:ind w:left="700" w:right="20"/>
      </w:pPr>
      <w:r>
        <w:t>Jakie przesłanki szczególne uzasadniają w tej sprawie zastosowanie środka zapobiegawczego i dlaczego? (2 p.)</w:t>
      </w:r>
    </w:p>
    <w:p w14:paraId="4CD2FA19" w14:textId="11883CF5" w:rsidR="00716DFA" w:rsidRDefault="00777F07" w:rsidP="00C170C9">
      <w:pPr>
        <w:pStyle w:val="Tekstpodstawowy1"/>
        <w:numPr>
          <w:ilvl w:val="0"/>
          <w:numId w:val="1"/>
        </w:numPr>
        <w:shd w:val="clear" w:color="auto" w:fill="auto"/>
        <w:spacing w:before="0" w:line="389" w:lineRule="exact"/>
        <w:ind w:left="700" w:right="20"/>
      </w:pPr>
      <w:r>
        <w:t>Oceń argumentację Jana W. w zakresie negatywnej przesłanki do zastosowania tymczasowego aresztowania w tej sprawie. (2 p.)</w:t>
      </w:r>
    </w:p>
    <w:p w14:paraId="54D16CF1" w14:textId="329731D6" w:rsidR="00716DFA" w:rsidRDefault="00777F07" w:rsidP="00C170C9">
      <w:pPr>
        <w:pStyle w:val="Tekstpodstawowy1"/>
        <w:numPr>
          <w:ilvl w:val="0"/>
          <w:numId w:val="1"/>
        </w:numPr>
        <w:shd w:val="clear" w:color="auto" w:fill="auto"/>
        <w:spacing w:before="0" w:line="389" w:lineRule="exact"/>
        <w:ind w:left="700"/>
      </w:pPr>
      <w:r>
        <w:t xml:space="preserve">Oceń prawidłowość </w:t>
      </w:r>
      <w:r>
        <w:t>powołania się przez Prokuratora na dowód z notatki urzędowej. (2 p.)</w:t>
      </w:r>
    </w:p>
    <w:sectPr w:rsidR="00716DFA">
      <w:type w:val="continuous"/>
      <w:pgSz w:w="11909" w:h="16838"/>
      <w:pgMar w:top="1216" w:right="1364" w:bottom="831" w:left="14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5925A" w14:textId="77777777" w:rsidR="00777F07" w:rsidRDefault="00777F07">
      <w:r>
        <w:separator/>
      </w:r>
    </w:p>
  </w:endnote>
  <w:endnote w:type="continuationSeparator" w:id="0">
    <w:p w14:paraId="62134AF9" w14:textId="77777777" w:rsidR="00777F07" w:rsidRDefault="00777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C90A1" w14:textId="77777777" w:rsidR="00777F07" w:rsidRDefault="00777F07"/>
  </w:footnote>
  <w:footnote w:type="continuationSeparator" w:id="0">
    <w:p w14:paraId="0CB2115D" w14:textId="77777777" w:rsidR="00777F07" w:rsidRDefault="00777F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E7CF3"/>
    <w:multiLevelType w:val="multilevel"/>
    <w:tmpl w:val="92A42C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FA"/>
    <w:rsid w:val="00716DFA"/>
    <w:rsid w:val="00777F07"/>
    <w:rsid w:val="00C1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2900C"/>
  <w15:docId w15:val="{0A4B0B26-FC4E-49F9-8892-55BDEB19C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BodytextExact">
    <w:name w:val="Body text Exact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Domylnaczcionkaakapitu"/>
    <w:link w:val="Heading10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">
    <w:name w:val="Body text (2)_"/>
    <w:basedOn w:val="Domylnaczcionkaakapitu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3">
    <w:name w:val="Body text (3)_"/>
    <w:basedOn w:val="Domylnaczcionkaakapitu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4">
    <w:name w:val="Body text (4)_"/>
    <w:basedOn w:val="Domylnaczcionkaakapitu"/>
    <w:link w:val="Bodytext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Bodytext">
    <w:name w:val="Body text_"/>
    <w:basedOn w:val="Domylnaczcionkaakapitu"/>
    <w:link w:val="Tekstpodstawowy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5">
    <w:name w:val="Body text (5)_"/>
    <w:basedOn w:val="Domylnaczcionkaakapitu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Italic">
    <w:name w:val="Body text + Italic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paragraph" w:customStyle="1" w:styleId="Tekstpodstawowy1">
    <w:name w:val="Tekst podstawowy1"/>
    <w:basedOn w:val="Normalny"/>
    <w:link w:val="Bodytext"/>
    <w:pPr>
      <w:shd w:val="clear" w:color="auto" w:fill="FFFFFF"/>
      <w:spacing w:before="540" w:line="385" w:lineRule="exact"/>
      <w:ind w:hanging="36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after="420" w:line="0" w:lineRule="atLeast"/>
      <w:jc w:val="both"/>
      <w:outlineLvl w:val="0"/>
    </w:pPr>
    <w:rPr>
      <w:rFonts w:ascii="Franklin Gothic Demi" w:eastAsia="Franklin Gothic Demi" w:hAnsi="Franklin Gothic Demi" w:cs="Franklin Gothic Demi"/>
      <w:sz w:val="30"/>
      <w:szCs w:val="30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before="420"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after="360" w:line="385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before="180" w:after="54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Bodytext50">
    <w:name w:val="Body text (5)"/>
    <w:basedOn w:val="Normalny"/>
    <w:link w:val="Bodytext5"/>
    <w:pPr>
      <w:shd w:val="clear" w:color="auto" w:fill="FFFFFF"/>
      <w:spacing w:line="389" w:lineRule="exact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435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Leonowicz Michał</dc:creator>
  <cp:lastModifiedBy>Leonowicz Michał</cp:lastModifiedBy>
  <cp:revision>1</cp:revision>
  <dcterms:created xsi:type="dcterms:W3CDTF">2025-04-15T10:42:00Z</dcterms:created>
  <dcterms:modified xsi:type="dcterms:W3CDTF">2025-04-15T10:46:00Z</dcterms:modified>
</cp:coreProperties>
</file>