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59276" w14:textId="77777777"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………………………………………..</w:t>
      </w:r>
    </w:p>
    <w:p w14:paraId="1430988E" w14:textId="77777777"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     Imię i nazwisko kandydata </w:t>
      </w:r>
    </w:p>
    <w:p w14:paraId="27593157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23C6A176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162CF0F4" w14:textId="77777777" w:rsidR="000D7970" w:rsidRP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</w:pPr>
      <w:r w:rsidRPr="000D7970"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  <w:t xml:space="preserve">EGZAMIN KONKURSOWY DLA KANDYDATÓW NA STANOWISKO ASYSTENTA SĘDZIEGO W SĄDZIE REJONOWYM W BIAŁOGARDZIE </w:t>
      </w:r>
    </w:p>
    <w:p w14:paraId="5524863F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753F1545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Pouczenie: </w:t>
      </w:r>
    </w:p>
    <w:p w14:paraId="101FF7F9" w14:textId="77777777"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Każdy zdający otrzymuje jeden test egzaminacyjny, zawarty na stronach, opieczętowany pieczęcią Sądu Rejonowego w Białogardzie. Kandydat podpisuje test imieniem i nazwiskiem w nagłówku pierwszej </w:t>
      </w:r>
      <w:r w:rsidR="00483E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strony; </w:t>
      </w:r>
    </w:p>
    <w:p w14:paraId="3578C155" w14:textId="2FF0B338"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Przed przystąpieniem do rozwiązywania testu należy sprawdzić, 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zy test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zawiera wszystkie kolejno ponumerowane kart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od 1 do </w:t>
      </w:r>
      <w:r w:rsidR="00BA1546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17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. W przypadku braku jakiekolwiek karty należy ten fakt zgłosić komisji konkursowej; </w:t>
      </w:r>
    </w:p>
    <w:p w14:paraId="749DA45B" w14:textId="77777777" w:rsidR="005C4457" w:rsidRPr="000B191F" w:rsidRDefault="005C4457" w:rsidP="000B191F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Praca konkursowa składa się z dwóch części: testu obejmującego 36 pytań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zakresu prawa cywilnego i karnego, oraz z pracy pisemnej wybranej przez kandydata na jeden z dwóch tematów z zakres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u prawa cywilnego </w:t>
      </w:r>
      <w:r w:rsid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i </w:t>
      </w:r>
      <w:r w:rsidRP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karnego; </w:t>
      </w:r>
    </w:p>
    <w:p w14:paraId="5EB72607" w14:textId="77777777"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Część testowa zestawu składa się z 36 pytań jednokrotnego wyboru. Za każdą prawidłową odpowi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edź kandydat otrzymuje 1 punkt;</w:t>
      </w:r>
    </w:p>
    <w:p w14:paraId="333AB4D5" w14:textId="77777777" w:rsidR="005C4457" w:rsidRDefault="000B191F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P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racę pisemną komisja ocenia w skali od 0 do 9 punktów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;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</w:t>
      </w:r>
    </w:p>
    <w:p w14:paraId="6E38247F" w14:textId="77777777"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Odpowiedzi prawidłowe należy zaznaczyć poprzez postawienie znaku x w kratce obok wybranej odpowiedzi. W przypadku błędnego zaznaczenia odpowiedzi,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w celu jej anulowania należy kwadrat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błę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dnie zaznaczony otoczyć kółkiem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i parafować sk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rótem podpisu, a następnie zaznaczy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ć prawi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d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łową odpowiedź poprze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postawienie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znaku x we właściwej kratce; </w:t>
      </w:r>
    </w:p>
    <w:p w14:paraId="7ADD0329" w14:textId="77777777"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Konkurs trwa 90 minut. </w:t>
      </w:r>
    </w:p>
    <w:p w14:paraId="0BCF32CF" w14:textId="77777777" w:rsidR="005C4457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26DCECDE" w14:textId="77777777" w:rsidR="005C4457" w:rsidRPr="000D7970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Powodzenia </w:t>
      </w:r>
      <w:r w:rsidRP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sym w:font="Wingdings" w:char="F04A"/>
      </w:r>
    </w:p>
    <w:p w14:paraId="0477C6EF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021780D7" w14:textId="77777777" w:rsidR="0007285C" w:rsidRDefault="0007285C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</w:p>
    <w:p w14:paraId="5AB66C8E" w14:textId="77777777" w:rsidR="000D7970" w:rsidRPr="005D6C14" w:rsidRDefault="005D6C14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  <w:r w:rsidRPr="005D6C14"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  <w:lastRenderedPageBreak/>
        <w:t>TEST</w:t>
      </w:r>
    </w:p>
    <w:p w14:paraId="236F6320" w14:textId="77777777" w:rsidR="000D7970" w:rsidRDefault="000D7970" w:rsidP="005C4457">
      <w:pPr>
        <w:widowControl w:val="0"/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4C8802F3" w14:textId="77777777" w:rsidR="00680811" w:rsidRPr="00680811" w:rsidRDefault="00680811" w:rsidP="00680811">
      <w:pPr>
        <w:pStyle w:val="Tekstpodstawowy1"/>
        <w:tabs>
          <w:tab w:val="left" w:pos="332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8E60949" w14:textId="3F6A9610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Ograniczoną zdolność do czynności prawnych mają :</w:t>
      </w:r>
    </w:p>
    <w:p w14:paraId="4BFEE34D" w14:textId="770BC43E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 □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małoletni, którzy ukończyli lat 13 oraz osoby ubezwłasnowolnione częściowo; </w:t>
      </w:r>
    </w:p>
    <w:p w14:paraId="0C62DA24" w14:textId="197475F6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 □   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osoby ubezwłasnowolnione całkowicie; </w:t>
      </w:r>
    </w:p>
    <w:p w14:paraId="47575066" w14:textId="23DE2686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 □  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osoby poddane kurateli dla osoby niepełnosprawnej.</w:t>
      </w:r>
    </w:p>
    <w:p w14:paraId="7BB4312B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CF2FD6" w14:textId="2E1D3C2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Zgodnie z kodeksem rodzinnym i opiekuńczym małżeństwo mogą zawrzeć:</w:t>
      </w:r>
    </w:p>
    <w:p w14:paraId="096B1045" w14:textId="329970F8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wyłącznie mężczyzna i kobieta w wieku powyżej 18 lat; </w:t>
      </w:r>
    </w:p>
    <w:p w14:paraId="6B5BCD47" w14:textId="438FBAE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kobieta w wieku powyżej 18 lat i mężczyzna w wieku powyżej 21 lat;</w:t>
      </w:r>
    </w:p>
    <w:p w14:paraId="3BDF0F0F" w14:textId="7C01FD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mężczyzna w wieku powyżej 18 lat i kobieta w wieku powyżej 16 lat, jeżeli zawarcie małżeństwa będzie zgodne z dobrem założonej rodziny.</w:t>
      </w:r>
    </w:p>
    <w:p w14:paraId="77518C6F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85844D" w14:textId="7365BE5B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Zgodnie z kodeksem rodzinnym i opiekuńczym pozew o ustalenie ojcostwa dziecka może złożyć:</w:t>
      </w:r>
    </w:p>
    <w:p w14:paraId="333128C2" w14:textId="21449A4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dziecko, jego matka, domniemany ojciec;</w:t>
      </w:r>
    </w:p>
    <w:p w14:paraId="7FF56973" w14:textId="5FDF5AF3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każda zainteresowana osoba;</w:t>
      </w:r>
    </w:p>
    <w:p w14:paraId="04DB4BDB" w14:textId="16B10F38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matka dziecka, mąż matki dziecka.</w:t>
      </w:r>
    </w:p>
    <w:p w14:paraId="6BF9B366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643BA6" w14:textId="21A1A340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Mąż matki może wytoczyć powództwo o zaprzeczenie ojcostwa:</w:t>
      </w:r>
    </w:p>
    <w:p w14:paraId="51514936" w14:textId="510081CD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w terminie roku od urodzenia się dziecka;</w:t>
      </w:r>
    </w:p>
    <w:p w14:paraId="36728AC3" w14:textId="1B806E1E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w terminie roku od dnia, w którym dowiedział się, że dziecko od niego nie pochodzi, nie później niż do osiągnięcia przez dziecko pełnoletności;</w:t>
      </w:r>
    </w:p>
    <w:p w14:paraId="63423520" w14:textId="290D23CE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w każdym czasie.</w:t>
      </w:r>
    </w:p>
    <w:p w14:paraId="6F2CDAD5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D4144B" w14:textId="7823646F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Sąd może ograniczyć władzę rodzicielską:</w:t>
      </w:r>
    </w:p>
    <w:p w14:paraId="311B3EEA" w14:textId="00D0E4EC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wyłącznie kiedy dobro dziecka jest zagrożone;</w:t>
      </w:r>
    </w:p>
    <w:p w14:paraId="7D495D4A" w14:textId="68EAE91B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jednemu z rodziców, jeżeli rodzice małoletniego żyją w rozłączeniu;</w:t>
      </w:r>
    </w:p>
    <w:p w14:paraId="028CC843" w14:textId="068FFC6A" w:rsidR="00680811" w:rsidRPr="00680811" w:rsidRDefault="00E95C7A" w:rsidP="000028C6">
      <w:pPr>
        <w:pStyle w:val="Tekstpodstawowy1"/>
        <w:tabs>
          <w:tab w:val="left" w:pos="332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80811"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80811"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tylko poprzez nadzór kuratora lub umieszczenie dziecka w pieczy zastępczej. </w:t>
      </w:r>
    </w:p>
    <w:p w14:paraId="6DEB66DD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AD612C9" w14:textId="4CE3CEFD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Przysposobić wspólnie mogą tylko: </w:t>
      </w:r>
    </w:p>
    <w:p w14:paraId="019BAC86" w14:textId="4676614D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małżonkowie; </w:t>
      </w:r>
    </w:p>
    <w:p w14:paraId="4C363BC3" w14:textId="27D92DCA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osoby pozostające w związku partnerskim;</w:t>
      </w:r>
    </w:p>
    <w:p w14:paraId="579F92B0" w14:textId="1195C5B6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członkowie rodziny. </w:t>
      </w:r>
    </w:p>
    <w:p w14:paraId="1FCB4FFE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C885E2" w14:textId="45DB218B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Uznanie ojcostwa może nastąpić :</w:t>
      </w:r>
    </w:p>
    <w:p w14:paraId="08C51B4D" w14:textId="35321850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tylko przed kierownikiem urzędu stanu cywilnego;</w:t>
      </w:r>
    </w:p>
    <w:p w14:paraId="0CB5178B" w14:textId="48F53463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tylko przed sądem opiekuńczym;</w:t>
      </w:r>
    </w:p>
    <w:p w14:paraId="1A54D650" w14:textId="2F17D53D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przed kierownikiem urzędu stanu cywilnego, sądem opiekuńczym, konsulem.</w:t>
      </w:r>
    </w:p>
    <w:p w14:paraId="43AE71FC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57AFDC" w14:textId="2FF52B5C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Rodzice są zobowiązani łożyć na utrzymanie dziecka: </w:t>
      </w:r>
    </w:p>
    <w:p w14:paraId="3D024032" w14:textId="03ADE5F4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do ukończenie przez nie 18 lat;</w:t>
      </w:r>
    </w:p>
    <w:p w14:paraId="1A659DA0" w14:textId="6D4F8A11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do ukończenie przez nie 25 lat;</w:t>
      </w:r>
    </w:p>
    <w:p w14:paraId="475CC656" w14:textId="3F7A2106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nie ma wyznaczonej granicy wieku.</w:t>
      </w:r>
    </w:p>
    <w:p w14:paraId="05187AD5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2CE731" w14:textId="16DEFC3F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Władza rodzicielska przysługuje:  </w:t>
      </w:r>
    </w:p>
    <w:p w14:paraId="30AE03EA" w14:textId="037FB15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obojgu rodzicom; </w:t>
      </w:r>
    </w:p>
    <w:p w14:paraId="1ED8FBEE" w14:textId="54C30FC6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tylko rodzicowi, z którym dziecko mieszka;</w:t>
      </w:r>
    </w:p>
    <w:p w14:paraId="05459DB9" w14:textId="5A410F78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rodzinie zastępczej. </w:t>
      </w:r>
    </w:p>
    <w:p w14:paraId="5AC087E4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2A0CD2" w14:textId="15170C45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  <w:t>P</w:t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rzepisy ustawy o wspieraniu i resocjalizacji nieletnich stosuje się w sprawach o demoralizację:</w:t>
      </w:r>
    </w:p>
    <w:p w14:paraId="133AA9B6" w14:textId="61C6B34C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wobec osób poniżej 18 roku życia;</w:t>
      </w:r>
    </w:p>
    <w:p w14:paraId="4C8D614A" w14:textId="1ED95024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wobec osób, które ukończyły 10 lat i nie są pełnoletnie;</w:t>
      </w:r>
    </w:p>
    <w:p w14:paraId="66DA3A3C" w14:textId="523F8CF3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>wobec osób w wieku pomiędzy 13 a 17 rokiem życia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33A7D73" w14:textId="77777777" w:rsidR="008944BE" w:rsidRDefault="008944BE" w:rsidP="000028C6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F40A32A" w14:textId="77777777" w:rsidR="00EA714B" w:rsidRDefault="00EA714B" w:rsidP="000028C6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9D40E4A" w14:textId="77777777" w:rsidR="00680811" w:rsidRDefault="00680811" w:rsidP="005E12E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EC0FED" w14:textId="7C4D76A6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Na postanowienie o odmowie wydania zaświadczenia europejskiego tytułu egzekucyjnego:</w:t>
      </w:r>
    </w:p>
    <w:p w14:paraId="6E2BBBF4" w14:textId="75F6B2B6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nie przysługuje zażalenie,</w:t>
      </w:r>
    </w:p>
    <w:p w14:paraId="1ED67D13" w14:textId="02B212D4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zażalenie przysługuje tylko wierzycielowi (art. 7953 § 2 k.p.c.),</w:t>
      </w:r>
    </w:p>
    <w:p w14:paraId="29535677" w14:textId="5A64AC6A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zażalenie przysługuje wierzycielowi i dłużnikowi.</w:t>
      </w:r>
    </w:p>
    <w:p w14:paraId="7F2F4979" w14:textId="77777777" w:rsidR="00E95C7A" w:rsidRPr="004F0461" w:rsidRDefault="00E95C7A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2A1D742" w14:textId="7B565140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W sprawie o zniesienie współwłasności własność rzeczy:</w:t>
      </w:r>
    </w:p>
    <w:p w14:paraId="65CBB719" w14:textId="46EDD088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przechodzi na uczestnika, będącego dotychczasowym współwłaścicielem, wskazanego w postanowieniu sądu przyznającym mu całość rzeczy, z chwilą uprawomocnienia się tego postanowienia (art. 624 k.p.c.),</w:t>
      </w:r>
    </w:p>
    <w:p w14:paraId="533C15CB" w14:textId="744E61EC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przechodzi na uczestnika, będącego dotychczasowym współwłaścicielem, wskazanego w postanowieniu sądu przyznającym mu całość rzeczy, z chwilą wpisu zniesienia współwłasności do księgi wieczystej,</w:t>
      </w:r>
    </w:p>
    <w:p w14:paraId="431CF32C" w14:textId="08CF9A9E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przechodzi na uczestnika, będącego dotychczasowym współwłaścicielem, wskazanego w postanowieniu sądu przyznającym mu całość rzeczy, z chwilą ujawnienia zniesienia współwłasności na mapie ewidencyjnej.</w:t>
      </w:r>
    </w:p>
    <w:p w14:paraId="3647CB7D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A9C470" w14:textId="3977F218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Postępowanie w sprawie o przepadek pojazdu, który na podstawie przepisów prawa o ruchu drogowym podlega przepadkowi na rzecz powiatu, wszczynane jest:</w:t>
      </w:r>
    </w:p>
    <w:p w14:paraId="33E1D448" w14:textId="1D88187C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na wniosek starosty (art. 6107 § 1 k.p.c.),</w:t>
      </w:r>
    </w:p>
    <w:p w14:paraId="79998E97" w14:textId="2C45206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na wniosek zarządu powiatu,</w:t>
      </w:r>
    </w:p>
    <w:p w14:paraId="13003F27" w14:textId="525E578B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na wniosek policji.</w:t>
      </w:r>
    </w:p>
    <w:p w14:paraId="33D89E7F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837E3B" w14:textId="18455038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Do zgłoszenia wniosku o stwierdzenie zasiedzenia własności uprawniony jest:</w:t>
      </w:r>
    </w:p>
    <w:p w14:paraId="4E8E66B7" w14:textId="659B69C9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każdy zainteresowany (art. 609 § 1 k.p.c.),</w:t>
      </w:r>
    </w:p>
    <w:p w14:paraId="480746AF" w14:textId="3838062A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tylko osoba, na rzecz której nastąpiło zasiedzenie i jej spadkobiercy,</w:t>
      </w:r>
    </w:p>
    <w:p w14:paraId="5A2F76FF" w14:textId="3F0284E4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tylko osoba, na rzecz której nastąpiło zasiedzenie, jej spadkobiercy i właściciele nieruchomości sąsiednich.</w:t>
      </w:r>
    </w:p>
    <w:p w14:paraId="43410C53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9F50327" w14:textId="31829954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Zabezpieczenie roszczeń pieniężnych przeciwko Skarbowi Państwa:</w:t>
      </w:r>
    </w:p>
    <w:p w14:paraId="7786EC4C" w14:textId="32192403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jest niedopuszczalne (art. 749 k.p.c.),</w:t>
      </w:r>
    </w:p>
    <w:p w14:paraId="0E24067D" w14:textId="25D5A7B8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jest dopuszczalne wyłącznie przez obciążenie nieruchomości Skarbu Państwa hipoteką przymusową,</w:t>
      </w:r>
    </w:p>
    <w:p w14:paraId="1719AC06" w14:textId="7E407BEA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jest dopuszczalne wyłącznie w sprawach, w których wartość przedmiotu sporu przekracza 100 000,00 zł.</w:t>
      </w:r>
    </w:p>
    <w:p w14:paraId="1C056606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E92803" w14:textId="1627AB2E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W sprawie o zobowiązanie osoby stosującej przemoc domową do opuszczenia wspólnie zajmowanego mieszkania i jego bezpośredniego otoczenia:</w:t>
      </w:r>
    </w:p>
    <w:p w14:paraId="61B0E004" w14:textId="5B2D8F78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sąd orzeka po przeprowadzeniu rozprawy,</w:t>
      </w:r>
    </w:p>
    <w:p w14:paraId="598EECFE" w14:textId="73DC9545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sąd może orzec na posiedzeniu niejawnym jeżeli po złożeniu przez strony pism procesowych i dokumentów, mając na względzie całokształt przytoczonych twierdzeń i zgłoszonych wniosków dowodowych, sąd uzna, że przeprowadzenie rozprawy nie jest konieczne, a żadna ze stron nie wniosła o rozpoznanie sprawy na rozprawie,</w:t>
      </w:r>
    </w:p>
    <w:p w14:paraId="5B26A98F" w14:textId="6343E820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sąd może orzec na posiedzeniu niejawnym nawet jeżeli strona wniosła o rozpoznanie sprawy na rozprawie.</w:t>
      </w:r>
    </w:p>
    <w:p w14:paraId="3E618912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43B241" w14:textId="3ED43BF3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W postanowieniu o zawieszeniu postępowania w postępowaniu cywilnym:</w:t>
      </w:r>
    </w:p>
    <w:p w14:paraId="411A699D" w14:textId="5451C24E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wskazuje się przepis stanowiący podstawę prawną rozstrzygnięcia,</w:t>
      </w:r>
    </w:p>
    <w:p w14:paraId="2D528B92" w14:textId="655B0A3A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nie wskazuje się przepisu stanowiącego podstawę prawną rozstrzygnięcia,</w:t>
      </w:r>
    </w:p>
    <w:p w14:paraId="52C12A38" w14:textId="66306EBF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nie wskazuje się przepisu stanowiącego podstawę prawną rozstrzygnięcia jeżeli zawieszenie następuje z urzędu.</w:t>
      </w:r>
    </w:p>
    <w:p w14:paraId="577D7970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A8A864" w14:textId="6B1570B9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Kara umowna może być zastrzeżona w umowie jako naprawienie szkody wynikłej z niewykonania lub nienależytego wykonania:</w:t>
      </w:r>
    </w:p>
    <w:p w14:paraId="7850AA9D" w14:textId="788CF95F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zobowiązania niepieniężnego,</w:t>
      </w:r>
    </w:p>
    <w:p w14:paraId="49AE4245" w14:textId="01F21A5D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zobowiązania pieniężnego,</w:t>
      </w:r>
    </w:p>
    <w:p w14:paraId="1F76A67A" w14:textId="2ADBFB49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94310491"/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bookmarkEnd w:id="0"/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  <w:t>zobowiązania niepieniężnego i pieniężnego.</w:t>
      </w:r>
    </w:p>
    <w:p w14:paraId="760255C6" w14:textId="77777777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521286" w14:textId="7A795819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Świadczenie pieniężne  orzekane na rzecz Funduszu Pomocy Pokrzywdzonym oraz Pomocy Postpenitencjarnej jest:</w:t>
      </w:r>
    </w:p>
    <w:p w14:paraId="7F9D8926" w14:textId="59017E0F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środkiem kompensacyjnym,</w:t>
      </w:r>
    </w:p>
    <w:p w14:paraId="59A37B5A" w14:textId="10599DA5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karą,</w:t>
      </w:r>
    </w:p>
    <w:p w14:paraId="6FC011F8" w14:textId="4E85629F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środkiem karnym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7E54F9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8EB44B" w14:textId="4D295E1A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Na postanowienie o umorzeniu sprawy  o wykroczenie  (przeciwko konkretnemu ustalonemu obwinionemu) zażalenie służy do:</w:t>
      </w:r>
    </w:p>
    <w:p w14:paraId="3E7CEA4E" w14:textId="6BC58BCD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trzyosobowego składu Sądu,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który  wydał rozstrzygniecie w I instancji,</w:t>
      </w:r>
    </w:p>
    <w:p w14:paraId="383E99CD" w14:textId="0227DF50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Sądu wyższej instancji właściwego miejscowo,</w:t>
      </w:r>
    </w:p>
    <w:p w14:paraId="549F134E" w14:textId="149136A1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do Sądu Apelacyjnego gdy powodem umorzenia była niepoczytalność sprawcy,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w pozostałych przypadkach do Sądu Okręgowego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5B47C43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F2473E" w14:textId="77777777" w:rsidR="00E1644B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 xml:space="preserve">1.  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W postępowaniu wykonawczym (co do  zasady) właściwy  jest :</w:t>
      </w:r>
    </w:p>
    <w:p w14:paraId="0A57DA2D" w14:textId="22943C4E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Sąd wyższej instancji nad tym ,który wydał orzeczenie,</w:t>
      </w:r>
    </w:p>
    <w:p w14:paraId="6759B73A" w14:textId="6F2C306B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Sąd,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który wydał orzeczenie w  pierwszej instancji,</w:t>
      </w:r>
    </w:p>
    <w:p w14:paraId="13D3163A" w14:textId="0960228B" w:rsid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kurator zawodowy  Sądu I instancji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7EE99B" w14:textId="77777777" w:rsidR="00BA1546" w:rsidRPr="004F0461" w:rsidRDefault="00BA1546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086B3D" w14:textId="0BCD5EA3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  <w:t>Z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brodnią jest:</w:t>
      </w:r>
    </w:p>
    <w:p w14:paraId="7206D787" w14:textId="0D703F1B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zabójstwo, pobicie ze skutkiem śmiertelnym i „zgwałcenie” zbiorowe,</w:t>
      </w:r>
    </w:p>
    <w:p w14:paraId="0B87441E" w14:textId="28BA1682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przestępstwo nie będące wykroczeniem o charakterze umyślnym ,</w:t>
      </w:r>
    </w:p>
    <w:p w14:paraId="3A357690" w14:textId="4850EDBA" w:rsidR="00E1644B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czyn zabroniony zagrożony karą pozbawienia wolności na czas nie krótszy niż 3 lata albo karą surowszą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3378DAC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42BBA7" w14:textId="5EECD09D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W sytuacji gdy po wniesieniu aktu oskarżenia do Sądu przez uprawnionego oskarżyciela publicznego,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 xml:space="preserve">a przed  zakończeniem przewodu sadowego oskarżony  zmarł : </w:t>
      </w:r>
    </w:p>
    <w:p w14:paraId="0C25CA0A" w14:textId="69A23A36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Sąd wydaje wyrok uniewinniający,</w:t>
      </w:r>
    </w:p>
    <w:p w14:paraId="20C4A957" w14:textId="00FC773B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Sąd pozostawia akt oskarżenia  bez rozpoznania,</w:t>
      </w:r>
    </w:p>
    <w:p w14:paraId="33A141ED" w14:textId="3E69D41F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Sąd umarza postępowanie w sprawie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6AFA56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129BE5" w14:textId="261D0539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 xml:space="preserve">W Zakładzie Karnym -według </w:t>
      </w:r>
      <w:proofErr w:type="spellStart"/>
      <w:r w:rsidRPr="004F0461">
        <w:rPr>
          <w:rFonts w:ascii="Times New Roman" w:hAnsi="Times New Roman" w:cs="Times New Roman"/>
          <w:color w:val="000000"/>
          <w:sz w:val="28"/>
          <w:szCs w:val="28"/>
        </w:rPr>
        <w:t>k.k.w</w:t>
      </w:r>
      <w:proofErr w:type="spellEnd"/>
      <w:r w:rsidRPr="004F0461">
        <w:rPr>
          <w:rFonts w:ascii="Times New Roman" w:hAnsi="Times New Roman" w:cs="Times New Roman"/>
          <w:color w:val="000000"/>
          <w:sz w:val="28"/>
          <w:szCs w:val="28"/>
        </w:rPr>
        <w:t>. :</w:t>
      </w:r>
    </w:p>
    <w:p w14:paraId="47F37430" w14:textId="041F0412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rok ma zawsze 365 dni,</w:t>
      </w:r>
    </w:p>
    <w:p w14:paraId="61BD20AA" w14:textId="0416946A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rok może mieć 364 lub 365 dni w zależności od tego czy jest przestępny,</w:t>
      </w:r>
    </w:p>
    <w:p w14:paraId="2F9B01AF" w14:textId="1129D8C9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lastRenderedPageBreak/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rok liczony jest  według iloczynu  2 liczb: 12 miesięcy przy przyjęciu,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że jeden miesiąc ma zawsze 30 dni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89C6DF0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328872" w14:textId="63DB3664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  <w:t>P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rzestępstwa-co do zasady-dzielą się na :</w:t>
      </w:r>
    </w:p>
    <w:p w14:paraId="31A96BB6" w14:textId="03507ACB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 xml:space="preserve">te z kodeksu karnego i inne  przykładowo z </w:t>
      </w:r>
      <w:proofErr w:type="spellStart"/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k.k.s</w:t>
      </w:r>
      <w:proofErr w:type="spellEnd"/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.-u,</w:t>
      </w:r>
    </w:p>
    <w:p w14:paraId="4B95E6FB" w14:textId="2D350263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zbrodnie i występki,</w:t>
      </w:r>
    </w:p>
    <w:p w14:paraId="50CAF80F" w14:textId="1B68835D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zawinione i niezawinione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9B3F3A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D55D7F" w14:textId="2C7F5E52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Na rozprawie w przedmiocie wydania wyroku łącznego w sytuacji gdy skazany jest prawidłowo powiadomiony o terminie rozprawy-co do zasady:</w:t>
      </w:r>
    </w:p>
    <w:p w14:paraId="78315667" w14:textId="77777777" w:rsidR="00E1644B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gdy jest „ z wolności” nie musi się stawić  ale może to zrobić,</w:t>
      </w:r>
    </w:p>
    <w:p w14:paraId="7E2747D5" w14:textId="2A493D84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musi się   stawić  (jego  stawiennictwo jest obowiązkowe, o ile jest na wolności ),</w:t>
      </w:r>
    </w:p>
    <w:p w14:paraId="43FBAC9E" w14:textId="25B28CF5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jeżeli odbywa karę pozbawienia wolności w jakiejkolwiek sprawie jego stawiennictwo  (</w:t>
      </w:r>
      <w:proofErr w:type="spellStart"/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dokonwojowanie</w:t>
      </w:r>
      <w:proofErr w:type="spellEnd"/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) jest obowiązkowe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919F527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3DEA525" w14:textId="613FF5A3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 xml:space="preserve">W Zakładzie Karnym i w Areszcie Śledczym według  </w:t>
      </w:r>
      <w:proofErr w:type="spellStart"/>
      <w:r w:rsidRPr="004F0461">
        <w:rPr>
          <w:rFonts w:ascii="Times New Roman" w:hAnsi="Times New Roman" w:cs="Times New Roman"/>
          <w:color w:val="000000"/>
          <w:sz w:val="28"/>
          <w:szCs w:val="28"/>
        </w:rPr>
        <w:t>k.k.w</w:t>
      </w:r>
      <w:proofErr w:type="spellEnd"/>
      <w:r w:rsidRPr="004F0461">
        <w:rPr>
          <w:rFonts w:ascii="Times New Roman" w:hAnsi="Times New Roman" w:cs="Times New Roman"/>
          <w:color w:val="000000"/>
          <w:sz w:val="28"/>
          <w:szCs w:val="28"/>
        </w:rPr>
        <w:t>.:</w:t>
      </w:r>
    </w:p>
    <w:p w14:paraId="6F725D52" w14:textId="598D0B52" w:rsidR="004F0461" w:rsidRPr="004F0461" w:rsidRDefault="00BA1546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546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 xml:space="preserve"> miesiąc ma 30 lub 31 dni,</w:t>
      </w:r>
    </w:p>
    <w:p w14:paraId="11730DAD" w14:textId="42293608" w:rsidR="004F0461" w:rsidRPr="004F0461" w:rsidRDefault="00BA1546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546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miesiąc ma dni 30 chyba ,że jest to luty wtedy ma 28 lub 29 dni,</w:t>
      </w:r>
    </w:p>
    <w:p w14:paraId="05E05522" w14:textId="2167C600" w:rsidR="004F0461" w:rsidRPr="004F0461" w:rsidRDefault="00BA1546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546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miesiąc ma zawsze 30 dni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2E9E12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72CC2A" w14:textId="161D44F8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Formy stadialne  przestępstwa tzw. „pochód przestępstwa” to:</w:t>
      </w:r>
    </w:p>
    <w:p w14:paraId="040F46DF" w14:textId="7C68A513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pomocnictwo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podżeganie,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współsprawstwo,</w:t>
      </w:r>
    </w:p>
    <w:p w14:paraId="591E83CB" w14:textId="689796F3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lastRenderedPageBreak/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przygotowanie,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usiłowanie,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dokonanie,</w:t>
      </w:r>
    </w:p>
    <w:p w14:paraId="02B2F816" w14:textId="019E5A3C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sprawstwo kierownicze, samoistne i współsprawstwo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E428B4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FA4A87" w14:textId="6EC9E08F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Termin na wystąpienie  przez stronę bądź jego pełnomocnika (obrońcę) z wnioskiem o sporządzenie uzasadnienia  od zapadłego wyroku w postępowaniu przyspieszonym w sprawie o przestępstwo -co do zasady- wynosi:</w:t>
      </w:r>
    </w:p>
    <w:p w14:paraId="3209CBF3" w14:textId="1BF19119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7 dni od daty ogłoszenia wyroku,</w:t>
      </w:r>
    </w:p>
    <w:p w14:paraId="3CE1F7E1" w14:textId="08FFA8DA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1 dzień  od daty ogłoszenia wyroku,</w:t>
      </w:r>
    </w:p>
    <w:p w14:paraId="43EF3AF8" w14:textId="45F93063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3 dni od daty ogłoszenia wyroku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BB619D4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09BCC6" w14:textId="48DBCF8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Warunkowo umorzone postępowanie karne nie może być podjęte później niż:</w:t>
      </w:r>
    </w:p>
    <w:p w14:paraId="249BBAD8" w14:textId="6CE5A4CD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rok od zakończenia okresu próby,</w:t>
      </w:r>
    </w:p>
    <w:p w14:paraId="055BABD1" w14:textId="6A233C59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dwa lata od zakończenia okresu próbny,</w:t>
      </w:r>
    </w:p>
    <w:p w14:paraId="28DB1F02" w14:textId="7511659E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sześć miesięcy od zakończenia okresu próby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415E66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CF649E" w14:textId="2631143F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Termin na sporządzenie uzasadnienia  od zapadłego wyroku -przez sędziego w sprawie karnej o przestępstwo  ( co do zasady)  wynosi :</w:t>
      </w:r>
    </w:p>
    <w:p w14:paraId="3E53DB17" w14:textId="32D1335A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7 dni od daty otrzymania akt,</w:t>
      </w:r>
    </w:p>
    <w:p w14:paraId="3208C518" w14:textId="542196DF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t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yle czasu ile potrzeba na sporządzenie uzasadnienia w konkretnej sprawie,</w:t>
      </w:r>
    </w:p>
    <w:p w14:paraId="157DE4FD" w14:textId="4821054B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dni 14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C68B63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DE27C2" w14:textId="52536929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  <w:t>Z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a dzień trwania kary pozbawienia wolności przyjmuje się:</w:t>
      </w:r>
    </w:p>
    <w:p w14:paraId="15A832AB" w14:textId="2523AC7E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lastRenderedPageBreak/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czas od wschodu do zachodu Słońca,</w:t>
      </w:r>
    </w:p>
    <w:p w14:paraId="70AC80E4" w14:textId="03A4FFA0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okres 24 godzin  liczony od chwili rzeczywistego  pozbawienia wolności,</w:t>
      </w:r>
    </w:p>
    <w:p w14:paraId="24D9A291" w14:textId="56D745E8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okres 24 godzin  liczony od momentu gdy  osoba prawnie pozbawiona wolności została osadzona w Zakładzie Karnym lub Areszcie Śledczym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3E5257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E9C041" w14:textId="3CB34C48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33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4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W celu wydania opinii o stanie zdrowia oskarżonego w postępowaniu karnym powołuje się ( co do zasady) :</w:t>
      </w:r>
    </w:p>
    <w:p w14:paraId="5B813FA0" w14:textId="1E9F7824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1 biegłego z zakresu psychiatrii,</w:t>
      </w:r>
    </w:p>
    <w:p w14:paraId="0872B7F1" w14:textId="441D7424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2 biegłych z zakresu psychiatrii i 1 psychologa,</w:t>
      </w:r>
    </w:p>
    <w:p w14:paraId="340751B9" w14:textId="5160B011" w:rsidR="004F0461" w:rsidRPr="004F0461" w:rsidRDefault="00E1644B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44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2 biegłych z zakresu psychiatrii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D6F064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D0D910" w14:textId="61593B6A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80811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68081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680811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skarżony/a  musi mieć obrońcę w postepowaniu karnym w sprawie o przestępstwo między innymi w sytuacji gdy:</w:t>
      </w:r>
    </w:p>
    <w:p w14:paraId="0623FF27" w14:textId="7A109D19" w:rsidR="004F0461" w:rsidRPr="004F0461" w:rsidRDefault="0068081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nie ukończył/a  16 lat (kobieta) i 18  lat (mężczyzna),</w:t>
      </w:r>
    </w:p>
    <w:p w14:paraId="2E002175" w14:textId="5AF0653A" w:rsidR="004F0461" w:rsidRPr="004F0461" w:rsidRDefault="0068081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j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est sprawcą młodocianym,</w:t>
      </w:r>
    </w:p>
    <w:p w14:paraId="56105860" w14:textId="34E1ACA8" w:rsidR="004F0461" w:rsidRPr="004F0461" w:rsidRDefault="0068081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nie ukończył 18 roku życia (bez względu na płeć)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1B30AB" w14:textId="77777777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F54E4D" w14:textId="2DA76EC3" w:rsidR="00E95C7A" w:rsidRPr="00E95C7A" w:rsidRDefault="00E95C7A" w:rsidP="00E95C7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5C7A">
        <w:rPr>
          <w:rFonts w:ascii="Times New Roman" w:hAnsi="Times New Roman" w:cs="Times New Roman"/>
          <w:color w:val="000000"/>
          <w:sz w:val="28"/>
          <w:szCs w:val="28"/>
        </w:rPr>
        <w:t>35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W</w:t>
      </w:r>
      <w:r w:rsidRPr="00E95C7A">
        <w:rPr>
          <w:rFonts w:ascii="Times New Roman" w:hAnsi="Times New Roman" w:cs="Times New Roman"/>
          <w:color w:val="000000"/>
          <w:sz w:val="28"/>
          <w:szCs w:val="28"/>
        </w:rPr>
        <w:t xml:space="preserve"> sprawach o wykroczenie karami są:</w:t>
      </w:r>
    </w:p>
    <w:p w14:paraId="62C9CC2B" w14:textId="0B5A1731" w:rsidR="00E95C7A" w:rsidRPr="00E95C7A" w:rsidRDefault="00E95C7A" w:rsidP="00E95C7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5C7A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95C7A">
        <w:rPr>
          <w:rFonts w:ascii="Times New Roman" w:hAnsi="Times New Roman" w:cs="Times New Roman"/>
          <w:color w:val="000000"/>
          <w:sz w:val="28"/>
          <w:szCs w:val="28"/>
        </w:rPr>
        <w:t>grzywna,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95C7A">
        <w:rPr>
          <w:rFonts w:ascii="Times New Roman" w:hAnsi="Times New Roman" w:cs="Times New Roman"/>
          <w:color w:val="000000"/>
          <w:sz w:val="28"/>
          <w:szCs w:val="28"/>
        </w:rPr>
        <w:t>nagana, ograniczenie wolności i areszt,</w:t>
      </w:r>
    </w:p>
    <w:p w14:paraId="72AA728C" w14:textId="2D52F6A9" w:rsidR="00E95C7A" w:rsidRPr="00E95C7A" w:rsidRDefault="00E95C7A" w:rsidP="00E95C7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5C7A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95C7A">
        <w:rPr>
          <w:rFonts w:ascii="Times New Roman" w:hAnsi="Times New Roman" w:cs="Times New Roman"/>
          <w:color w:val="000000"/>
          <w:sz w:val="28"/>
          <w:szCs w:val="28"/>
        </w:rPr>
        <w:t>przepadek  dowodów rzeczowych i pouczenie ,</w:t>
      </w:r>
    </w:p>
    <w:p w14:paraId="1B78C9B4" w14:textId="057BE2FE" w:rsidR="00E95C7A" w:rsidRDefault="00E95C7A" w:rsidP="00E95C7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5C7A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95C7A">
        <w:rPr>
          <w:rFonts w:ascii="Times New Roman" w:hAnsi="Times New Roman" w:cs="Times New Roman"/>
          <w:color w:val="000000"/>
          <w:sz w:val="28"/>
          <w:szCs w:val="28"/>
        </w:rPr>
        <w:t>zakaz prowadzenia pojazdów mechanicznych lub pojazdów określonego rodzaju orzekany w miesiącach i latach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E406D0" w14:textId="77777777" w:rsidR="00E95C7A" w:rsidRPr="004F0461" w:rsidRDefault="00E95C7A" w:rsidP="00E95C7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26E923" w14:textId="78A059BD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461"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808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80811">
        <w:rPr>
          <w:rFonts w:ascii="Times New Roman" w:hAnsi="Times New Roman" w:cs="Times New Roman"/>
          <w:color w:val="000000"/>
          <w:sz w:val="28"/>
          <w:szCs w:val="28"/>
        </w:rPr>
        <w:tab/>
        <w:t>O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skarżony w postępowaniu karnym  w sprawie o zarzucone mu przestępstwa-co do zasady-składa:</w:t>
      </w:r>
    </w:p>
    <w:p w14:paraId="51CAB576" w14:textId="52D3550E" w:rsidR="004F0461" w:rsidRPr="004F0461" w:rsidRDefault="0068081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z</w:t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eznania,</w:t>
      </w:r>
    </w:p>
    <w:p w14:paraId="68A05039" w14:textId="510B7521" w:rsidR="004F0461" w:rsidRPr="004F0461" w:rsidRDefault="0068081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wyjaśnienia,</w:t>
      </w:r>
    </w:p>
    <w:p w14:paraId="50C3C38C" w14:textId="4A492B08" w:rsidR="00E02E44" w:rsidRDefault="0068081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color w:val="000000"/>
          <w:sz w:val="28"/>
          <w:szCs w:val="28"/>
        </w:rPr>
        <w:t>ekspiację tzw. „czynny żal”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9DCB2C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21B0A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F5F041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0BBC0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116078F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5CED02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6DB8F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DDF483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27810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6BFF26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957882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A578C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8E5D86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B65F33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F6006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06595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A23D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8C4381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DCF7B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36CB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771FEB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DE78D84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E65653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2E54C0" w14:textId="77777777" w:rsidR="00E02E44" w:rsidRDefault="00E02E44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9F6767" w14:textId="77777777" w:rsidR="00A773D1" w:rsidRPr="000D7970" w:rsidRDefault="00A773D1" w:rsidP="00A773D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Praca pisemna – Prawo cywilne</w:t>
      </w:r>
    </w:p>
    <w:p w14:paraId="314EA725" w14:textId="77777777" w:rsidR="000024F5" w:rsidRDefault="000024F5" w:rsidP="000024F5">
      <w:pPr>
        <w:spacing w:line="36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14:paraId="276D403A" w14:textId="77777777" w:rsidR="004F0461" w:rsidRDefault="00197087" w:rsidP="004F0461">
      <w:pPr>
        <w:pStyle w:val="Nagwek1"/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I</w:t>
      </w:r>
      <w:r w:rsidR="000024F5" w:rsidRPr="00C700ED">
        <w:rPr>
          <w:b/>
          <w:sz w:val="28"/>
          <w:szCs w:val="28"/>
        </w:rPr>
        <w:t>.</w:t>
      </w:r>
      <w:r w:rsidR="005443EE" w:rsidRPr="00C700ED">
        <w:rPr>
          <w:sz w:val="28"/>
          <w:szCs w:val="28"/>
        </w:rPr>
        <w:t xml:space="preserve">  </w:t>
      </w:r>
      <w:r w:rsidR="004F0461" w:rsidRPr="004F0461">
        <w:rPr>
          <w:sz w:val="28"/>
          <w:szCs w:val="28"/>
        </w:rPr>
        <w:t xml:space="preserve">Jacek N., syn Kazimiery N., złożył do Sądu Rejonowego w Białogardzie wniosek o stwierdzenie nabycia spadku po swojej matce, zmarłej dnia 10 stycznia 2025 r. w Białogardzie. Jako uczestnika postępowania wskazał swojego jedynego brata Krzysztofa N. Wnioskodawca działa sam, bez pełnomocnika. We wniosku Jacek N. napisał, że wniosek składa do Sądu w Białogardzie ponieważ jego matka zmarła w szpitalu w Białogardzie, a jedyny majątek jaki miała to działka budowlana położona w Białogardzie. Jednocześnie napisał, że matka ostatnie 10 lat przed śmiercią mieszkała u swojej siostry w Koszalinie i tam była zameldowana na stałe. Informacja ta pokrywa się z danymi zawartymi w bazie PESEL. </w:t>
      </w:r>
    </w:p>
    <w:p w14:paraId="341C07D5" w14:textId="42C5557C" w:rsidR="00C700ED" w:rsidRPr="00C700ED" w:rsidRDefault="004F0461" w:rsidP="004F0461">
      <w:pPr>
        <w:pStyle w:val="Nagwek1"/>
        <w:spacing w:line="360" w:lineRule="auto"/>
        <w:ind w:firstLine="708"/>
        <w:jc w:val="both"/>
        <w:rPr>
          <w:sz w:val="28"/>
          <w:szCs w:val="28"/>
        </w:rPr>
      </w:pPr>
      <w:r w:rsidRPr="004F0461">
        <w:rPr>
          <w:sz w:val="28"/>
          <w:szCs w:val="28"/>
        </w:rPr>
        <w:t>Proszę przygotować projekt postanowienia z uzasadnieniem, jakie Sąd Rejonowy w Białogardzie powinien w tym stanie faktycznym wydać wraz z projektem zarządzenia przewodniczącego zawierającym odpowiednie pouczenia dla uczestników postępowania o środkach zaskarżenia.</w:t>
      </w:r>
    </w:p>
    <w:p w14:paraId="3265505E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14:paraId="73C905C1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14:paraId="01EEB4A1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14:paraId="3D942D2D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</w:p>
    <w:p w14:paraId="7895E306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14:paraId="29335F8E" w14:textId="77777777" w:rsidR="005443EE" w:rsidRPr="00B22085" w:rsidRDefault="005443EE" w:rsidP="00B220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2E5A686" w14:textId="77777777" w:rsidR="00C7039C" w:rsidRPr="005443EE" w:rsidRDefault="00C7039C" w:rsidP="005443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F3237A6" w14:textId="77777777" w:rsidR="00197087" w:rsidRPr="005443EE" w:rsidRDefault="00197087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8DB465" w14:textId="77777777"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E5F68" w14:textId="77777777"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EF505" w14:textId="77777777"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FA8B4B" w14:textId="77777777"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BEAB3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BB3745" w14:textId="77777777" w:rsidR="00A773D1" w:rsidRDefault="00A773D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442743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2FCF8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FA8CE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8BEA8E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25661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88668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8FBF9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78881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C78E2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63C88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D23B9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001C7D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1CEAA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20EC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D928E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C162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A6AFF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7A581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54324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DB0E5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B7FB7C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7AA0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28A2F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FC1D65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069E2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AD3CD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C2B00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FAE7FF" w14:textId="77777777" w:rsidR="004F0461" w:rsidRDefault="004F046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20EA8" w14:textId="77777777"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D379C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EF282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3A641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4E9D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1A4B1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5B5BA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F54018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1F2E1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BD7FB7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EE83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879AB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03A0D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4A3ACF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125DC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CCF74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FCAC5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0626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56CB8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8DC5B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91B2E8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6E574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A9427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D8D49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21CAB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531D57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58294B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C6018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58870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CD474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58523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90499" w14:textId="77777777" w:rsidR="00197087" w:rsidRPr="000D7970" w:rsidRDefault="00197087" w:rsidP="00197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Praca pisemna – Prawo karne </w:t>
      </w:r>
    </w:p>
    <w:p w14:paraId="46721296" w14:textId="77777777" w:rsidR="00197087" w:rsidRDefault="00197087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1CE903" w14:textId="31F45A31" w:rsidR="004F0461" w:rsidRPr="004F0461" w:rsidRDefault="00197087" w:rsidP="004F04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087"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3EE">
        <w:rPr>
          <w:rFonts w:ascii="Times New Roman" w:hAnsi="Times New Roman" w:cs="Times New Roman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sz w:val="28"/>
          <w:szCs w:val="28"/>
        </w:rPr>
        <w:t xml:space="preserve">Oskarżony Jan Kowalski w dniu 6 marca  2015 </w:t>
      </w:r>
      <w:r w:rsidR="00AD7603">
        <w:rPr>
          <w:rFonts w:ascii="Times New Roman" w:hAnsi="Times New Roman" w:cs="Times New Roman"/>
          <w:sz w:val="28"/>
          <w:szCs w:val="28"/>
        </w:rPr>
        <w:t>roku</w:t>
      </w:r>
      <w:r w:rsidR="004F0461" w:rsidRPr="004F0461">
        <w:rPr>
          <w:rFonts w:ascii="Times New Roman" w:hAnsi="Times New Roman" w:cs="Times New Roman"/>
          <w:sz w:val="28"/>
          <w:szCs w:val="28"/>
        </w:rPr>
        <w:t xml:space="preserve"> był obecny  na rozprawie przed Sądem I instancji gdzie wobec niego zapadł wyrok uznający sprawstwo i winę co do występku z art. 279§1k.k. i została orzeczona kara 2 lat bezwzględnego pozbawienia wolności.</w:t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sz w:val="28"/>
          <w:szCs w:val="28"/>
        </w:rPr>
        <w:t xml:space="preserve">Po odtransportowaniu  do Zakładu Karnego  ( Jan Kowalski był prawnie pozbawiony wolności w innej sprawie)  w dniu 13 marca 2025 </w:t>
      </w:r>
      <w:r w:rsidR="00AD7603">
        <w:rPr>
          <w:rFonts w:ascii="Times New Roman" w:hAnsi="Times New Roman" w:cs="Times New Roman"/>
          <w:sz w:val="28"/>
          <w:szCs w:val="28"/>
        </w:rPr>
        <w:t xml:space="preserve">roku </w:t>
      </w:r>
      <w:r w:rsidR="004F0461" w:rsidRPr="004F0461">
        <w:rPr>
          <w:rFonts w:ascii="Times New Roman" w:hAnsi="Times New Roman" w:cs="Times New Roman"/>
          <w:sz w:val="28"/>
          <w:szCs w:val="28"/>
        </w:rPr>
        <w:t>sporządził wniosek o uzasadnienie wyroku w całości</w:t>
      </w:r>
      <w:r w:rsidR="004F0461">
        <w:rPr>
          <w:rFonts w:ascii="Times New Roman" w:hAnsi="Times New Roman" w:cs="Times New Roman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sz w:val="28"/>
          <w:szCs w:val="28"/>
        </w:rPr>
        <w:t>-</w:t>
      </w:r>
      <w:r w:rsidR="004F0461">
        <w:rPr>
          <w:rFonts w:ascii="Times New Roman" w:hAnsi="Times New Roman" w:cs="Times New Roman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sz w:val="28"/>
          <w:szCs w:val="28"/>
        </w:rPr>
        <w:t>celem wywiedzenia apelacji.</w:t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sz w:val="28"/>
          <w:szCs w:val="28"/>
        </w:rPr>
        <w:t xml:space="preserve">Wniosek ten został złożony w administracji ZK gdzie przebywał - przez </w:t>
      </w:r>
      <w:proofErr w:type="spellStart"/>
      <w:r w:rsidR="004F0461" w:rsidRPr="004F0461">
        <w:rPr>
          <w:rFonts w:ascii="Times New Roman" w:hAnsi="Times New Roman" w:cs="Times New Roman"/>
          <w:sz w:val="28"/>
          <w:szCs w:val="28"/>
        </w:rPr>
        <w:t>w.w</w:t>
      </w:r>
      <w:proofErr w:type="spellEnd"/>
      <w:r w:rsidR="004F0461" w:rsidRPr="004F0461">
        <w:rPr>
          <w:rFonts w:ascii="Times New Roman" w:hAnsi="Times New Roman" w:cs="Times New Roman"/>
          <w:sz w:val="28"/>
          <w:szCs w:val="28"/>
        </w:rPr>
        <w:t>. oskarżonego- tego samego dnia tj. uściślając-  w dniu jego sporządzenia .Ów wniosek został  wysłany do właściwego miejscowo i funkcjonalnie Sądu przez  Służbę Więzienną w dniu 15 marca 2025</w:t>
      </w:r>
      <w:r w:rsidR="00AD7603">
        <w:rPr>
          <w:rFonts w:ascii="Times New Roman" w:hAnsi="Times New Roman" w:cs="Times New Roman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sz w:val="28"/>
          <w:szCs w:val="28"/>
        </w:rPr>
        <w:t>r</w:t>
      </w:r>
      <w:r w:rsidR="00AD7603">
        <w:rPr>
          <w:rFonts w:ascii="Times New Roman" w:hAnsi="Times New Roman" w:cs="Times New Roman"/>
          <w:sz w:val="28"/>
          <w:szCs w:val="28"/>
        </w:rPr>
        <w:t>oku</w:t>
      </w:r>
      <w:r w:rsidR="004F0461" w:rsidRPr="004F0461">
        <w:rPr>
          <w:rFonts w:ascii="Times New Roman" w:hAnsi="Times New Roman" w:cs="Times New Roman"/>
          <w:sz w:val="28"/>
          <w:szCs w:val="28"/>
        </w:rPr>
        <w:t xml:space="preserve"> i wpłynął do Sądu w dniu 18 marca 2025</w:t>
      </w:r>
      <w:r w:rsidR="00AD7603">
        <w:rPr>
          <w:rFonts w:ascii="Times New Roman" w:hAnsi="Times New Roman" w:cs="Times New Roman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sz w:val="28"/>
          <w:szCs w:val="28"/>
        </w:rPr>
        <w:t>r</w:t>
      </w:r>
      <w:r w:rsidR="00AD7603">
        <w:rPr>
          <w:rFonts w:ascii="Times New Roman" w:hAnsi="Times New Roman" w:cs="Times New Roman"/>
          <w:sz w:val="28"/>
          <w:szCs w:val="28"/>
        </w:rPr>
        <w:t>oku</w:t>
      </w:r>
      <w:r w:rsidR="004F0461" w:rsidRPr="004F0461">
        <w:rPr>
          <w:rFonts w:ascii="Times New Roman" w:hAnsi="Times New Roman" w:cs="Times New Roman"/>
          <w:sz w:val="28"/>
          <w:szCs w:val="28"/>
        </w:rPr>
        <w:t>.</w:t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sz w:val="28"/>
          <w:szCs w:val="28"/>
        </w:rPr>
        <w:t>Czy został on  złożony w terminie czy też po upływie zawitego terminu do jego wywiedzenia</w:t>
      </w:r>
      <w:r w:rsidR="004F0461">
        <w:rPr>
          <w:rFonts w:ascii="Times New Roman" w:hAnsi="Times New Roman" w:cs="Times New Roman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sz w:val="28"/>
          <w:szCs w:val="28"/>
        </w:rPr>
        <w:t>?,</w:t>
      </w:r>
      <w:r w:rsidR="004F0461">
        <w:rPr>
          <w:rFonts w:ascii="Times New Roman" w:hAnsi="Times New Roman" w:cs="Times New Roman"/>
          <w:sz w:val="28"/>
          <w:szCs w:val="28"/>
        </w:rPr>
        <w:t xml:space="preserve"> </w:t>
      </w:r>
      <w:r w:rsidR="004F0461" w:rsidRPr="004F0461">
        <w:rPr>
          <w:rFonts w:ascii="Times New Roman" w:hAnsi="Times New Roman" w:cs="Times New Roman"/>
          <w:sz w:val="28"/>
          <w:szCs w:val="28"/>
        </w:rPr>
        <w:t>a zatem  jakie powinno zapaść rozstrzygniecie w przedmiocie wniosku.</w:t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>
        <w:rPr>
          <w:rFonts w:ascii="Times New Roman" w:hAnsi="Times New Roman" w:cs="Times New Roman"/>
          <w:sz w:val="28"/>
          <w:szCs w:val="28"/>
        </w:rPr>
        <w:tab/>
      </w:r>
      <w:r w:rsidR="004F0461" w:rsidRPr="004F0461">
        <w:rPr>
          <w:rFonts w:ascii="Times New Roman" w:hAnsi="Times New Roman" w:cs="Times New Roman"/>
          <w:sz w:val="28"/>
          <w:szCs w:val="28"/>
        </w:rPr>
        <w:t>Uzasadnij skrótowo jedno  albo drugie stanowisko w zależności od własnej indywidualnej oceny sytuacji podając też informację jaką formę winno przybrać rozstrzygniecie w przedmiocie wniosku .</w:t>
      </w:r>
    </w:p>
    <w:p w14:paraId="79620633" w14:textId="5A23FF7D" w:rsidR="005E12EC" w:rsidRPr="005E12EC" w:rsidRDefault="005E12EC" w:rsidP="004F04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94C5C4" w14:textId="77777777" w:rsidR="004F1FD5" w:rsidRDefault="004F1FD5" w:rsidP="005E12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3D821" w14:textId="77777777"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7415B" w14:textId="77777777"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D311F4" w14:textId="77777777"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4ABF0" w14:textId="77777777"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4D80D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813799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ED05C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CC22DB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61DF5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C1AD6D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6F781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1DF9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1B618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791809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9C009E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05DB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8887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89D5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08F77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A3013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32A50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DAF7A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AE10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76FDC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F3161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A30C74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219C7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CC21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F0163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517AC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79D9C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3AAC4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AD906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4A163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FFD27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F7EC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BEBE2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91CAA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18B63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27F37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A7664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0B9107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78E3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7913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7A1470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EEE64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C6D2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B3A663" w14:textId="77777777" w:rsidR="00893F15" w:rsidRPr="00707A1D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3F15" w:rsidRPr="00707A1D" w:rsidSect="00C700ED">
      <w:footerReference w:type="default" r:id="rId8"/>
      <w:pgSz w:w="11906" w:h="16838" w:code="9"/>
      <w:pgMar w:top="113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4E819" w14:textId="77777777" w:rsidR="00024321" w:rsidRDefault="00024321">
      <w:pPr>
        <w:spacing w:after="0" w:line="240" w:lineRule="auto"/>
      </w:pPr>
      <w:r>
        <w:separator/>
      </w:r>
    </w:p>
  </w:endnote>
  <w:endnote w:type="continuationSeparator" w:id="0">
    <w:p w14:paraId="55297EDA" w14:textId="77777777" w:rsidR="00024321" w:rsidRDefault="0002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2489290"/>
      <w:docPartObj>
        <w:docPartGallery w:val="Page Numbers (Bottom of Page)"/>
        <w:docPartUnique/>
      </w:docPartObj>
    </w:sdtPr>
    <w:sdtEndPr/>
    <w:sdtContent>
      <w:p w14:paraId="3F4E1A2A" w14:textId="77777777" w:rsidR="00024321" w:rsidRDefault="0002432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0E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24E929A" w14:textId="77777777" w:rsidR="00024321" w:rsidRDefault="000243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29A8" w14:textId="77777777" w:rsidR="00024321" w:rsidRDefault="00024321">
      <w:pPr>
        <w:spacing w:after="0" w:line="240" w:lineRule="auto"/>
      </w:pPr>
      <w:r>
        <w:separator/>
      </w:r>
    </w:p>
  </w:footnote>
  <w:footnote w:type="continuationSeparator" w:id="0">
    <w:p w14:paraId="669B0BA5" w14:textId="77777777" w:rsidR="00024321" w:rsidRDefault="00024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169D2"/>
    <w:multiLevelType w:val="hybridMultilevel"/>
    <w:tmpl w:val="16D6579A"/>
    <w:lvl w:ilvl="0" w:tplc="833C1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61BB1"/>
    <w:multiLevelType w:val="hybridMultilevel"/>
    <w:tmpl w:val="D2860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F554B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1C046E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0654EAB"/>
    <w:multiLevelType w:val="hybridMultilevel"/>
    <w:tmpl w:val="89D8CC4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27F7477"/>
    <w:multiLevelType w:val="hybridMultilevel"/>
    <w:tmpl w:val="CF708C56"/>
    <w:lvl w:ilvl="0" w:tplc="D480EB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910E4"/>
    <w:multiLevelType w:val="hybridMultilevel"/>
    <w:tmpl w:val="5290B062"/>
    <w:lvl w:ilvl="0" w:tplc="CA826588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E56EB"/>
    <w:multiLevelType w:val="hybridMultilevel"/>
    <w:tmpl w:val="C4322FE4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5C77AEC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7D0E9F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7B62C77"/>
    <w:multiLevelType w:val="hybridMultilevel"/>
    <w:tmpl w:val="1696C2A6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F798B"/>
    <w:multiLevelType w:val="hybridMultilevel"/>
    <w:tmpl w:val="99167BE8"/>
    <w:lvl w:ilvl="0" w:tplc="B4665B6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8BF230A"/>
    <w:multiLevelType w:val="hybridMultilevel"/>
    <w:tmpl w:val="A97C7E5C"/>
    <w:lvl w:ilvl="0" w:tplc="99B09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67024"/>
    <w:multiLevelType w:val="hybridMultilevel"/>
    <w:tmpl w:val="230ABD6A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CEA0AC8"/>
    <w:multiLevelType w:val="hybridMultilevel"/>
    <w:tmpl w:val="6AE2E762"/>
    <w:lvl w:ilvl="0" w:tplc="B8EE0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C4E35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8E35D68"/>
    <w:multiLevelType w:val="multilevel"/>
    <w:tmpl w:val="75A4B6CC"/>
    <w:lvl w:ilvl="0">
      <w:start w:val="1"/>
      <w:numFmt w:val="bullet"/>
      <w:lvlText w:val="□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4740684">
    <w:abstractNumId w:val="15"/>
  </w:num>
  <w:num w:numId="2" w16cid:durableId="1349671235">
    <w:abstractNumId w:val="16"/>
  </w:num>
  <w:num w:numId="3" w16cid:durableId="754013879">
    <w:abstractNumId w:val="13"/>
  </w:num>
  <w:num w:numId="4" w16cid:durableId="1395422953">
    <w:abstractNumId w:val="8"/>
  </w:num>
  <w:num w:numId="5" w16cid:durableId="170416284">
    <w:abstractNumId w:val="0"/>
  </w:num>
  <w:num w:numId="6" w16cid:durableId="1462383347">
    <w:abstractNumId w:val="2"/>
  </w:num>
  <w:num w:numId="7" w16cid:durableId="144205104">
    <w:abstractNumId w:val="3"/>
  </w:num>
  <w:num w:numId="8" w16cid:durableId="484975021">
    <w:abstractNumId w:val="14"/>
  </w:num>
  <w:num w:numId="9" w16cid:durableId="121922537">
    <w:abstractNumId w:val="5"/>
  </w:num>
  <w:num w:numId="10" w16cid:durableId="376858129">
    <w:abstractNumId w:val="9"/>
  </w:num>
  <w:num w:numId="11" w16cid:durableId="1308171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487559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30691757">
    <w:abstractNumId w:val="6"/>
  </w:num>
  <w:num w:numId="14" w16cid:durableId="1558129673">
    <w:abstractNumId w:val="4"/>
  </w:num>
  <w:num w:numId="15" w16cid:durableId="1418134716">
    <w:abstractNumId w:val="10"/>
  </w:num>
  <w:num w:numId="16" w16cid:durableId="314067833">
    <w:abstractNumId w:val="11"/>
  </w:num>
  <w:num w:numId="17" w16cid:durableId="702101092">
    <w:abstractNumId w:val="7"/>
  </w:num>
  <w:num w:numId="18" w16cid:durableId="613824475">
    <w:abstractNumId w:val="12"/>
  </w:num>
  <w:num w:numId="19" w16cid:durableId="10898857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0ED"/>
    <w:rsid w:val="000024F5"/>
    <w:rsid w:val="000028C6"/>
    <w:rsid w:val="00003A1E"/>
    <w:rsid w:val="00016BED"/>
    <w:rsid w:val="00024321"/>
    <w:rsid w:val="00025018"/>
    <w:rsid w:val="000345D8"/>
    <w:rsid w:val="00045399"/>
    <w:rsid w:val="0004781E"/>
    <w:rsid w:val="00057B67"/>
    <w:rsid w:val="00061F5A"/>
    <w:rsid w:val="0007285C"/>
    <w:rsid w:val="00073A41"/>
    <w:rsid w:val="00075CA9"/>
    <w:rsid w:val="00083688"/>
    <w:rsid w:val="0009258C"/>
    <w:rsid w:val="00095C26"/>
    <w:rsid w:val="000B00BD"/>
    <w:rsid w:val="000B191F"/>
    <w:rsid w:val="000C2800"/>
    <w:rsid w:val="000C2C4D"/>
    <w:rsid w:val="000D5CA7"/>
    <w:rsid w:val="000D7970"/>
    <w:rsid w:val="000F2482"/>
    <w:rsid w:val="000F327A"/>
    <w:rsid w:val="000F362D"/>
    <w:rsid w:val="000F43C4"/>
    <w:rsid w:val="00102ED9"/>
    <w:rsid w:val="0011058D"/>
    <w:rsid w:val="001144EF"/>
    <w:rsid w:val="00117C52"/>
    <w:rsid w:val="00124915"/>
    <w:rsid w:val="00177964"/>
    <w:rsid w:val="00193AD4"/>
    <w:rsid w:val="00197087"/>
    <w:rsid w:val="00197E7F"/>
    <w:rsid w:val="001A2137"/>
    <w:rsid w:val="001B5CE8"/>
    <w:rsid w:val="001C1373"/>
    <w:rsid w:val="00213292"/>
    <w:rsid w:val="002225A3"/>
    <w:rsid w:val="00231436"/>
    <w:rsid w:val="00237105"/>
    <w:rsid w:val="002373DD"/>
    <w:rsid w:val="00237B58"/>
    <w:rsid w:val="00261C16"/>
    <w:rsid w:val="00270EC5"/>
    <w:rsid w:val="0027338C"/>
    <w:rsid w:val="0029389C"/>
    <w:rsid w:val="002948E0"/>
    <w:rsid w:val="002A46CF"/>
    <w:rsid w:val="002F4C89"/>
    <w:rsid w:val="00301D45"/>
    <w:rsid w:val="003059AB"/>
    <w:rsid w:val="003104F9"/>
    <w:rsid w:val="003106B2"/>
    <w:rsid w:val="0031413D"/>
    <w:rsid w:val="0031593F"/>
    <w:rsid w:val="00320DF9"/>
    <w:rsid w:val="00320FF1"/>
    <w:rsid w:val="0032622E"/>
    <w:rsid w:val="0033267B"/>
    <w:rsid w:val="00332D41"/>
    <w:rsid w:val="0033378D"/>
    <w:rsid w:val="003422E8"/>
    <w:rsid w:val="003435C7"/>
    <w:rsid w:val="003463BD"/>
    <w:rsid w:val="00355AB9"/>
    <w:rsid w:val="00370E01"/>
    <w:rsid w:val="00375DF8"/>
    <w:rsid w:val="00381781"/>
    <w:rsid w:val="00381A33"/>
    <w:rsid w:val="0038307F"/>
    <w:rsid w:val="00386AFB"/>
    <w:rsid w:val="00390FEC"/>
    <w:rsid w:val="003935DE"/>
    <w:rsid w:val="003B5DDE"/>
    <w:rsid w:val="003C1B58"/>
    <w:rsid w:val="003D5A0B"/>
    <w:rsid w:val="003D695F"/>
    <w:rsid w:val="003E62C1"/>
    <w:rsid w:val="003F453E"/>
    <w:rsid w:val="00421916"/>
    <w:rsid w:val="00430BAF"/>
    <w:rsid w:val="00457BE7"/>
    <w:rsid w:val="00474331"/>
    <w:rsid w:val="00483E1F"/>
    <w:rsid w:val="00497AB1"/>
    <w:rsid w:val="004B2DC4"/>
    <w:rsid w:val="004C0221"/>
    <w:rsid w:val="004C79B4"/>
    <w:rsid w:val="004F0461"/>
    <w:rsid w:val="004F1FD5"/>
    <w:rsid w:val="00503CFC"/>
    <w:rsid w:val="00532A22"/>
    <w:rsid w:val="005443EE"/>
    <w:rsid w:val="0056153C"/>
    <w:rsid w:val="005706C7"/>
    <w:rsid w:val="00573198"/>
    <w:rsid w:val="00575772"/>
    <w:rsid w:val="005939E2"/>
    <w:rsid w:val="005A1280"/>
    <w:rsid w:val="005A134E"/>
    <w:rsid w:val="005C0A3B"/>
    <w:rsid w:val="005C4457"/>
    <w:rsid w:val="005C62AF"/>
    <w:rsid w:val="005D6C14"/>
    <w:rsid w:val="005E12EC"/>
    <w:rsid w:val="005F48FD"/>
    <w:rsid w:val="00603142"/>
    <w:rsid w:val="00607E43"/>
    <w:rsid w:val="00613FEE"/>
    <w:rsid w:val="00617190"/>
    <w:rsid w:val="00622303"/>
    <w:rsid w:val="0063403C"/>
    <w:rsid w:val="0065335E"/>
    <w:rsid w:val="006674EA"/>
    <w:rsid w:val="0067228E"/>
    <w:rsid w:val="006776D4"/>
    <w:rsid w:val="0067794D"/>
    <w:rsid w:val="00677A63"/>
    <w:rsid w:val="00680811"/>
    <w:rsid w:val="00684C97"/>
    <w:rsid w:val="006855E1"/>
    <w:rsid w:val="0069117F"/>
    <w:rsid w:val="006B549C"/>
    <w:rsid w:val="006B597A"/>
    <w:rsid w:val="006E0283"/>
    <w:rsid w:val="006E7B87"/>
    <w:rsid w:val="006F21F3"/>
    <w:rsid w:val="00701545"/>
    <w:rsid w:val="00705445"/>
    <w:rsid w:val="00707A1D"/>
    <w:rsid w:val="007305F7"/>
    <w:rsid w:val="00743B87"/>
    <w:rsid w:val="00750D08"/>
    <w:rsid w:val="0075697C"/>
    <w:rsid w:val="00771064"/>
    <w:rsid w:val="00774ECE"/>
    <w:rsid w:val="00782A65"/>
    <w:rsid w:val="00795C0F"/>
    <w:rsid w:val="007A491B"/>
    <w:rsid w:val="007B420B"/>
    <w:rsid w:val="007C4EC7"/>
    <w:rsid w:val="007C65E7"/>
    <w:rsid w:val="007C6BBC"/>
    <w:rsid w:val="007C7A94"/>
    <w:rsid w:val="007D7D80"/>
    <w:rsid w:val="007F2681"/>
    <w:rsid w:val="007F48BD"/>
    <w:rsid w:val="007F652E"/>
    <w:rsid w:val="00831F3E"/>
    <w:rsid w:val="0085604F"/>
    <w:rsid w:val="00867FA6"/>
    <w:rsid w:val="00871968"/>
    <w:rsid w:val="00886267"/>
    <w:rsid w:val="00892808"/>
    <w:rsid w:val="00893F15"/>
    <w:rsid w:val="008944BE"/>
    <w:rsid w:val="008A20F6"/>
    <w:rsid w:val="008A5C61"/>
    <w:rsid w:val="008B359E"/>
    <w:rsid w:val="008B488A"/>
    <w:rsid w:val="008C7716"/>
    <w:rsid w:val="008D348C"/>
    <w:rsid w:val="008F199C"/>
    <w:rsid w:val="00902C1C"/>
    <w:rsid w:val="00904873"/>
    <w:rsid w:val="009163ED"/>
    <w:rsid w:val="00927FCA"/>
    <w:rsid w:val="0093386E"/>
    <w:rsid w:val="00940806"/>
    <w:rsid w:val="00946A6F"/>
    <w:rsid w:val="00946F1F"/>
    <w:rsid w:val="00952099"/>
    <w:rsid w:val="00967E84"/>
    <w:rsid w:val="00972E36"/>
    <w:rsid w:val="00981C93"/>
    <w:rsid w:val="00994404"/>
    <w:rsid w:val="00997949"/>
    <w:rsid w:val="009B0688"/>
    <w:rsid w:val="009C3CD1"/>
    <w:rsid w:val="009D1B93"/>
    <w:rsid w:val="009D1C5F"/>
    <w:rsid w:val="009D2059"/>
    <w:rsid w:val="009D65B8"/>
    <w:rsid w:val="009E0237"/>
    <w:rsid w:val="009F5F3A"/>
    <w:rsid w:val="00A018F4"/>
    <w:rsid w:val="00A025AC"/>
    <w:rsid w:val="00A12D1B"/>
    <w:rsid w:val="00A31ED3"/>
    <w:rsid w:val="00A53C87"/>
    <w:rsid w:val="00A56BAB"/>
    <w:rsid w:val="00A73D68"/>
    <w:rsid w:val="00A753FB"/>
    <w:rsid w:val="00A773D1"/>
    <w:rsid w:val="00A801F1"/>
    <w:rsid w:val="00A84702"/>
    <w:rsid w:val="00A86FD2"/>
    <w:rsid w:val="00A93C01"/>
    <w:rsid w:val="00A970D6"/>
    <w:rsid w:val="00AB1D1F"/>
    <w:rsid w:val="00AC7835"/>
    <w:rsid w:val="00AD64DA"/>
    <w:rsid w:val="00AD7603"/>
    <w:rsid w:val="00AF5185"/>
    <w:rsid w:val="00B07275"/>
    <w:rsid w:val="00B22085"/>
    <w:rsid w:val="00B34480"/>
    <w:rsid w:val="00B37D6B"/>
    <w:rsid w:val="00B45118"/>
    <w:rsid w:val="00B64F5D"/>
    <w:rsid w:val="00B66028"/>
    <w:rsid w:val="00B66D16"/>
    <w:rsid w:val="00B71E87"/>
    <w:rsid w:val="00BA1546"/>
    <w:rsid w:val="00BA42FE"/>
    <w:rsid w:val="00BA69F8"/>
    <w:rsid w:val="00BA7290"/>
    <w:rsid w:val="00BB1CEF"/>
    <w:rsid w:val="00BB2078"/>
    <w:rsid w:val="00BC24BD"/>
    <w:rsid w:val="00BD12E4"/>
    <w:rsid w:val="00BD581D"/>
    <w:rsid w:val="00BD7D6D"/>
    <w:rsid w:val="00BE0A8A"/>
    <w:rsid w:val="00C06448"/>
    <w:rsid w:val="00C12359"/>
    <w:rsid w:val="00C30481"/>
    <w:rsid w:val="00C406A0"/>
    <w:rsid w:val="00C438C3"/>
    <w:rsid w:val="00C466FA"/>
    <w:rsid w:val="00C61921"/>
    <w:rsid w:val="00C700ED"/>
    <w:rsid w:val="00C7039C"/>
    <w:rsid w:val="00C75A37"/>
    <w:rsid w:val="00C840ED"/>
    <w:rsid w:val="00C86AD5"/>
    <w:rsid w:val="00C937F0"/>
    <w:rsid w:val="00C93A38"/>
    <w:rsid w:val="00CA3796"/>
    <w:rsid w:val="00CC158D"/>
    <w:rsid w:val="00CE428C"/>
    <w:rsid w:val="00CE6758"/>
    <w:rsid w:val="00CE7A3D"/>
    <w:rsid w:val="00CF2393"/>
    <w:rsid w:val="00D1373C"/>
    <w:rsid w:val="00D3597F"/>
    <w:rsid w:val="00D5167D"/>
    <w:rsid w:val="00D61062"/>
    <w:rsid w:val="00D620D2"/>
    <w:rsid w:val="00D7562D"/>
    <w:rsid w:val="00D9380F"/>
    <w:rsid w:val="00D975E3"/>
    <w:rsid w:val="00DA46FE"/>
    <w:rsid w:val="00DA5690"/>
    <w:rsid w:val="00DB3379"/>
    <w:rsid w:val="00DC3D08"/>
    <w:rsid w:val="00DD6446"/>
    <w:rsid w:val="00DD6C47"/>
    <w:rsid w:val="00DF6EEB"/>
    <w:rsid w:val="00DF735E"/>
    <w:rsid w:val="00DF7666"/>
    <w:rsid w:val="00E02E44"/>
    <w:rsid w:val="00E0413F"/>
    <w:rsid w:val="00E1644B"/>
    <w:rsid w:val="00E21ACB"/>
    <w:rsid w:val="00E24F96"/>
    <w:rsid w:val="00E637C9"/>
    <w:rsid w:val="00E843AC"/>
    <w:rsid w:val="00E95C7A"/>
    <w:rsid w:val="00E9631E"/>
    <w:rsid w:val="00EA3817"/>
    <w:rsid w:val="00EA714B"/>
    <w:rsid w:val="00EB302F"/>
    <w:rsid w:val="00EC3374"/>
    <w:rsid w:val="00EC3B3D"/>
    <w:rsid w:val="00ED4157"/>
    <w:rsid w:val="00ED7922"/>
    <w:rsid w:val="00EE19FA"/>
    <w:rsid w:val="00EF348C"/>
    <w:rsid w:val="00EF3B58"/>
    <w:rsid w:val="00F016E4"/>
    <w:rsid w:val="00F02747"/>
    <w:rsid w:val="00F073FF"/>
    <w:rsid w:val="00F16FD4"/>
    <w:rsid w:val="00F211D9"/>
    <w:rsid w:val="00F24B9B"/>
    <w:rsid w:val="00F25FB4"/>
    <w:rsid w:val="00F30B41"/>
    <w:rsid w:val="00F336AE"/>
    <w:rsid w:val="00F35B0B"/>
    <w:rsid w:val="00F41F38"/>
    <w:rsid w:val="00F42DE5"/>
    <w:rsid w:val="00F5663C"/>
    <w:rsid w:val="00F60E8C"/>
    <w:rsid w:val="00F62EA8"/>
    <w:rsid w:val="00F709A8"/>
    <w:rsid w:val="00F74466"/>
    <w:rsid w:val="00F82B07"/>
    <w:rsid w:val="00F84CA6"/>
    <w:rsid w:val="00F86535"/>
    <w:rsid w:val="00F876C2"/>
    <w:rsid w:val="00FA3C2A"/>
    <w:rsid w:val="00FA71F1"/>
    <w:rsid w:val="00FC0DFF"/>
    <w:rsid w:val="00FC3E20"/>
    <w:rsid w:val="00FD645D"/>
    <w:rsid w:val="00FD66B9"/>
    <w:rsid w:val="00FF19AF"/>
    <w:rsid w:val="00FF6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0B363EF9"/>
  <w15:docId w15:val="{2B618D51-271D-4E21-962F-933EF200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6AE"/>
  </w:style>
  <w:style w:type="paragraph" w:styleId="Nagwek1">
    <w:name w:val="heading 1"/>
    <w:basedOn w:val="Normalny"/>
    <w:next w:val="Normalny"/>
    <w:link w:val="Nagwek1Znak"/>
    <w:qFormat/>
    <w:rsid w:val="00C700E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1"/>
    <w:rsid w:val="002225A3"/>
    <w:rPr>
      <w:rFonts w:ascii="Segoe UI" w:eastAsia="Segoe UI" w:hAnsi="Segoe UI" w:cs="Segoe UI"/>
      <w:spacing w:val="-10"/>
      <w:sz w:val="27"/>
      <w:szCs w:val="27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2225A3"/>
    <w:pPr>
      <w:widowControl w:val="0"/>
      <w:shd w:val="clear" w:color="auto" w:fill="FFFFFF"/>
      <w:spacing w:after="240" w:line="331" w:lineRule="exact"/>
      <w:ind w:hanging="600"/>
    </w:pPr>
    <w:rPr>
      <w:rFonts w:ascii="Segoe UI" w:eastAsia="Segoe UI" w:hAnsi="Segoe UI" w:cs="Segoe UI"/>
      <w:spacing w:val="-10"/>
      <w:sz w:val="27"/>
      <w:szCs w:val="27"/>
    </w:rPr>
  </w:style>
  <w:style w:type="paragraph" w:styleId="Akapitzlist">
    <w:name w:val="List Paragraph"/>
    <w:basedOn w:val="Normalny"/>
    <w:uiPriority w:val="34"/>
    <w:qFormat/>
    <w:rsid w:val="000D79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F1FD5"/>
  </w:style>
  <w:style w:type="paragraph" w:styleId="Stopka">
    <w:name w:val="footer"/>
    <w:basedOn w:val="Normalny"/>
    <w:link w:val="StopkaZnak"/>
    <w:uiPriority w:val="99"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0E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0E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0E8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D5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700ED"/>
    <w:rPr>
      <w:rFonts w:ascii="Times New Roman" w:eastAsia="Times New Roman" w:hAnsi="Times New Roman" w:cs="Times New Roman"/>
      <w:sz w:val="2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BE290-4597-4BD5-8CC3-AB1FDA6A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17</Pages>
  <Words>1920</Words>
  <Characters>11526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Sarnecka</dc:creator>
  <cp:lastModifiedBy>Tokarewicz Marta</cp:lastModifiedBy>
  <cp:revision>6</cp:revision>
  <cp:lastPrinted>2025-03-31T09:38:00Z</cp:lastPrinted>
  <dcterms:created xsi:type="dcterms:W3CDTF">2025-03-25T08:05:00Z</dcterms:created>
  <dcterms:modified xsi:type="dcterms:W3CDTF">2025-03-31T09:39:00Z</dcterms:modified>
</cp:coreProperties>
</file>