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59276" w14:textId="77777777" w:rsidR="000D7970" w:rsidRDefault="000D7970" w:rsidP="008A20F6">
      <w:pPr>
        <w:widowControl w:val="0"/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………………………………………..</w:t>
      </w:r>
    </w:p>
    <w:p w14:paraId="1430988E" w14:textId="77777777" w:rsidR="000D7970" w:rsidRDefault="000D7970" w:rsidP="008A20F6">
      <w:pPr>
        <w:widowControl w:val="0"/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     Imię i nazwisko kandydata </w:t>
      </w:r>
    </w:p>
    <w:p w14:paraId="27593157" w14:textId="77777777"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14:paraId="23C6A176" w14:textId="77777777"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14:paraId="162CF0F4" w14:textId="77777777" w:rsidR="000D7970" w:rsidRP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28"/>
          <w:szCs w:val="28"/>
          <w:lang w:eastAsia="pl-PL"/>
        </w:rPr>
      </w:pPr>
      <w:r w:rsidRPr="000D7970">
        <w:rPr>
          <w:rFonts w:ascii="Times New Roman" w:eastAsia="Segoe UI" w:hAnsi="Times New Roman" w:cs="Times New Roman"/>
          <w:b/>
          <w:color w:val="000000"/>
          <w:spacing w:val="-10"/>
          <w:sz w:val="28"/>
          <w:szCs w:val="28"/>
          <w:lang w:eastAsia="pl-PL"/>
        </w:rPr>
        <w:t xml:space="preserve">EGZAMIN KONKURSOWY DLA KANDYDATÓW NA STANOWISKO ASYSTENTA SĘDZIEGO W SĄDZIE REJONOWYM W BIAŁOGARDZIE </w:t>
      </w:r>
    </w:p>
    <w:p w14:paraId="5524863F" w14:textId="77777777"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14:paraId="753F1545" w14:textId="77777777"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Pouczenie: </w:t>
      </w:r>
    </w:p>
    <w:p w14:paraId="101FF7F9" w14:textId="77777777" w:rsidR="000D7970" w:rsidRDefault="000D7970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Każdy zdający otrzymuje jeden test egzaminacyjny, zawarty na stronach, opieczętowany pieczęcią Sądu Rejonowego w Białogardzie. Kandydat podpisuje test imieniem i nazwiskiem w nagłówku pierwszej </w:t>
      </w:r>
      <w:r w:rsidR="00483E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strony; </w:t>
      </w:r>
    </w:p>
    <w:p w14:paraId="3578C155" w14:textId="0F826444" w:rsidR="000D7970" w:rsidRDefault="000D7970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Przed przystąpieniem do rozwiązywania testu należy sprawdzić, 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c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zy test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zawiera wszystkie kolejno ponumerowane kart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y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od 1 do </w:t>
      </w:r>
      <w:r w:rsidR="00BA1546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1</w:t>
      </w:r>
      <w:r w:rsidR="00466122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6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. W przypadku braku jakiekolwiek karty należy ten fakt zgłosić komisji konkursowej; </w:t>
      </w:r>
    </w:p>
    <w:p w14:paraId="749DA45B" w14:textId="77777777" w:rsidR="005C4457" w:rsidRPr="000B191F" w:rsidRDefault="005C4457" w:rsidP="000B191F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Praca konkursowa składa się z dwóch części: testu obejmującego 36 pytań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 zakresu prawa cywilnego i karnego, oraz z pracy pisemnej wybranej przez kandydata na jeden z dwóch tematów z zakres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u prawa cywilnego </w:t>
      </w:r>
      <w:r w:rsidR="000B19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i </w:t>
      </w:r>
      <w:r w:rsidRPr="000B191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karnego; </w:t>
      </w:r>
    </w:p>
    <w:p w14:paraId="5EB72607" w14:textId="77777777"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Część testowa zestawu składa się z 36 pytań jednokrotnego wyboru. Za każdą prawidłową odpowi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edź kandydat otrzymuje 1 punkt;</w:t>
      </w:r>
    </w:p>
    <w:p w14:paraId="333AB4D5" w14:textId="77777777" w:rsidR="005C4457" w:rsidRDefault="000B191F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P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racę pisemną komisja ocenia w skali od 0 do 9 punktów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;</w:t>
      </w:r>
      <w:r w:rsid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</w:t>
      </w:r>
    </w:p>
    <w:p w14:paraId="6E38247F" w14:textId="77777777"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Odpowiedzi prawidłowe należy zaznaczyć poprzez postawienie znaku x w kratce obok wybranej odpowiedzi. W przypadku błędnego zaznaczenia odpowiedzi,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w celu jej anulowania należy kwadrat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błę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dnie zaznaczony otoczyć kółkiem </w:t>
      </w:r>
      <w:r w:rsidR="001144EF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br/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i parafować sk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rótem podpisu, a następnie zaznaczy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ć prawi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d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łową odpowiedź poprze</w:t>
      </w:r>
      <w:r w:rsidR="005D6C14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>z postawienie</w:t>
      </w: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 znaku x we właściwej kratce; </w:t>
      </w:r>
    </w:p>
    <w:p w14:paraId="7ADD0329" w14:textId="77777777" w:rsidR="005C4457" w:rsidRDefault="005C4457" w:rsidP="000D7970">
      <w:pPr>
        <w:pStyle w:val="Akapitzlist"/>
        <w:widowControl w:val="0"/>
        <w:numPr>
          <w:ilvl w:val="0"/>
          <w:numId w:val="3"/>
        </w:numPr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Konkurs trwa 90 minut. </w:t>
      </w:r>
    </w:p>
    <w:p w14:paraId="0BCF32CF" w14:textId="77777777" w:rsidR="005C4457" w:rsidRDefault="005C4457" w:rsidP="005C4457">
      <w:pPr>
        <w:pStyle w:val="Akapitzlist"/>
        <w:widowControl w:val="0"/>
        <w:tabs>
          <w:tab w:val="left" w:pos="506"/>
        </w:tabs>
        <w:spacing w:after="0" w:line="360" w:lineRule="auto"/>
        <w:ind w:left="42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14:paraId="26DCECDE" w14:textId="77777777" w:rsidR="005C4457" w:rsidRPr="000D7970" w:rsidRDefault="005C4457" w:rsidP="005C4457">
      <w:pPr>
        <w:pStyle w:val="Akapitzlist"/>
        <w:widowControl w:val="0"/>
        <w:tabs>
          <w:tab w:val="left" w:pos="506"/>
        </w:tabs>
        <w:spacing w:after="0" w:line="360" w:lineRule="auto"/>
        <w:ind w:left="420"/>
        <w:jc w:val="center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  <w:r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t xml:space="preserve">Powodzenia </w:t>
      </w:r>
      <w:r w:rsidRPr="005C4457"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  <w:sym w:font="Wingdings" w:char="F04A"/>
      </w:r>
    </w:p>
    <w:p w14:paraId="0477C6EF" w14:textId="77777777" w:rsidR="000D7970" w:rsidRDefault="000D7970" w:rsidP="000D7970">
      <w:pPr>
        <w:widowControl w:val="0"/>
        <w:tabs>
          <w:tab w:val="left" w:pos="506"/>
        </w:tabs>
        <w:spacing w:after="0" w:line="360" w:lineRule="auto"/>
        <w:ind w:left="60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14:paraId="021780D7" w14:textId="77777777" w:rsidR="0007285C" w:rsidRDefault="0007285C" w:rsidP="005D6C14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</w:pPr>
    </w:p>
    <w:p w14:paraId="5AB66C8E" w14:textId="77777777" w:rsidR="000D7970" w:rsidRPr="005D6C14" w:rsidRDefault="005D6C14" w:rsidP="005D6C14">
      <w:pPr>
        <w:widowControl w:val="0"/>
        <w:tabs>
          <w:tab w:val="left" w:pos="506"/>
        </w:tabs>
        <w:spacing w:after="0" w:line="360" w:lineRule="auto"/>
        <w:ind w:left="60"/>
        <w:jc w:val="center"/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</w:pPr>
      <w:r w:rsidRPr="005D6C14">
        <w:rPr>
          <w:rFonts w:ascii="Times New Roman" w:eastAsia="Segoe UI" w:hAnsi="Times New Roman" w:cs="Times New Roman"/>
          <w:b/>
          <w:color w:val="000000"/>
          <w:spacing w:val="-10"/>
          <w:sz w:val="32"/>
          <w:szCs w:val="32"/>
          <w:lang w:eastAsia="pl-PL"/>
        </w:rPr>
        <w:lastRenderedPageBreak/>
        <w:t>TEST</w:t>
      </w:r>
    </w:p>
    <w:p w14:paraId="236F6320" w14:textId="77777777" w:rsidR="000D7970" w:rsidRDefault="000D7970" w:rsidP="005C4457">
      <w:pPr>
        <w:widowControl w:val="0"/>
        <w:tabs>
          <w:tab w:val="left" w:pos="506"/>
        </w:tabs>
        <w:spacing w:after="0" w:line="360" w:lineRule="auto"/>
        <w:jc w:val="both"/>
        <w:rPr>
          <w:rFonts w:ascii="Times New Roman" w:eastAsia="Segoe UI" w:hAnsi="Times New Roman" w:cs="Times New Roman"/>
          <w:color w:val="000000"/>
          <w:spacing w:val="-10"/>
          <w:sz w:val="28"/>
          <w:szCs w:val="28"/>
          <w:lang w:eastAsia="pl-PL"/>
        </w:rPr>
      </w:pPr>
    </w:p>
    <w:p w14:paraId="4C8802F3" w14:textId="77777777" w:rsidR="00680811" w:rsidRPr="00680811" w:rsidRDefault="00680811" w:rsidP="00680811">
      <w:pPr>
        <w:pStyle w:val="Tekstpodstawowy1"/>
        <w:tabs>
          <w:tab w:val="left" w:pos="332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8E60949" w14:textId="0CDC96F6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1. 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1C64FC" w:rsidRPr="00AE5FC8">
        <w:rPr>
          <w:rFonts w:ascii="Times New Roman" w:hAnsi="Times New Roman" w:cs="Times New Roman"/>
          <w:sz w:val="28"/>
          <w:szCs w:val="28"/>
        </w:rPr>
        <w:t>Czy w sprawach pracowniczych pracodawca nie posiadający osobowości prawnej posiada zdolność  sądową i procesową</w:t>
      </w:r>
      <w:r w:rsidRPr="00AE5FC8">
        <w:rPr>
          <w:rFonts w:ascii="Times New Roman" w:hAnsi="Times New Roman" w:cs="Times New Roman"/>
          <w:sz w:val="28"/>
          <w:szCs w:val="28"/>
        </w:rPr>
        <w:t>:</w:t>
      </w:r>
    </w:p>
    <w:p w14:paraId="4BFEE34D" w14:textId="7034EA34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 □ 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1C64FC" w:rsidRPr="00AE5FC8">
        <w:rPr>
          <w:rFonts w:ascii="Times New Roman" w:hAnsi="Times New Roman" w:cs="Times New Roman"/>
          <w:sz w:val="28"/>
          <w:szCs w:val="28"/>
        </w:rPr>
        <w:t>tak</w:t>
      </w:r>
      <w:r w:rsidRPr="00AE5FC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62DA24" w14:textId="2F9B01BE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 □      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1C64FC" w:rsidRPr="00AE5FC8">
        <w:rPr>
          <w:rFonts w:ascii="Times New Roman" w:hAnsi="Times New Roman" w:cs="Times New Roman"/>
          <w:sz w:val="28"/>
          <w:szCs w:val="28"/>
        </w:rPr>
        <w:t>nie</w:t>
      </w:r>
      <w:r w:rsidR="00577F1B" w:rsidRPr="00AE5FC8">
        <w:rPr>
          <w:rFonts w:ascii="Times New Roman" w:hAnsi="Times New Roman" w:cs="Times New Roman"/>
          <w:sz w:val="28"/>
          <w:szCs w:val="28"/>
        </w:rPr>
        <w:t>.</w:t>
      </w:r>
    </w:p>
    <w:p w14:paraId="7BB4312B" w14:textId="77777777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ACF2FD6" w14:textId="06CF571E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>2.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1C64FC" w:rsidRPr="00AE5FC8">
        <w:rPr>
          <w:rFonts w:ascii="Times New Roman" w:hAnsi="Times New Roman" w:cs="Times New Roman"/>
          <w:sz w:val="28"/>
          <w:szCs w:val="28"/>
        </w:rPr>
        <w:t>Powództwo z zakresu prawa pracy może być wytyczone</w:t>
      </w:r>
      <w:r w:rsidRPr="00AE5FC8">
        <w:rPr>
          <w:rFonts w:ascii="Times New Roman" w:hAnsi="Times New Roman" w:cs="Times New Roman"/>
          <w:sz w:val="28"/>
          <w:szCs w:val="28"/>
        </w:rPr>
        <w:t>:</w:t>
      </w:r>
    </w:p>
    <w:p w14:paraId="096B1045" w14:textId="6655F2E9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>□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1C64FC" w:rsidRPr="00AE5FC8">
        <w:rPr>
          <w:rFonts w:ascii="Times New Roman" w:hAnsi="Times New Roman" w:cs="Times New Roman"/>
          <w:sz w:val="28"/>
          <w:szCs w:val="28"/>
        </w:rPr>
        <w:t>tylko przed sąd właściwy pozwanemu</w:t>
      </w:r>
      <w:r w:rsidRPr="00AE5FC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B5BCD47" w14:textId="7D453E2C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>□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1C64FC" w:rsidRPr="00AE5FC8">
        <w:rPr>
          <w:rFonts w:ascii="Times New Roman" w:hAnsi="Times New Roman" w:cs="Times New Roman"/>
          <w:sz w:val="28"/>
          <w:szCs w:val="28"/>
        </w:rPr>
        <w:t>tylko  przed sąd, w którego obszarze właściwości praca jest, była lub miała być wykonywana;</w:t>
      </w:r>
    </w:p>
    <w:p w14:paraId="3BDF0F0F" w14:textId="449527F0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    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1C64FC" w:rsidRPr="00AE5FC8">
        <w:rPr>
          <w:rFonts w:ascii="Times New Roman" w:hAnsi="Times New Roman" w:cs="Times New Roman"/>
          <w:sz w:val="28"/>
          <w:szCs w:val="28"/>
        </w:rPr>
        <w:t>zarówno przed sąd właściwy pozwanemu, jak i przed sąd, w którego obszarze właściwości praca jest, była lub miała być wykonywana.</w:t>
      </w:r>
    </w:p>
    <w:p w14:paraId="77518C6F" w14:textId="77777777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E85844D" w14:textId="0BC5805C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3. 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Do właściwości rejonowych sądów pracy należą sprawy:</w:t>
      </w:r>
    </w:p>
    <w:p w14:paraId="333128C2" w14:textId="68B59C80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bez względu na wartość przedmiotu sporu o ustalenie istnienie stosunku pracy, o uznanie wypowiedzenia za bezskuteczne, o przywrócenie do pracy;</w:t>
      </w:r>
    </w:p>
    <w:p w14:paraId="7FF56973" w14:textId="3430E29C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 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o ustalenie istnienie stosunku pracy, o uznanie wypowiedzenia za bezskuteczne, o przywrócenie do pracy ale jedynie, gdy wartość przedmiotu sprawy nie przekracza 100.000 zł.</w:t>
      </w:r>
    </w:p>
    <w:p w14:paraId="6BF9B366" w14:textId="77777777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5643BA6" w14:textId="501148B4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4. 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Umowa o pracę na okres próbny zawiera się na czas nieprzekraczający:</w:t>
      </w:r>
    </w:p>
    <w:p w14:paraId="51514936" w14:textId="5C09931C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3 miesięcy;</w:t>
      </w:r>
    </w:p>
    <w:p w14:paraId="36728AC3" w14:textId="0C872DE1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 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bezterminowo;</w:t>
      </w:r>
    </w:p>
    <w:p w14:paraId="63423520" w14:textId="7BEA1356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2 tygodni.</w:t>
      </w:r>
    </w:p>
    <w:p w14:paraId="6F2CDAD5" w14:textId="77777777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26D4144B" w14:textId="29EF4C2B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5. 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Pracodawca zobowiązany jest wskazać pracownikowi na piśmie przyczynę rozwiązania stosunku pracy:</w:t>
      </w:r>
    </w:p>
    <w:p w14:paraId="311B3EEA" w14:textId="24872A8E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>□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w każdym przypadku ustania stosunku pracy;</w:t>
      </w:r>
    </w:p>
    <w:p w14:paraId="7D495D4A" w14:textId="7B2C8B88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lastRenderedPageBreak/>
        <w:t xml:space="preserve">□ 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tylko w przypadku dyscyplinarnego zwolnienia;</w:t>
      </w:r>
    </w:p>
    <w:p w14:paraId="028CC843" w14:textId="30AB1B85" w:rsidR="00680811" w:rsidRPr="00AE5FC8" w:rsidRDefault="00E95C7A" w:rsidP="000028C6">
      <w:pPr>
        <w:pStyle w:val="Tekstpodstawowy1"/>
        <w:tabs>
          <w:tab w:val="left" w:pos="33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ab/>
      </w:r>
      <w:r w:rsidR="00680811" w:rsidRPr="00AE5FC8">
        <w:rPr>
          <w:rFonts w:ascii="Times New Roman" w:hAnsi="Times New Roman" w:cs="Times New Roman"/>
          <w:sz w:val="28"/>
          <w:szCs w:val="28"/>
        </w:rPr>
        <w:t xml:space="preserve">□ </w:t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Pr="00AE5FC8">
        <w:rPr>
          <w:rFonts w:ascii="Times New Roman" w:hAnsi="Times New Roman" w:cs="Times New Roman"/>
          <w:sz w:val="28"/>
          <w:szCs w:val="28"/>
        </w:rPr>
        <w:tab/>
      </w:r>
      <w:r w:rsidR="00680811" w:rsidRPr="00AE5FC8">
        <w:rPr>
          <w:rFonts w:ascii="Times New Roman" w:hAnsi="Times New Roman" w:cs="Times New Roman"/>
          <w:sz w:val="28"/>
          <w:szCs w:val="28"/>
        </w:rPr>
        <w:t xml:space="preserve"> </w:t>
      </w:r>
      <w:r w:rsidR="00577F1B" w:rsidRPr="00AE5FC8">
        <w:rPr>
          <w:rFonts w:ascii="Times New Roman" w:hAnsi="Times New Roman" w:cs="Times New Roman"/>
          <w:sz w:val="28"/>
          <w:szCs w:val="28"/>
        </w:rPr>
        <w:t>w wypowiedzeniu umowy o pracę zawartej na czas określony lub umowy o pracę zawartej na czas nieokreślony lub o rozwiązaniu umowy o pracę bez wypowiedzenia.</w:t>
      </w:r>
    </w:p>
    <w:p w14:paraId="6DEB66DD" w14:textId="77777777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AD612C9" w14:textId="4E0C8350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6. 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Czy pracownikowi należy się wynagrodzenie za czas niewykonywania pracy :</w:t>
      </w:r>
    </w:p>
    <w:p w14:paraId="019BAC86" w14:textId="585E388B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Pr="00AE5FC8">
        <w:rPr>
          <w:rFonts w:ascii="Times New Roman" w:hAnsi="Times New Roman" w:cs="Times New Roman"/>
          <w:sz w:val="28"/>
          <w:szCs w:val="28"/>
        </w:rPr>
        <w:t xml:space="preserve"> </w:t>
      </w:r>
      <w:r w:rsidR="00577F1B" w:rsidRPr="00AE5FC8">
        <w:rPr>
          <w:rFonts w:ascii="Times New Roman" w:hAnsi="Times New Roman" w:cs="Times New Roman"/>
          <w:sz w:val="28"/>
          <w:szCs w:val="28"/>
        </w:rPr>
        <w:t>nigdy;</w:t>
      </w:r>
    </w:p>
    <w:p w14:paraId="4C363BC3" w14:textId="3F34578C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zawsze;</w:t>
      </w:r>
    </w:p>
    <w:p w14:paraId="579F92B0" w14:textId="2E7B44CA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Pr="00AE5FC8">
        <w:rPr>
          <w:rFonts w:ascii="Times New Roman" w:hAnsi="Times New Roman" w:cs="Times New Roman"/>
          <w:sz w:val="28"/>
          <w:szCs w:val="28"/>
        </w:rPr>
        <w:t xml:space="preserve"> </w:t>
      </w:r>
      <w:r w:rsidR="00577F1B" w:rsidRPr="00AE5FC8">
        <w:rPr>
          <w:rFonts w:ascii="Times New Roman" w:hAnsi="Times New Roman" w:cs="Times New Roman"/>
          <w:sz w:val="28"/>
          <w:szCs w:val="28"/>
        </w:rPr>
        <w:t>przysługuje tylko wtedy, gdy przepisy prawa tak stanowią.</w:t>
      </w:r>
    </w:p>
    <w:p w14:paraId="1FCB4FFE" w14:textId="77777777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5C885E2" w14:textId="31369BCD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7. 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ab/>
        <w:t xml:space="preserve">Przejawem </w:t>
      </w:r>
      <w:proofErr w:type="spellStart"/>
      <w:r w:rsidR="00577F1B" w:rsidRPr="00AE5FC8">
        <w:rPr>
          <w:rFonts w:ascii="Times New Roman" w:hAnsi="Times New Roman" w:cs="Times New Roman"/>
          <w:sz w:val="28"/>
          <w:szCs w:val="28"/>
        </w:rPr>
        <w:t>mobbingu</w:t>
      </w:r>
      <w:proofErr w:type="spellEnd"/>
      <w:r w:rsidR="00577F1B" w:rsidRPr="00AE5FC8">
        <w:rPr>
          <w:rFonts w:ascii="Times New Roman" w:hAnsi="Times New Roman" w:cs="Times New Roman"/>
          <w:sz w:val="28"/>
          <w:szCs w:val="28"/>
        </w:rPr>
        <w:t xml:space="preserve"> w miejscu pracy jest:</w:t>
      </w:r>
    </w:p>
    <w:p w14:paraId="08C51B4D" w14:textId="35549326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żartowanie z pracownika z jego aktywnym udziałem;</w:t>
      </w:r>
    </w:p>
    <w:p w14:paraId="0CB5178B" w14:textId="3E9D49E6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 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przesadzenie pracownika do innego gabinetu z uwagi na brak innego miejsca pracy;</w:t>
      </w:r>
    </w:p>
    <w:p w14:paraId="1A54D650" w14:textId="7634E27D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 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nękanie pracownika wywołujące u niego zaniżoną ocenę przydatności zawodowej.</w:t>
      </w:r>
    </w:p>
    <w:p w14:paraId="43AE71FC" w14:textId="77777777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657AFDC" w14:textId="74DECE51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8. 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Pr="00AE5FC8">
        <w:rPr>
          <w:rFonts w:ascii="Times New Roman" w:hAnsi="Times New Roman" w:cs="Times New Roman"/>
          <w:sz w:val="28"/>
          <w:szCs w:val="28"/>
        </w:rPr>
        <w:t xml:space="preserve"> </w:t>
      </w:r>
      <w:r w:rsidR="00577F1B" w:rsidRPr="00AE5FC8">
        <w:rPr>
          <w:rFonts w:ascii="Times New Roman" w:hAnsi="Times New Roman" w:cs="Times New Roman"/>
          <w:sz w:val="28"/>
          <w:szCs w:val="28"/>
        </w:rPr>
        <w:t>W sprawach o roszczenie pracowników dotyczące nawiązania, istnienia lub rozwiązania stosunku pracy wartość przedmiotu sporu stanowi:</w:t>
      </w:r>
    </w:p>
    <w:p w14:paraId="3D024032" w14:textId="250416BC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 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zawsze trzymiesięczne wynagrodzenie;</w:t>
      </w:r>
    </w:p>
    <w:p w14:paraId="1A659DA0" w14:textId="3A7499B0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 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przy umowach na czas określony - suma wynagrodzenia za pracę za okres sporny, lecz nie więcej niż za rok, a przy umowach na czas nieokreślony - za okres jednego roku;</w:t>
      </w:r>
    </w:p>
    <w:p w14:paraId="475CC656" w14:textId="5EBCD24C" w:rsidR="00680811" w:rsidRPr="00AE5FC8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E5FC8">
        <w:rPr>
          <w:rFonts w:ascii="Times New Roman" w:hAnsi="Times New Roman" w:cs="Times New Roman"/>
          <w:sz w:val="28"/>
          <w:szCs w:val="28"/>
        </w:rPr>
        <w:t xml:space="preserve">□  </w:t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E95C7A" w:rsidRPr="00AE5FC8">
        <w:rPr>
          <w:rFonts w:ascii="Times New Roman" w:hAnsi="Times New Roman" w:cs="Times New Roman"/>
          <w:sz w:val="28"/>
          <w:szCs w:val="28"/>
        </w:rPr>
        <w:tab/>
      </w:r>
      <w:r w:rsidR="00577F1B" w:rsidRPr="00AE5FC8">
        <w:rPr>
          <w:rFonts w:ascii="Times New Roman" w:hAnsi="Times New Roman" w:cs="Times New Roman"/>
          <w:sz w:val="28"/>
          <w:szCs w:val="28"/>
        </w:rPr>
        <w:t>zawsze wysokość wynagrodzenia odpowiadająca okresu wypowiedzenia.</w:t>
      </w:r>
    </w:p>
    <w:p w14:paraId="05187AD5" w14:textId="7777777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72CE731" w14:textId="70DF464B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W sprawie o zobowiązanie osoby stosującej przemoc domową do opuszczenia wspólnie zajmowanego mieszkania i jego bezpośredniego otoczenia:</w:t>
      </w:r>
    </w:p>
    <w:p w14:paraId="30AE03EA" w14:textId="705FEC49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sąd może orzec na posiedzeniu niejawnym jeżeli po złożeniu przez strony pism procesowych i dokumentów, mając na względzie całokształt przytoczonych twierdzeń i zgłoszonych wniosków dowodowych, sąd uzna, że przeprowadzenie rozprawy nie jest konieczne, a żadna ze stron nie wniosła o rozpoznanie sprawy na rozprawie</w:t>
      </w:r>
      <w:r w:rsidR="003049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ED8FBEE" w14:textId="40808DF0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sąd orzeka po przeprowadzeniu rozprawy</w:t>
      </w:r>
      <w:r w:rsidR="003049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5459DB9" w14:textId="07CEEBAE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□ 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04941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ąd może orzec na posiedzeniu niejawnym nawet jeżeli strona wniosła o rozpoznanie sprawy na rozprawie.</w:t>
      </w: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AC087E4" w14:textId="77777777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2A0CD2" w14:textId="6DB8867E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W postanowieniu o zawieszeniu postępowania w postępowaniu cywilnym:</w:t>
      </w:r>
    </w:p>
    <w:p w14:paraId="133AA9B6" w14:textId="5222D6A9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nie ma obowiązku wskazywania przepisu stanowiącego podstawę prawną rozstrzygnięcia</w:t>
      </w:r>
      <w:r w:rsidR="00304941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4C8D614A" w14:textId="3B9C82CE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wskazuje się przepis stanowiący podstawę prawną rozstrzygnięcia</w:t>
      </w:r>
      <w:r w:rsidR="003049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6DA3A3C" w14:textId="2B254BEF" w:rsidR="00680811" w:rsidRPr="00680811" w:rsidRDefault="00680811" w:rsidP="000028C6">
      <w:pPr>
        <w:pStyle w:val="Tekstpodstawowy1"/>
        <w:tabs>
          <w:tab w:val="left" w:pos="332"/>
        </w:tabs>
        <w:spacing w:after="0" w:line="36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811">
        <w:rPr>
          <w:rFonts w:ascii="Times New Roman" w:hAnsi="Times New Roman" w:cs="Times New Roman"/>
          <w:color w:val="000000"/>
          <w:sz w:val="28"/>
          <w:szCs w:val="28"/>
        </w:rPr>
        <w:t xml:space="preserve">□   </w:t>
      </w:r>
      <w:r w:rsidR="00E95C7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nie wskazuje się przepisu stanowiącego podstawę prawną rozstrzygnięcia jeżeli zawieszenie następuje z urzędu.</w:t>
      </w:r>
    </w:p>
    <w:p w14:paraId="29D40E4A" w14:textId="77777777" w:rsidR="00680811" w:rsidRDefault="00680811" w:rsidP="005E12E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FEC0FED" w14:textId="4EB71D64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Uprawnienie do żądania zniesienia współwłasności:</w:t>
      </w:r>
    </w:p>
    <w:p w14:paraId="6E2BBBF4" w14:textId="425E5B41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nie może być wyłączone przez czynność prawną</w:t>
      </w:r>
      <w:r w:rsidR="003049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ED2B4E9" w14:textId="56F71EAE" w:rsidR="0030494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może być wyłączone przez czynność prawną</w:t>
      </w:r>
      <w:r w:rsidR="003049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9535677" w14:textId="6C247B7D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może być wyłączone tylko na mocy orzeczenia sądowego.</w:t>
      </w:r>
    </w:p>
    <w:p w14:paraId="7F2F4979" w14:textId="77777777" w:rsidR="00E95C7A" w:rsidRPr="004F0461" w:rsidRDefault="00E95C7A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2A1D742" w14:textId="3093AFE1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Obdarowany:</w:t>
      </w:r>
    </w:p>
    <w:p w14:paraId="65CBB719" w14:textId="071DF961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może odmówić wypełnienia polecenia jeżeli jest to usprawiedliwione wskutek istotnej zmiany stosunków</w:t>
      </w:r>
      <w:r w:rsidR="0030494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33C15CB" w14:textId="3AD4AAAD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494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304941" w:rsidRPr="00304941">
        <w:rPr>
          <w:rFonts w:ascii="Times New Roman" w:hAnsi="Times New Roman" w:cs="Times New Roman"/>
          <w:color w:val="000000"/>
          <w:sz w:val="28"/>
          <w:szCs w:val="28"/>
        </w:rPr>
        <w:t>może odmówić wypełnienia polecenia tylko jeżeli takie uprawnienie zostało mu zastrzeżone przez darczyńcę przy dokonaniu darowizny</w:t>
      </w:r>
      <w:r w:rsidR="00304941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14:paraId="431CF32C" w14:textId="5293F035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0494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nie może odmówić wypełnienia polecenia.</w:t>
      </w:r>
    </w:p>
    <w:p w14:paraId="3647CB7D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A9C470" w14:textId="5DF5A566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Sąd wydaje nakaz zapłaty w postępowaniu nakazowym z weksla:</w:t>
      </w:r>
    </w:p>
    <w:p w14:paraId="33E1D448" w14:textId="21DA030E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na posiedzeniu niejawnym</w:t>
      </w:r>
      <w:r w:rsidR="00A70C2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9998E97" w14:textId="5F72FE8C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zawsze po przeprowadzeniu rozprawy</w:t>
      </w:r>
      <w:r w:rsidR="00A70C2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3D89E7F" w14:textId="6861A301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lastRenderedPageBreak/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>
        <w:rPr>
          <w:rFonts w:ascii="Times New Roman" w:hAnsi="Times New Roman" w:cs="Times New Roman"/>
          <w:color w:val="000000"/>
          <w:sz w:val="28"/>
          <w:szCs w:val="28"/>
        </w:rPr>
        <w:t>z</w:t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awsze po przeprowadzeniu rozprawy gdy prawdziwość i treść weksla nasuwają wątpliwości.</w:t>
      </w:r>
    </w:p>
    <w:p w14:paraId="09C3F2E5" w14:textId="77777777" w:rsidR="00AE5FC8" w:rsidRPr="004F0461" w:rsidRDefault="00AE5FC8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B837E3B" w14:textId="6B6CBA0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W postępowaniu uproszczonym:</w:t>
      </w:r>
    </w:p>
    <w:p w14:paraId="4E8E66B7" w14:textId="7035860C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zmiana powództwa jest niedopuszczalna</w:t>
      </w:r>
      <w:r w:rsidR="00A70C2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80746AF" w14:textId="253005F1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zmiana podmiotowa powództwa jest dopuszczalna,</w:t>
      </w:r>
    </w:p>
    <w:p w14:paraId="5A2F76FF" w14:textId="295649E6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zmiana powództwa jest dopuszczalna jeżeli nie wpływa na właściwość sądu.</w:t>
      </w:r>
    </w:p>
    <w:p w14:paraId="43410C53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9F50327" w14:textId="7D705F8A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Postępowanie nieprocesowe sąd wszczyna:</w:t>
      </w:r>
    </w:p>
    <w:p w14:paraId="7786EC4C" w14:textId="6117B3EF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wyłącznie na wniosek</w:t>
      </w:r>
      <w:r w:rsidR="00A70C2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E24067D" w14:textId="511F3DE0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zawsze z urzędu</w:t>
      </w:r>
      <w:r w:rsidR="00A70C2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C056606" w14:textId="167DC446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na wniosek, a w wypadkach wskazanych w ustawie może wszcząć także z urzędu.</w:t>
      </w:r>
    </w:p>
    <w:p w14:paraId="23B76C50" w14:textId="77777777" w:rsidR="00A70C26" w:rsidRPr="004F0461" w:rsidRDefault="00A70C26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EE92803" w14:textId="38F7C2CE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Na zarządzenie przewodniczącego o zwrocie pozwu zażalenie:</w:t>
      </w:r>
    </w:p>
    <w:p w14:paraId="61B0E004" w14:textId="64DA0D5E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 xml:space="preserve">□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nie przysługuje</w:t>
      </w:r>
      <w:r w:rsidR="00A70C2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98EECFE" w14:textId="3C740834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zażalenie przysługuje do sądu drugiej instancji</w:t>
      </w:r>
      <w:r w:rsidR="00A70C2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E618912" w14:textId="210DECB2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zażalenie przysługuje do innego składu sądu pierwszej instancji.</w:t>
      </w:r>
    </w:p>
    <w:p w14:paraId="376727A4" w14:textId="77777777" w:rsidR="00A70C26" w:rsidRPr="004F0461" w:rsidRDefault="00A70C26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543B241" w14:textId="716AE071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Zażalenie wniesione jedynie dla zwłoki w postępowaniu:</w:t>
      </w:r>
    </w:p>
    <w:p w14:paraId="411A699D" w14:textId="7A8E0FD9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pozostawia się w aktach sprawy bez żadnych dalszych czynności</w:t>
      </w:r>
      <w:r w:rsidR="00A70C2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D528B92" w14:textId="7EF73CEC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odrzuca się jako niedopuszczalne</w:t>
      </w:r>
      <w:r w:rsidR="00A70C2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2C12A38" w14:textId="31D6D492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lastRenderedPageBreak/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oddala się jako niedopuszczalne.</w:t>
      </w:r>
    </w:p>
    <w:p w14:paraId="577D7970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3A8A864" w14:textId="74283420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Dzierżawę:</w:t>
      </w:r>
    </w:p>
    <w:p w14:paraId="7850AA9D" w14:textId="2D114983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zawartą na czas dłuższy niż lat trzydzieści poczytuje się po upływie tego terminu za zawartą na czas nieoznaczony</w:t>
      </w:r>
      <w:r w:rsidR="00A70C2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9AE4245" w14:textId="55938C5E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zawartą na czas dłuższy niż lat dwadzieścia poczytuje się po upływie tego terminu za zawartą na czas nieoznaczony</w:t>
      </w:r>
      <w:r w:rsidR="00A70C26">
        <w:rPr>
          <w:rFonts w:ascii="Times New Roman" w:hAnsi="Times New Roman" w:cs="Times New Roman"/>
          <w:color w:val="000000"/>
          <w:sz w:val="28"/>
          <w:szCs w:val="28"/>
        </w:rPr>
        <w:t>’</w:t>
      </w:r>
    </w:p>
    <w:p w14:paraId="1F76A67A" w14:textId="32019983" w:rsid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Hlk194310491"/>
      <w:r w:rsidRPr="00E02E44">
        <w:rPr>
          <w:rFonts w:ascii="Times New Roman" w:hAnsi="Times New Roman" w:cs="Times New Roman"/>
          <w:color w:val="000000"/>
          <w:sz w:val="28"/>
          <w:szCs w:val="28"/>
        </w:rPr>
        <w:t>□</w:t>
      </w:r>
      <w:bookmarkEnd w:id="0"/>
      <w:r w:rsidRPr="004F046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70C26" w:rsidRPr="00A70C26">
        <w:rPr>
          <w:rFonts w:ascii="Times New Roman" w:hAnsi="Times New Roman" w:cs="Times New Roman"/>
          <w:color w:val="000000"/>
          <w:sz w:val="28"/>
          <w:szCs w:val="28"/>
        </w:rPr>
        <w:t>zawartą na czas dłuższy niż lat dziesięć poczytuje się po upływie tego terminu za zawartą na czas nieoznaczony.</w:t>
      </w:r>
    </w:p>
    <w:p w14:paraId="367E54F9" w14:textId="77777777" w:rsidR="004F0461" w:rsidRPr="004F0461" w:rsidRDefault="004F0461" w:rsidP="004F0461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3599B0C" w14:textId="6B36D96D" w:rsidR="00CF73BB" w:rsidRPr="00CF73BB" w:rsidRDefault="00AE5FC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="00CF73B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 Sąd może wstrzymać wykonanie zastępczej kary pozbawienia wolności orzeczonej w zamian za karę ograniczenia wolności:</w:t>
      </w:r>
    </w:p>
    <w:p w14:paraId="1F9DDF66" w14:textId="36B0E389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w każdym czasie, w wypadku, gdy skazany oświadczy na piśmie, że podejmie odbywanie kary ograniczenia wolności i podda się rygorom z nią związanym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68FFCD6" w14:textId="595B5484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w ciągu 6 miesięcy od daty wydania postanowienia o zarządzeniu wykonania kary zastępczej, gdy skazany oświadczy na piśmie, że podejmie odbywanie kary ograniczenia wolności i podda się rygorom z nią związanym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DA386AC" w14:textId="77777777" w:rsidR="00AE5FC8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wstrzymanie wykonania kary zastępczej nie jest możliwe w żadnym wypadku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E35ABB" w14:textId="324008EF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91CB298" w14:textId="715E07D7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E5FC8"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W przypadku, gdy po wniesieniu aktu oskarżenia do Sądu oskarżony zmarł:</w:t>
      </w:r>
    </w:p>
    <w:p w14:paraId="7CFC31F4" w14:textId="371B849D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 Sąd umarza postępowanie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2155B71" w14:textId="20A448A6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 Sąd wydaje wyrok uniewinniający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861FD5B" w14:textId="33F0E14D" w:rsid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 Sąd pozostawia akt oskarżenia bez rozpoznania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AFB2B26" w14:textId="77777777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24156EA" w14:textId="589AD672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</w:t>
      </w:r>
      <w:r w:rsidR="00AE5FC8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 Jeżeli odroczenie wykonania kary pozbawienia wolności trwało co najmniej przez okres roku,  sąd na etapie  postępowania wykonawczego może warunkowo zawiesić wykonanie kary pozbawienia wolności, jeżeli jej wymiar:</w:t>
      </w:r>
    </w:p>
    <w:p w14:paraId="3FB01418" w14:textId="621D8059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nie przekroczył roku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0FFA253" w14:textId="3FF4929F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nie przekroczył 2 lat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A03408A" w14:textId="791F23D1" w:rsid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w ogóle nie można zawiesić jej wykonania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0E35145" w14:textId="77777777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FC7AB" w14:textId="75506222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E5FC8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W przypadku powzięcia wątpliwości co do poczytalności oskarżonego o przestępstwo Sąd:</w:t>
      </w:r>
    </w:p>
    <w:p w14:paraId="332BEDA6" w14:textId="34F05D62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dopuszcza dowód z opinii dwóch biegłych psychiatrów;</w:t>
      </w:r>
    </w:p>
    <w:p w14:paraId="3748BCF7" w14:textId="5FADDED3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dopuszcza dowód z opinii psychiatry i psychologa;</w:t>
      </w:r>
    </w:p>
    <w:p w14:paraId="7C862A64" w14:textId="68C9AFD5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dopuszcza dowód z opinii biegłych, tylko jeżeli taki wniosek zostanie złożony przez obrońcę.</w:t>
      </w:r>
    </w:p>
    <w:p w14:paraId="4215364A" w14:textId="77777777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4E66D8D" w14:textId="2EB3D1B0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E5FC8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Okres zatrzymania osoby podejrzanej, do czasu jej przekazania do sądu z wnioskiem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o zastosowanie tymczasowego aresztowania, nie może przekroczyć:</w:t>
      </w:r>
    </w:p>
    <w:p w14:paraId="2705A7D8" w14:textId="29D5BCF3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48 h;</w:t>
      </w:r>
    </w:p>
    <w:p w14:paraId="1F04D958" w14:textId="738D8571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24 h;</w:t>
      </w:r>
    </w:p>
    <w:p w14:paraId="1812D093" w14:textId="721DA752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czas ten nie jest określony; zależy od ilości czynności w postępowaniu przygotowawczym.</w:t>
      </w:r>
    </w:p>
    <w:p w14:paraId="24D85572" w14:textId="77777777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A52B92E" w14:textId="1CBAB70E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E5FC8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 Kradzież z włamaniem rzeczy o wartości 750 zł jest:</w:t>
      </w:r>
    </w:p>
    <w:p w14:paraId="7296C71D" w14:textId="18806987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wykroczeniem;</w:t>
      </w:r>
    </w:p>
    <w:p w14:paraId="1D61A696" w14:textId="6C9AD6DF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przestępstwem;</w:t>
      </w:r>
    </w:p>
    <w:p w14:paraId="52441CF1" w14:textId="4F96A5F7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przestępstwem, ale kara będzie wymierzona jak za wykroczenie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CE51558" w14:textId="77777777" w:rsidR="00AE5FC8" w:rsidRDefault="00AE5FC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99362F2" w14:textId="0B0F97E4" w:rsidR="00CF73BB" w:rsidRPr="00CF73BB" w:rsidRDefault="00AE5FC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CF73B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F73B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Oskarżony w postępowaniu karnym może mieć:</w:t>
      </w:r>
    </w:p>
    <w:p w14:paraId="6647B2A8" w14:textId="339D1378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j</w:t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ednego obrońcę z wyboru i jednego z urzędu;</w:t>
      </w:r>
    </w:p>
    <w:p w14:paraId="679DC194" w14:textId="055E41E6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dwóch obrońców z urzędu;</w:t>
      </w:r>
    </w:p>
    <w:p w14:paraId="172FAA20" w14:textId="77777777" w:rsid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dwóch obrońców z wybor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u. </w:t>
      </w:r>
    </w:p>
    <w:p w14:paraId="7CF04C94" w14:textId="4AA28546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E5FC8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Jeżeli okaże się, że świadek zmarł zanim został przesłuchany na rozprawie głównej jego zeznania:</w:t>
      </w:r>
    </w:p>
    <w:p w14:paraId="29B6C52D" w14:textId="4421DAD2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można odczytać na rozprawie głównej;</w:t>
      </w:r>
    </w:p>
    <w:p w14:paraId="63B7091E" w14:textId="492C5DEB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można odczytać na rozprawie głównej, jeżeli zgadza się na to oskarżony;</w:t>
      </w:r>
    </w:p>
    <w:p w14:paraId="7FE59F75" w14:textId="4EEABCB2" w:rsid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nie można odczytać na rozprawie głównej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847DA1B" w14:textId="77777777" w:rsid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B81C08" w14:textId="7702AB72" w:rsidR="00CF73BB" w:rsidRPr="00CF73BB" w:rsidRDefault="00AE5FC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6612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F73B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F73BB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Sąd wymierzył karę miesiąca ograniczenia wolności. Czy to oznacza, że: </w:t>
      </w:r>
    </w:p>
    <w:p w14:paraId="5E181A9F" w14:textId="31BDCE63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wymierzył karę za przestępstwo; </w:t>
      </w:r>
    </w:p>
    <w:p w14:paraId="5DC23D0C" w14:textId="7A3C9164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wymierzył karę za wykroczenie;</w:t>
      </w:r>
    </w:p>
    <w:p w14:paraId="7FACD5CA" w14:textId="051F2A24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F73BB">
        <w:rPr>
          <w:rFonts w:ascii="Times New Roman" w:hAnsi="Times New Roman" w:cs="Times New Roman"/>
          <w:color w:val="000000"/>
          <w:sz w:val="28"/>
          <w:szCs w:val="28"/>
        </w:rPr>
        <w:t>obie odpowiedzi są prawidłowe.</w:t>
      </w:r>
    </w:p>
    <w:p w14:paraId="7A3A6E6C" w14:textId="77777777" w:rsid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4929DD2" w14:textId="0E7F094E" w:rsidR="00CF73BB" w:rsidRPr="00CF73BB" w:rsidRDefault="00466122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="00D401F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401F8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Sprawca, co do którego postępowanie zostało warunkowo umorzone, popełnił w okresie próby przestępstwo umyślne, za które został prawomocnie skazany, Sąd: </w:t>
      </w:r>
    </w:p>
    <w:p w14:paraId="27BD4972" w14:textId="1BDC397C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może podjąć postępowanie warunkowo umorzone;</w:t>
      </w:r>
    </w:p>
    <w:p w14:paraId="23B7712F" w14:textId="5261052B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może podjąć postępowanie warunkowo umorzone tylko na wniosek kuratora;</w:t>
      </w:r>
    </w:p>
    <w:p w14:paraId="4F7DD896" w14:textId="52C8A2A9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podejmuje postępowanie karne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9EADB65" w14:textId="77777777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1EF708F" w14:textId="0E016769" w:rsidR="00CF73BB" w:rsidRPr="00CF73BB" w:rsidRDefault="00466122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D401F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401F8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Kara ograniczenia wolności orzeczona w sprawie o wykroczenie  polega na:</w:t>
      </w:r>
    </w:p>
    <w:p w14:paraId="49BDE0A3" w14:textId="6936E36C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obowiązku wykonywania nieodpłatnej, kontrolowanej pracy na cele społeczne;</w:t>
      </w:r>
    </w:p>
    <w:p w14:paraId="145F9A05" w14:textId="17A5D5B8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potrąceniu od 10% do 25 % wynagrodzenia za pracę w stosunku miesięcznym na rzecz Skarbu Państwa albo na cel społeczny wskazany przez organ orzekający; </w:t>
      </w:r>
    </w:p>
    <w:p w14:paraId="32A46C43" w14:textId="5A8A7729" w:rsid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obie odpowiedzi są prawidłowe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0ED5E13" w14:textId="77777777" w:rsidR="00D401F8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788FA57" w14:textId="0E097815" w:rsidR="00D401F8" w:rsidRPr="00D401F8" w:rsidRDefault="00D401F8" w:rsidP="00D401F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66122"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401F8">
        <w:rPr>
          <w:rFonts w:ascii="Times New Roman" w:hAnsi="Times New Roman" w:cs="Times New Roman"/>
          <w:color w:val="000000"/>
          <w:sz w:val="28"/>
          <w:szCs w:val="28"/>
        </w:rPr>
        <w:t>Zgodnie z kodeksem karnym, środkiem karnym jest:</w:t>
      </w:r>
    </w:p>
    <w:p w14:paraId="0CF8D7C4" w14:textId="775F3889" w:rsidR="00D401F8" w:rsidRPr="00D401F8" w:rsidRDefault="00D401F8" w:rsidP="00D401F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401F8">
        <w:rPr>
          <w:rFonts w:ascii="Times New Roman" w:hAnsi="Times New Roman" w:cs="Times New Roman"/>
          <w:color w:val="000000"/>
          <w:sz w:val="28"/>
          <w:szCs w:val="28"/>
        </w:rPr>
        <w:t>dozór kuratora;</w:t>
      </w:r>
    </w:p>
    <w:p w14:paraId="07179F4F" w14:textId="69149E89" w:rsidR="00D401F8" w:rsidRPr="00D401F8" w:rsidRDefault="00D401F8" w:rsidP="00D401F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lastRenderedPageBreak/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401F8">
        <w:rPr>
          <w:rFonts w:ascii="Times New Roman" w:hAnsi="Times New Roman" w:cs="Times New Roman"/>
          <w:color w:val="000000"/>
          <w:sz w:val="28"/>
          <w:szCs w:val="28"/>
        </w:rPr>
        <w:t>obowiązek przeproszenia pokrzywdzonego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04753B2" w14:textId="37231DC5" w:rsidR="00D401F8" w:rsidRPr="00D401F8" w:rsidRDefault="00D401F8" w:rsidP="00D401F8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401F8">
        <w:rPr>
          <w:rFonts w:ascii="Times New Roman" w:hAnsi="Times New Roman" w:cs="Times New Roman"/>
          <w:color w:val="000000"/>
          <w:sz w:val="28"/>
          <w:szCs w:val="28"/>
        </w:rPr>
        <w:t>podanie wyroku do publicznej wiadomości.</w:t>
      </w:r>
    </w:p>
    <w:p w14:paraId="3F5B5F34" w14:textId="77777777" w:rsidR="00D401F8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8DA13E3" w14:textId="581527B1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66122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Wyrok nakazowy w postępowaniu karnym nie może zostać wydany :</w:t>
      </w:r>
    </w:p>
    <w:p w14:paraId="1139EB98" w14:textId="5811D7E5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w sprawach, w których jest kilku oskarżonych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60FF0EB" w14:textId="18B44F5E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w sprawach, w których prowadzono śledztwo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C9A6B3E" w14:textId="3302FA65" w:rsid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w sprawach z oskarżenia publicznego. </w:t>
      </w:r>
    </w:p>
    <w:p w14:paraId="22083AFC" w14:textId="77777777" w:rsidR="00D401F8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B111DBD" w14:textId="308DCFAC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66122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W razie warunkowego umorzenia postępowania sąd może:</w:t>
      </w:r>
    </w:p>
    <w:p w14:paraId="4AAEAAEF" w14:textId="20947E91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orzec także środki karne;</w:t>
      </w:r>
    </w:p>
    <w:p w14:paraId="29E07369" w14:textId="324BF6CC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orzec także grzywnę;</w:t>
      </w:r>
    </w:p>
    <w:p w14:paraId="22B83BCB" w14:textId="5718A735" w:rsid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orzec także środki zabezpieczające.</w:t>
      </w:r>
    </w:p>
    <w:p w14:paraId="5AC63B22" w14:textId="77777777" w:rsidR="00D401F8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0DA9A83" w14:textId="1147DE57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66122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Według kodeksu postępowania karnego, w sprawach o przestępstwa śc</w:t>
      </w:r>
      <w:r w:rsidR="00466122">
        <w:rPr>
          <w:rFonts w:ascii="Times New Roman" w:hAnsi="Times New Roman" w:cs="Times New Roman"/>
          <w:color w:val="000000"/>
          <w:sz w:val="28"/>
          <w:szCs w:val="28"/>
        </w:rPr>
        <w:t>i</w:t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gane z oskarżenia prywatnego: </w:t>
      </w:r>
    </w:p>
    <w:p w14:paraId="2D665D2C" w14:textId="6C19F55E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Prokurator nie może wszcząć takiego postępowania ani w nim uczestniczyć;</w:t>
      </w:r>
    </w:p>
    <w:p w14:paraId="4B1122B2" w14:textId="5F87456A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Prokurator wszczyna postępowanie lub wstępuje do postępowania już wszczętego jeżeli wymaga tego interes społeczny; </w:t>
      </w:r>
    </w:p>
    <w:p w14:paraId="6B6CEBF7" w14:textId="77355A1B" w:rsid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Prokurator wstępuje do postępowania już wszczętego, jeżeli żąda tego pokrzywdzony. </w:t>
      </w:r>
    </w:p>
    <w:p w14:paraId="1B92BCDF" w14:textId="77777777" w:rsidR="00D401F8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CA552BF" w14:textId="0BA1C896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66122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Według kodeksu karnego czyn ciągły, o którym mowa w art. 12 § 1 k.k. ma miejsce wtedy, gdy: </w:t>
      </w:r>
    </w:p>
    <w:p w14:paraId="7D645880" w14:textId="3FCBC681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sprawca  podejmuje dwa lub więcej </w:t>
      </w:r>
      <w:proofErr w:type="spellStart"/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zachowań</w:t>
      </w:r>
      <w:proofErr w:type="spellEnd"/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, w krótkich odstępach czasu w wykonaniu z góry powziętego zamiaru; </w:t>
      </w:r>
    </w:p>
    <w:p w14:paraId="0DA43504" w14:textId="4A1C156F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sprawca popełnienia w krótkich odstępach czasu, z wykorzystaniem takiej samej sposobności dwa lub więcej przestępstw, zanim zapadł wyrok, choćby nieprawomocny, co do któregokolwiek tych przestępstw; </w:t>
      </w:r>
    </w:p>
    <w:p w14:paraId="6F92A082" w14:textId="4793D7A0" w:rsid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01F8">
        <w:rPr>
          <w:rFonts w:ascii="Times New Roman" w:hAnsi="Times New Roman" w:cs="Times New Roman"/>
          <w:color w:val="000000"/>
          <w:sz w:val="28"/>
          <w:szCs w:val="28"/>
        </w:rPr>
        <w:lastRenderedPageBreak/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j</w:t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eżeli czyn wyczerpuje znamiona określone w dwóch lub więcej przepisach ustawy karnej.</w:t>
      </w:r>
    </w:p>
    <w:p w14:paraId="3145E4CF" w14:textId="77777777" w:rsidR="00D401F8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724950F" w14:textId="7B1DDBBE" w:rsidR="00CF73BB" w:rsidRPr="00CF73BB" w:rsidRDefault="00D401F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66122">
        <w:rPr>
          <w:rFonts w:ascii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 Jeżeli w czasie orzekania w sprawie karnej obowiązuje ustawa inna niż w czasie popełnienia przestępstwa: </w:t>
      </w:r>
    </w:p>
    <w:p w14:paraId="017747C8" w14:textId="77777777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a) zawsze stosuje się ustawę nową; </w:t>
      </w:r>
    </w:p>
    <w:p w14:paraId="58096346" w14:textId="77777777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>b) stosuje się ustawę nową, jednak należy stosować ustawę obowiązującą poprzednio, jeżeli jest względniejsza dla sprawcy;</w:t>
      </w:r>
    </w:p>
    <w:p w14:paraId="7B32674B" w14:textId="77777777" w:rsidR="00CF73BB" w:rsidRPr="00CF73BB" w:rsidRDefault="00CF73BB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73BB">
        <w:rPr>
          <w:rFonts w:ascii="Times New Roman" w:hAnsi="Times New Roman" w:cs="Times New Roman"/>
          <w:color w:val="000000"/>
          <w:sz w:val="28"/>
          <w:szCs w:val="28"/>
        </w:rPr>
        <w:t xml:space="preserve"> c) zawsze stosuje się ustawę obowiązującą w chwili popełnienia czynu</w:t>
      </w:r>
    </w:p>
    <w:p w14:paraId="2CC2C0F3" w14:textId="77777777" w:rsidR="00AE5FC8" w:rsidRDefault="00AE5FC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7B19F02" w14:textId="39C6BBA1" w:rsidR="00CF73BB" w:rsidRPr="00CF73BB" w:rsidRDefault="00AE5FC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66122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Grzywnę za wykroczenie skarbowe wymierza się:</w:t>
      </w:r>
    </w:p>
    <w:p w14:paraId="542DE5D1" w14:textId="0BAB2DB5" w:rsidR="00CF73BB" w:rsidRPr="00CF73BB" w:rsidRDefault="00AE5FC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5FC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kwotowo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FD677CF" w14:textId="16F918A7" w:rsidR="00CF73BB" w:rsidRPr="00CF73BB" w:rsidRDefault="00AE5FC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5FC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w stawkach dziennych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9DCB2C" w14:textId="75D4D37C" w:rsidR="00E95C7A" w:rsidRDefault="00AE5FC8" w:rsidP="00CF73BB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5FC8">
        <w:rPr>
          <w:rFonts w:ascii="Times New Roman" w:hAnsi="Times New Roman" w:cs="Times New Roman"/>
          <w:color w:val="000000"/>
          <w:sz w:val="28"/>
          <w:szCs w:val="28"/>
        </w:rPr>
        <w:t>□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F73BB" w:rsidRPr="00CF73BB">
        <w:rPr>
          <w:rFonts w:ascii="Times New Roman" w:hAnsi="Times New Roman" w:cs="Times New Roman"/>
          <w:color w:val="000000"/>
          <w:sz w:val="28"/>
          <w:szCs w:val="28"/>
        </w:rPr>
        <w:t>w stawkach miesięcznych.</w:t>
      </w:r>
    </w:p>
    <w:p w14:paraId="33F06C1A" w14:textId="77777777" w:rsidR="00CF73BB" w:rsidRDefault="00CF73BB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B21B0AD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5F5F041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00BBC05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116078F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55CED02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6DB8F9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7DDF483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D27810E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6BFF26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8957882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BA578CD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C8E5D86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FB65F33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7F6006D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4065955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92E54C0" w14:textId="77777777" w:rsidR="00E02E44" w:rsidRDefault="00E02E44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9F6767" w14:textId="77777777" w:rsidR="00A773D1" w:rsidRPr="000D7970" w:rsidRDefault="00A773D1" w:rsidP="00A773D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Praca pisemna – Prawo cywilne</w:t>
      </w:r>
    </w:p>
    <w:p w14:paraId="314EA725" w14:textId="77777777" w:rsidR="000024F5" w:rsidRDefault="000024F5" w:rsidP="000024F5">
      <w:pPr>
        <w:spacing w:line="36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</w:p>
    <w:p w14:paraId="0D35E061" w14:textId="77777777" w:rsidR="00A70C26" w:rsidRPr="00A70C26" w:rsidRDefault="00197087" w:rsidP="00A70C26">
      <w:pPr>
        <w:pStyle w:val="Nagwek1"/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I</w:t>
      </w:r>
      <w:r w:rsidR="000024F5" w:rsidRPr="00C700ED">
        <w:rPr>
          <w:b/>
          <w:sz w:val="28"/>
          <w:szCs w:val="28"/>
        </w:rPr>
        <w:t>.</w:t>
      </w:r>
      <w:r w:rsidR="005443EE" w:rsidRPr="00C700ED">
        <w:rPr>
          <w:sz w:val="28"/>
          <w:szCs w:val="28"/>
        </w:rPr>
        <w:t xml:space="preserve">  </w:t>
      </w:r>
      <w:r w:rsidR="00A70C26" w:rsidRPr="00A70C26">
        <w:rPr>
          <w:sz w:val="28"/>
          <w:szCs w:val="28"/>
        </w:rPr>
        <w:t>Krzysztof P., syn Jolanty P., złożył do Sądu Rejonowego w Białogardzie wniosek o stwierdzenie nabycia spadku po swojej matce. Wniosek należycie opłacono i załączono do niego akt zgonu.</w:t>
      </w:r>
    </w:p>
    <w:p w14:paraId="66ED9FEF" w14:textId="77777777" w:rsidR="00A70C26" w:rsidRPr="00A70C26" w:rsidRDefault="00A70C26" w:rsidP="00A70C26">
      <w:pPr>
        <w:pStyle w:val="Nagwek1"/>
        <w:spacing w:line="360" w:lineRule="auto"/>
        <w:ind w:firstLine="708"/>
        <w:jc w:val="both"/>
        <w:rPr>
          <w:sz w:val="28"/>
          <w:szCs w:val="28"/>
        </w:rPr>
      </w:pPr>
      <w:r w:rsidRPr="00A70C26">
        <w:rPr>
          <w:sz w:val="28"/>
          <w:szCs w:val="28"/>
        </w:rPr>
        <w:t>We wniosku Krzysztof P. wskazał, że jego matka zmarła dnia 10 stycznia 2025 r. w Białogardzie, co potwierdza akt zgonu. Wskazał również, że miała obywatelstwo polskie, chociaż przez ostatnie 15 lat mieszkała na stałe w Niemczech, tam pracowała i tam wciąż mieszka jej drugi mąż i dziecko z drugiego małżeństwa. W Polsce bywała rzadko. Do wniosku Jan P. załączył akt małżeństwa zawartego przez matkę w Niemczech w 2015 roku i akt urodzenia przyrodniego brata w Niemczech z 2016 r. Dane z bazy PESEL –SAD potwierdzają, że od 2010 roku Jolanta P. mieszkała w Niemczech.</w:t>
      </w:r>
    </w:p>
    <w:p w14:paraId="451D8497" w14:textId="77777777" w:rsidR="00A70C26" w:rsidRPr="00A70C26" w:rsidRDefault="00A70C26" w:rsidP="00A70C26">
      <w:pPr>
        <w:pStyle w:val="Nagwek1"/>
        <w:spacing w:line="360" w:lineRule="auto"/>
        <w:ind w:firstLine="708"/>
        <w:jc w:val="both"/>
        <w:rPr>
          <w:sz w:val="28"/>
          <w:szCs w:val="28"/>
        </w:rPr>
      </w:pPr>
      <w:r w:rsidRPr="00A70C26">
        <w:rPr>
          <w:sz w:val="28"/>
          <w:szCs w:val="28"/>
        </w:rPr>
        <w:t>Krzysztof P. uzasadnił złożenie wniosku o stwierdzenie nabycia spadku do Sądu w Białogardzie tym, że w Białogardzie znajduje się mieszkanie, którego zmarła matka jest współwłaścicielką ze spadku po jej zmarłym pierwszym mężu, a ojcu wnioskodawcy. Krzysztof P. chciałby uregulować sprawy tego mieszkania.</w:t>
      </w:r>
    </w:p>
    <w:p w14:paraId="18747CDC" w14:textId="77777777" w:rsidR="00A70C26" w:rsidRPr="00A70C26" w:rsidRDefault="00A70C26" w:rsidP="00A70C26">
      <w:pPr>
        <w:pStyle w:val="Nagwek1"/>
        <w:spacing w:line="360" w:lineRule="auto"/>
        <w:ind w:firstLine="708"/>
        <w:jc w:val="both"/>
        <w:rPr>
          <w:sz w:val="28"/>
          <w:szCs w:val="28"/>
        </w:rPr>
      </w:pPr>
      <w:r w:rsidRPr="00A70C26">
        <w:rPr>
          <w:sz w:val="28"/>
          <w:szCs w:val="28"/>
        </w:rPr>
        <w:t>Co powinien w tym przypadku zrobić sąd w Polsce i dlaczego. Proszę przygotować projekt postanowienia z uzasadnieniem, jakie Sąd Rejonowy w Białogardzie powinien w tym stanie faktycznym wydać.</w:t>
      </w:r>
    </w:p>
    <w:p w14:paraId="3265505E" w14:textId="47E6BBE5" w:rsidR="00C700ED" w:rsidRDefault="00C700ED" w:rsidP="00A70C26">
      <w:pPr>
        <w:pStyle w:val="Nagwek1"/>
        <w:spacing w:line="360" w:lineRule="auto"/>
        <w:ind w:firstLine="708"/>
        <w:jc w:val="both"/>
        <w:rPr>
          <w:sz w:val="24"/>
          <w:szCs w:val="24"/>
        </w:rPr>
      </w:pPr>
    </w:p>
    <w:p w14:paraId="73C905C1" w14:textId="77777777" w:rsidR="00C700ED" w:rsidRDefault="00C700ED" w:rsidP="00C700ED">
      <w:pPr>
        <w:spacing w:line="276" w:lineRule="auto"/>
        <w:jc w:val="both"/>
        <w:rPr>
          <w:sz w:val="24"/>
          <w:szCs w:val="24"/>
        </w:rPr>
      </w:pPr>
    </w:p>
    <w:p w14:paraId="01EEB4A1" w14:textId="77777777" w:rsidR="00C700ED" w:rsidRDefault="00C700ED" w:rsidP="00C700ED">
      <w:pPr>
        <w:spacing w:line="276" w:lineRule="auto"/>
        <w:jc w:val="both"/>
        <w:rPr>
          <w:sz w:val="24"/>
          <w:szCs w:val="24"/>
        </w:rPr>
      </w:pPr>
    </w:p>
    <w:p w14:paraId="3D942D2D" w14:textId="77777777" w:rsidR="00C700ED" w:rsidRDefault="00C700ED" w:rsidP="00C700E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</w:t>
      </w:r>
    </w:p>
    <w:p w14:paraId="7895E306" w14:textId="77777777" w:rsidR="00C700ED" w:rsidRDefault="00C700ED" w:rsidP="00C700ED">
      <w:pPr>
        <w:spacing w:line="276" w:lineRule="auto"/>
        <w:jc w:val="both"/>
        <w:rPr>
          <w:sz w:val="24"/>
          <w:szCs w:val="24"/>
        </w:rPr>
      </w:pPr>
    </w:p>
    <w:p w14:paraId="29335F8E" w14:textId="77777777" w:rsidR="005443EE" w:rsidRPr="00B22085" w:rsidRDefault="005443EE" w:rsidP="00B22085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32E5A686" w14:textId="77777777" w:rsidR="00C7039C" w:rsidRPr="005443EE" w:rsidRDefault="00C7039C" w:rsidP="005443E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F3237A6" w14:textId="77777777" w:rsidR="00197087" w:rsidRPr="005443EE" w:rsidRDefault="00197087" w:rsidP="005443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8DB465" w14:textId="77777777" w:rsidR="00A773D1" w:rsidRDefault="00A773D1" w:rsidP="00A7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4E5F68" w14:textId="77777777" w:rsidR="00A773D1" w:rsidRDefault="00A773D1" w:rsidP="00A773D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AEF505" w14:textId="77777777" w:rsidR="000D7970" w:rsidRDefault="000D7970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FA8B4B" w14:textId="77777777" w:rsidR="000D7970" w:rsidRDefault="000D7970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BEAB36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5BB3745" w14:textId="77777777" w:rsidR="00A773D1" w:rsidRDefault="00A773D1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442743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A2FCF8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CFA8CE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8BEA8E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B25661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A88668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38FBF9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278881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AC78E2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A63C88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D23B9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001C7D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51CEAA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720EC6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AD928E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DC1626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4A6AFF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F7A581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954324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3DB0E5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B7FB7C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37AA06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28A2F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FC1D65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0069E2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EAD3CD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CC2B00" w14:textId="77777777" w:rsidR="00E24F96" w:rsidRDefault="00E24F96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FAE7FF" w14:textId="77777777" w:rsidR="004F0461" w:rsidRDefault="004F0461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420EA8" w14:textId="77777777" w:rsidR="00D9380F" w:rsidRDefault="00D9380F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FD379C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3EF282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3A6415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94E9DE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1A4B15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95B5BA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F54018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1F2E1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BD7FB7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6EE83E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879AB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03A0D9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4A3ACF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5125DC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CCF745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FCAC5D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D0626E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D56CB8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28DC5B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91B2E8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D6E574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7A9427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D8D49E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588709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0CD474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F58523" w14:textId="77777777" w:rsidR="00E95C7A" w:rsidRDefault="00E95C7A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390499" w14:textId="77777777" w:rsidR="00197087" w:rsidRPr="000D7970" w:rsidRDefault="00197087" w:rsidP="00197087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Praca pisemna – Prawo karne </w:t>
      </w:r>
    </w:p>
    <w:p w14:paraId="46721296" w14:textId="77777777" w:rsidR="00197087" w:rsidRDefault="00197087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31B62C" w14:textId="77777777" w:rsidR="00426A1E" w:rsidRPr="00426A1E" w:rsidRDefault="00197087" w:rsidP="00426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7087">
        <w:rPr>
          <w:rFonts w:ascii="Times New Roman" w:hAnsi="Times New Roman" w:cs="Times New Roman"/>
          <w:b/>
          <w:sz w:val="28"/>
          <w:szCs w:val="28"/>
        </w:rPr>
        <w:t>II.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43EE">
        <w:rPr>
          <w:rFonts w:ascii="Times New Roman" w:hAnsi="Times New Roman" w:cs="Times New Roman"/>
          <w:sz w:val="28"/>
          <w:szCs w:val="28"/>
        </w:rPr>
        <w:tab/>
      </w:r>
      <w:r w:rsidR="00426A1E" w:rsidRPr="00426A1E">
        <w:rPr>
          <w:rFonts w:ascii="Times New Roman" w:hAnsi="Times New Roman" w:cs="Times New Roman"/>
          <w:sz w:val="28"/>
          <w:szCs w:val="28"/>
        </w:rPr>
        <w:t xml:space="preserve">Do Sądu Rejonowego w Białogardzie wpłynął akt oskarżenia przeciwko Adamowi Z. oskarżonemu o czyn z art. 178 a § 1 kk. Zarzucono mu, że w dniu 19 maja 2025 roku w Karlinie kierował samochodem osobowym marki Opel Astra o numerze rejestracyjnym </w:t>
      </w:r>
      <w:proofErr w:type="spellStart"/>
      <w:r w:rsidR="00426A1E" w:rsidRPr="00426A1E">
        <w:rPr>
          <w:rFonts w:ascii="Times New Roman" w:hAnsi="Times New Roman" w:cs="Times New Roman"/>
          <w:sz w:val="28"/>
          <w:szCs w:val="28"/>
        </w:rPr>
        <w:t>xxxx</w:t>
      </w:r>
      <w:proofErr w:type="spellEnd"/>
      <w:r w:rsidR="00426A1E" w:rsidRPr="00426A1E">
        <w:rPr>
          <w:rFonts w:ascii="Times New Roman" w:hAnsi="Times New Roman" w:cs="Times New Roman"/>
          <w:sz w:val="28"/>
          <w:szCs w:val="28"/>
        </w:rPr>
        <w:t xml:space="preserve"> będąc w stanie nietrzeźwości ( I. badanie – 0,63 mg/dm3, II. badanie – 0,67 mg/dm3 zawartości alkoholu w wydychanym powietrzu).Pojazd, którym oskarżony się poruszał stanowił jego wyłączną własność. Przeprowadzone przez Sąd na rozprawie postępowanie dowodowe potwierdziło winę oskarżonego w zakresie zarzuconego mu czynu. </w:t>
      </w:r>
    </w:p>
    <w:p w14:paraId="0C2666C4" w14:textId="77777777" w:rsidR="00426A1E" w:rsidRPr="00426A1E" w:rsidRDefault="00426A1E" w:rsidP="00426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6A1E">
        <w:rPr>
          <w:rFonts w:ascii="Times New Roman" w:hAnsi="Times New Roman" w:cs="Times New Roman"/>
          <w:sz w:val="28"/>
          <w:szCs w:val="28"/>
        </w:rPr>
        <w:t xml:space="preserve">Polecenie: </w:t>
      </w:r>
    </w:p>
    <w:p w14:paraId="38412A32" w14:textId="77777777" w:rsidR="00426A1E" w:rsidRPr="00426A1E" w:rsidRDefault="00426A1E" w:rsidP="00426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6A1E">
        <w:rPr>
          <w:rFonts w:ascii="Times New Roman" w:hAnsi="Times New Roman" w:cs="Times New Roman"/>
          <w:sz w:val="28"/>
          <w:szCs w:val="28"/>
        </w:rPr>
        <w:t xml:space="preserve">1. sporządź projekt orzeczenia , które wyda Sąd w przedmiotowej sprawie , </w:t>
      </w:r>
    </w:p>
    <w:p w14:paraId="0364ABF0" w14:textId="12D8339C" w:rsidR="004F1FD5" w:rsidRDefault="00426A1E" w:rsidP="00426A1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6A1E">
        <w:rPr>
          <w:rFonts w:ascii="Times New Roman" w:hAnsi="Times New Roman" w:cs="Times New Roman"/>
          <w:sz w:val="28"/>
          <w:szCs w:val="28"/>
        </w:rPr>
        <w:t>2. wskaż jakie środki zaskarżenia przysługują oskarżonemu od takiego orzeczenia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24D80D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813799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3ED05C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CC22DB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61DF55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C1AD6D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26F781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F1DF95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1B6185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791809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9C009E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D05DBA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A8887A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889D58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08F775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0A3013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E32A50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DAF7A2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5AE102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76FDCA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F31615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A30C74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219C7A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7CC218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2F0163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5517AC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79D9C2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A3AAC4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DAD906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C4A163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6FFD27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4F7EC2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BEBE28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91CAAA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18B632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27F37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A76648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0B9107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C78E35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A79132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7A1470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6EEE64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BC6D22" w14:textId="77777777" w:rsidR="00893F15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B3A663" w14:textId="77777777" w:rsidR="00893F15" w:rsidRPr="00707A1D" w:rsidRDefault="00893F15" w:rsidP="008A20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93F15" w:rsidRPr="00707A1D" w:rsidSect="00C700ED">
      <w:footerReference w:type="default" r:id="rId8"/>
      <w:pgSz w:w="11906" w:h="16838" w:code="9"/>
      <w:pgMar w:top="1135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4E819" w14:textId="77777777" w:rsidR="00024321" w:rsidRDefault="00024321">
      <w:pPr>
        <w:spacing w:after="0" w:line="240" w:lineRule="auto"/>
      </w:pPr>
      <w:r>
        <w:separator/>
      </w:r>
    </w:p>
  </w:endnote>
  <w:endnote w:type="continuationSeparator" w:id="0">
    <w:p w14:paraId="55297EDA" w14:textId="77777777" w:rsidR="00024321" w:rsidRDefault="00024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2489290"/>
      <w:docPartObj>
        <w:docPartGallery w:val="Page Numbers (Bottom of Page)"/>
        <w:docPartUnique/>
      </w:docPartObj>
    </w:sdtPr>
    <w:sdtEndPr/>
    <w:sdtContent>
      <w:p w14:paraId="3F4E1A2A" w14:textId="77777777" w:rsidR="00024321" w:rsidRDefault="00024321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00ED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324E929A" w14:textId="77777777" w:rsidR="00024321" w:rsidRDefault="000243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729A8" w14:textId="77777777" w:rsidR="00024321" w:rsidRDefault="00024321">
      <w:pPr>
        <w:spacing w:after="0" w:line="240" w:lineRule="auto"/>
      </w:pPr>
      <w:r>
        <w:separator/>
      </w:r>
    </w:p>
  </w:footnote>
  <w:footnote w:type="continuationSeparator" w:id="0">
    <w:p w14:paraId="669B0BA5" w14:textId="77777777" w:rsidR="00024321" w:rsidRDefault="000243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169D2"/>
    <w:multiLevelType w:val="hybridMultilevel"/>
    <w:tmpl w:val="16D6579A"/>
    <w:lvl w:ilvl="0" w:tplc="833C1F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61BB1"/>
    <w:multiLevelType w:val="hybridMultilevel"/>
    <w:tmpl w:val="D2860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5F554B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1C046E"/>
    <w:multiLevelType w:val="hybridMultilevel"/>
    <w:tmpl w:val="C97E6F28"/>
    <w:lvl w:ilvl="0" w:tplc="79506150">
      <w:start w:val="1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0654EAB"/>
    <w:multiLevelType w:val="hybridMultilevel"/>
    <w:tmpl w:val="89D8CC4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27F7477"/>
    <w:multiLevelType w:val="hybridMultilevel"/>
    <w:tmpl w:val="CF708C56"/>
    <w:lvl w:ilvl="0" w:tplc="D480EBD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910E4"/>
    <w:multiLevelType w:val="hybridMultilevel"/>
    <w:tmpl w:val="5290B062"/>
    <w:lvl w:ilvl="0" w:tplc="CA826588">
      <w:start w:val="1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8E56EB"/>
    <w:multiLevelType w:val="hybridMultilevel"/>
    <w:tmpl w:val="C4322FE4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55C77AEC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77D0E9F"/>
    <w:multiLevelType w:val="hybridMultilevel"/>
    <w:tmpl w:val="C97E6F28"/>
    <w:lvl w:ilvl="0" w:tplc="79506150">
      <w:start w:val="1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57B62C77"/>
    <w:multiLevelType w:val="hybridMultilevel"/>
    <w:tmpl w:val="1696C2A6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F798B"/>
    <w:multiLevelType w:val="hybridMultilevel"/>
    <w:tmpl w:val="99167BE8"/>
    <w:lvl w:ilvl="0" w:tplc="B4665B6C">
      <w:start w:val="1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8BF230A"/>
    <w:multiLevelType w:val="hybridMultilevel"/>
    <w:tmpl w:val="A97C7E5C"/>
    <w:lvl w:ilvl="0" w:tplc="99B09D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67024"/>
    <w:multiLevelType w:val="hybridMultilevel"/>
    <w:tmpl w:val="230ABD6A"/>
    <w:lvl w:ilvl="0" w:tplc="323C89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6CEA0AC8"/>
    <w:multiLevelType w:val="hybridMultilevel"/>
    <w:tmpl w:val="6AE2E762"/>
    <w:lvl w:ilvl="0" w:tplc="B8EE0F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6C4E35"/>
    <w:multiLevelType w:val="multilevel"/>
    <w:tmpl w:val="A30CA1B4"/>
    <w:lvl w:ilvl="0">
      <w:start w:val="1"/>
      <w:numFmt w:val="decimal"/>
      <w:lvlText w:val="%1."/>
      <w:lvlJc w:val="left"/>
      <w:rPr>
        <w:rFonts w:ascii="Times New Roman" w:eastAsia="Segoe U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8E35D68"/>
    <w:multiLevelType w:val="multilevel"/>
    <w:tmpl w:val="75A4B6CC"/>
    <w:lvl w:ilvl="0">
      <w:start w:val="1"/>
      <w:numFmt w:val="bullet"/>
      <w:lvlText w:val="□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34740684">
    <w:abstractNumId w:val="15"/>
  </w:num>
  <w:num w:numId="2" w16cid:durableId="1349671235">
    <w:abstractNumId w:val="16"/>
  </w:num>
  <w:num w:numId="3" w16cid:durableId="754013879">
    <w:abstractNumId w:val="13"/>
  </w:num>
  <w:num w:numId="4" w16cid:durableId="1395422953">
    <w:abstractNumId w:val="8"/>
  </w:num>
  <w:num w:numId="5" w16cid:durableId="170416284">
    <w:abstractNumId w:val="0"/>
  </w:num>
  <w:num w:numId="6" w16cid:durableId="1462383347">
    <w:abstractNumId w:val="2"/>
  </w:num>
  <w:num w:numId="7" w16cid:durableId="144205104">
    <w:abstractNumId w:val="3"/>
  </w:num>
  <w:num w:numId="8" w16cid:durableId="484975021">
    <w:abstractNumId w:val="14"/>
  </w:num>
  <w:num w:numId="9" w16cid:durableId="121922537">
    <w:abstractNumId w:val="5"/>
  </w:num>
  <w:num w:numId="10" w16cid:durableId="376858129">
    <w:abstractNumId w:val="9"/>
  </w:num>
  <w:num w:numId="11" w16cid:durableId="13081718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487559">
    <w:abstractNumId w:val="3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30691757">
    <w:abstractNumId w:val="6"/>
  </w:num>
  <w:num w:numId="14" w16cid:durableId="1558129673">
    <w:abstractNumId w:val="4"/>
  </w:num>
  <w:num w:numId="15" w16cid:durableId="1418134716">
    <w:abstractNumId w:val="10"/>
  </w:num>
  <w:num w:numId="16" w16cid:durableId="314067833">
    <w:abstractNumId w:val="11"/>
  </w:num>
  <w:num w:numId="17" w16cid:durableId="702101092">
    <w:abstractNumId w:val="7"/>
  </w:num>
  <w:num w:numId="18" w16cid:durableId="613824475">
    <w:abstractNumId w:val="12"/>
  </w:num>
  <w:num w:numId="19" w16cid:durableId="10898857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0ED"/>
    <w:rsid w:val="000024F5"/>
    <w:rsid w:val="000028C6"/>
    <w:rsid w:val="00003A1E"/>
    <w:rsid w:val="00016BED"/>
    <w:rsid w:val="00024321"/>
    <w:rsid w:val="00025018"/>
    <w:rsid w:val="000345D8"/>
    <w:rsid w:val="00045399"/>
    <w:rsid w:val="0004781E"/>
    <w:rsid w:val="00057B67"/>
    <w:rsid w:val="00061F5A"/>
    <w:rsid w:val="0007285C"/>
    <w:rsid w:val="00073A41"/>
    <w:rsid w:val="00075CA9"/>
    <w:rsid w:val="00083688"/>
    <w:rsid w:val="0009258C"/>
    <w:rsid w:val="00095C26"/>
    <w:rsid w:val="000B00BD"/>
    <w:rsid w:val="000B191F"/>
    <w:rsid w:val="000C2800"/>
    <w:rsid w:val="000C2C4D"/>
    <w:rsid w:val="000D5CA7"/>
    <w:rsid w:val="000D7970"/>
    <w:rsid w:val="000F2482"/>
    <w:rsid w:val="000F327A"/>
    <w:rsid w:val="000F362D"/>
    <w:rsid w:val="000F43C4"/>
    <w:rsid w:val="00102ED9"/>
    <w:rsid w:val="0011058D"/>
    <w:rsid w:val="001144EF"/>
    <w:rsid w:val="00117C52"/>
    <w:rsid w:val="00124915"/>
    <w:rsid w:val="00177964"/>
    <w:rsid w:val="00193AD4"/>
    <w:rsid w:val="00197087"/>
    <w:rsid w:val="00197E7F"/>
    <w:rsid w:val="001A2137"/>
    <w:rsid w:val="001B5CE8"/>
    <w:rsid w:val="001C1373"/>
    <w:rsid w:val="001C64FC"/>
    <w:rsid w:val="00213292"/>
    <w:rsid w:val="002225A3"/>
    <w:rsid w:val="00231436"/>
    <w:rsid w:val="00237105"/>
    <w:rsid w:val="002373DD"/>
    <w:rsid w:val="00237B58"/>
    <w:rsid w:val="00261C16"/>
    <w:rsid w:val="00270EC5"/>
    <w:rsid w:val="0027338C"/>
    <w:rsid w:val="0029389C"/>
    <w:rsid w:val="002948E0"/>
    <w:rsid w:val="002A46CF"/>
    <w:rsid w:val="002F4C89"/>
    <w:rsid w:val="00301D45"/>
    <w:rsid w:val="00304941"/>
    <w:rsid w:val="003059AB"/>
    <w:rsid w:val="003104F9"/>
    <w:rsid w:val="003106B2"/>
    <w:rsid w:val="0031413D"/>
    <w:rsid w:val="0031593F"/>
    <w:rsid w:val="00320DF9"/>
    <w:rsid w:val="00320FF1"/>
    <w:rsid w:val="0032622E"/>
    <w:rsid w:val="0033267B"/>
    <w:rsid w:val="00332D41"/>
    <w:rsid w:val="0033378D"/>
    <w:rsid w:val="003422E8"/>
    <w:rsid w:val="003435C7"/>
    <w:rsid w:val="003463BD"/>
    <w:rsid w:val="00355AB9"/>
    <w:rsid w:val="00370E01"/>
    <w:rsid w:val="00375DF8"/>
    <w:rsid w:val="00381781"/>
    <w:rsid w:val="00381A33"/>
    <w:rsid w:val="0038307F"/>
    <w:rsid w:val="00386AFB"/>
    <w:rsid w:val="00390FEC"/>
    <w:rsid w:val="003935DE"/>
    <w:rsid w:val="003B0335"/>
    <w:rsid w:val="003B5DDE"/>
    <w:rsid w:val="003C1B58"/>
    <w:rsid w:val="003D5A0B"/>
    <w:rsid w:val="003D695F"/>
    <w:rsid w:val="003E62C1"/>
    <w:rsid w:val="003F453E"/>
    <w:rsid w:val="00421916"/>
    <w:rsid w:val="00426A1E"/>
    <w:rsid w:val="00430BAF"/>
    <w:rsid w:val="00457BE7"/>
    <w:rsid w:val="00466122"/>
    <w:rsid w:val="00474331"/>
    <w:rsid w:val="00483E1F"/>
    <w:rsid w:val="00497AB1"/>
    <w:rsid w:val="004B2DC4"/>
    <w:rsid w:val="004C0221"/>
    <w:rsid w:val="004C79B4"/>
    <w:rsid w:val="004F0461"/>
    <w:rsid w:val="004F1FD5"/>
    <w:rsid w:val="00503CFC"/>
    <w:rsid w:val="00532A22"/>
    <w:rsid w:val="005443EE"/>
    <w:rsid w:val="0056153C"/>
    <w:rsid w:val="005706C7"/>
    <w:rsid w:val="00573198"/>
    <w:rsid w:val="00575772"/>
    <w:rsid w:val="00577F1B"/>
    <w:rsid w:val="005939E2"/>
    <w:rsid w:val="005A1280"/>
    <w:rsid w:val="005A134E"/>
    <w:rsid w:val="005C0A3B"/>
    <w:rsid w:val="005C4457"/>
    <w:rsid w:val="005C62AF"/>
    <w:rsid w:val="005D6C14"/>
    <w:rsid w:val="005E12EC"/>
    <w:rsid w:val="005F48FD"/>
    <w:rsid w:val="00603142"/>
    <w:rsid w:val="00607E43"/>
    <w:rsid w:val="00613FEE"/>
    <w:rsid w:val="00617190"/>
    <w:rsid w:val="00622303"/>
    <w:rsid w:val="0063403C"/>
    <w:rsid w:val="0065335E"/>
    <w:rsid w:val="006674EA"/>
    <w:rsid w:val="0067228E"/>
    <w:rsid w:val="006776D4"/>
    <w:rsid w:val="0067794D"/>
    <w:rsid w:val="00677A63"/>
    <w:rsid w:val="00680811"/>
    <w:rsid w:val="00684C97"/>
    <w:rsid w:val="006855E1"/>
    <w:rsid w:val="0069117F"/>
    <w:rsid w:val="006B549C"/>
    <w:rsid w:val="006B597A"/>
    <w:rsid w:val="006E0283"/>
    <w:rsid w:val="006E7B87"/>
    <w:rsid w:val="006F21F3"/>
    <w:rsid w:val="00701545"/>
    <w:rsid w:val="00705445"/>
    <w:rsid w:val="00707A1D"/>
    <w:rsid w:val="007305F7"/>
    <w:rsid w:val="007359E8"/>
    <w:rsid w:val="00743B87"/>
    <w:rsid w:val="00750D08"/>
    <w:rsid w:val="0075697C"/>
    <w:rsid w:val="00771064"/>
    <w:rsid w:val="00774ECE"/>
    <w:rsid w:val="00782A65"/>
    <w:rsid w:val="00795C0F"/>
    <w:rsid w:val="007A491B"/>
    <w:rsid w:val="007B420B"/>
    <w:rsid w:val="007C4EC7"/>
    <w:rsid w:val="007C65E7"/>
    <w:rsid w:val="007C6BBC"/>
    <w:rsid w:val="007C7A94"/>
    <w:rsid w:val="007D7D80"/>
    <w:rsid w:val="007F2681"/>
    <w:rsid w:val="007F48BD"/>
    <w:rsid w:val="007F652E"/>
    <w:rsid w:val="00826074"/>
    <w:rsid w:val="00831F3E"/>
    <w:rsid w:val="0085604F"/>
    <w:rsid w:val="00867FA6"/>
    <w:rsid w:val="00871968"/>
    <w:rsid w:val="00886267"/>
    <w:rsid w:val="00891FE2"/>
    <w:rsid w:val="00892808"/>
    <w:rsid w:val="00893F15"/>
    <w:rsid w:val="008944BE"/>
    <w:rsid w:val="008A20F6"/>
    <w:rsid w:val="008A5C61"/>
    <w:rsid w:val="008B359E"/>
    <w:rsid w:val="008B488A"/>
    <w:rsid w:val="008C7716"/>
    <w:rsid w:val="008D348C"/>
    <w:rsid w:val="008F199C"/>
    <w:rsid w:val="00902C1C"/>
    <w:rsid w:val="00904873"/>
    <w:rsid w:val="009163ED"/>
    <w:rsid w:val="00927FCA"/>
    <w:rsid w:val="0093386E"/>
    <w:rsid w:val="00940806"/>
    <w:rsid w:val="00946A6F"/>
    <w:rsid w:val="00946F1F"/>
    <w:rsid w:val="00952099"/>
    <w:rsid w:val="00967E84"/>
    <w:rsid w:val="00972E36"/>
    <w:rsid w:val="00981C93"/>
    <w:rsid w:val="00994404"/>
    <w:rsid w:val="00997949"/>
    <w:rsid w:val="009B0688"/>
    <w:rsid w:val="009C3CD1"/>
    <w:rsid w:val="009D1B93"/>
    <w:rsid w:val="009D1C5F"/>
    <w:rsid w:val="009D2059"/>
    <w:rsid w:val="009D65B8"/>
    <w:rsid w:val="009E0237"/>
    <w:rsid w:val="009F5F3A"/>
    <w:rsid w:val="00A018F4"/>
    <w:rsid w:val="00A025AC"/>
    <w:rsid w:val="00A12D1B"/>
    <w:rsid w:val="00A31ED3"/>
    <w:rsid w:val="00A53C87"/>
    <w:rsid w:val="00A56BAB"/>
    <w:rsid w:val="00A70C26"/>
    <w:rsid w:val="00A73D68"/>
    <w:rsid w:val="00A753FB"/>
    <w:rsid w:val="00A773D1"/>
    <w:rsid w:val="00A801F1"/>
    <w:rsid w:val="00A84702"/>
    <w:rsid w:val="00A86FD2"/>
    <w:rsid w:val="00A93C01"/>
    <w:rsid w:val="00A970D6"/>
    <w:rsid w:val="00AB1D1F"/>
    <w:rsid w:val="00AC7835"/>
    <w:rsid w:val="00AD64DA"/>
    <w:rsid w:val="00AD7603"/>
    <w:rsid w:val="00AE5FC8"/>
    <w:rsid w:val="00AF5185"/>
    <w:rsid w:val="00B07275"/>
    <w:rsid w:val="00B22085"/>
    <w:rsid w:val="00B34480"/>
    <w:rsid w:val="00B37D6B"/>
    <w:rsid w:val="00B45118"/>
    <w:rsid w:val="00B64F5D"/>
    <w:rsid w:val="00B66028"/>
    <w:rsid w:val="00B66D16"/>
    <w:rsid w:val="00B71E87"/>
    <w:rsid w:val="00BA1546"/>
    <w:rsid w:val="00BA42FE"/>
    <w:rsid w:val="00BA69F8"/>
    <w:rsid w:val="00BA7290"/>
    <w:rsid w:val="00BB1CEF"/>
    <w:rsid w:val="00BB2078"/>
    <w:rsid w:val="00BC24BD"/>
    <w:rsid w:val="00BD12E4"/>
    <w:rsid w:val="00BD581D"/>
    <w:rsid w:val="00BD7D6D"/>
    <w:rsid w:val="00BE0A8A"/>
    <w:rsid w:val="00C06448"/>
    <w:rsid w:val="00C12359"/>
    <w:rsid w:val="00C30481"/>
    <w:rsid w:val="00C406A0"/>
    <w:rsid w:val="00C438C3"/>
    <w:rsid w:val="00C466FA"/>
    <w:rsid w:val="00C61921"/>
    <w:rsid w:val="00C700ED"/>
    <w:rsid w:val="00C7039C"/>
    <w:rsid w:val="00C75A37"/>
    <w:rsid w:val="00C840ED"/>
    <w:rsid w:val="00C86AD5"/>
    <w:rsid w:val="00C937F0"/>
    <w:rsid w:val="00C93A38"/>
    <w:rsid w:val="00CA3796"/>
    <w:rsid w:val="00CC158D"/>
    <w:rsid w:val="00CE428C"/>
    <w:rsid w:val="00CE6758"/>
    <w:rsid w:val="00CE7A3D"/>
    <w:rsid w:val="00CF2393"/>
    <w:rsid w:val="00CF73BB"/>
    <w:rsid w:val="00D1373C"/>
    <w:rsid w:val="00D174A4"/>
    <w:rsid w:val="00D3597F"/>
    <w:rsid w:val="00D401F8"/>
    <w:rsid w:val="00D4021E"/>
    <w:rsid w:val="00D5167D"/>
    <w:rsid w:val="00D61062"/>
    <w:rsid w:val="00D620D2"/>
    <w:rsid w:val="00D7562D"/>
    <w:rsid w:val="00D9380F"/>
    <w:rsid w:val="00D975E3"/>
    <w:rsid w:val="00DA46FE"/>
    <w:rsid w:val="00DA5690"/>
    <w:rsid w:val="00DB3379"/>
    <w:rsid w:val="00DC3D08"/>
    <w:rsid w:val="00DD6446"/>
    <w:rsid w:val="00DD6C47"/>
    <w:rsid w:val="00DF6EEB"/>
    <w:rsid w:val="00DF735E"/>
    <w:rsid w:val="00DF7666"/>
    <w:rsid w:val="00E02E44"/>
    <w:rsid w:val="00E0413F"/>
    <w:rsid w:val="00E1644B"/>
    <w:rsid w:val="00E21ACB"/>
    <w:rsid w:val="00E24F96"/>
    <w:rsid w:val="00E637C9"/>
    <w:rsid w:val="00E843AC"/>
    <w:rsid w:val="00E95C7A"/>
    <w:rsid w:val="00E9631E"/>
    <w:rsid w:val="00EA3817"/>
    <w:rsid w:val="00EA714B"/>
    <w:rsid w:val="00EB302F"/>
    <w:rsid w:val="00EC3374"/>
    <w:rsid w:val="00EC3B3D"/>
    <w:rsid w:val="00ED4157"/>
    <w:rsid w:val="00ED7922"/>
    <w:rsid w:val="00EE19FA"/>
    <w:rsid w:val="00EF348C"/>
    <w:rsid w:val="00EF3B58"/>
    <w:rsid w:val="00F016E4"/>
    <w:rsid w:val="00F02747"/>
    <w:rsid w:val="00F073FF"/>
    <w:rsid w:val="00F16FD4"/>
    <w:rsid w:val="00F211D9"/>
    <w:rsid w:val="00F24B9B"/>
    <w:rsid w:val="00F25FB4"/>
    <w:rsid w:val="00F30B41"/>
    <w:rsid w:val="00F336AE"/>
    <w:rsid w:val="00F35B0B"/>
    <w:rsid w:val="00F41F38"/>
    <w:rsid w:val="00F42DE5"/>
    <w:rsid w:val="00F5663C"/>
    <w:rsid w:val="00F60E8C"/>
    <w:rsid w:val="00F62EA8"/>
    <w:rsid w:val="00F709A8"/>
    <w:rsid w:val="00F74466"/>
    <w:rsid w:val="00F82B07"/>
    <w:rsid w:val="00F84CA6"/>
    <w:rsid w:val="00F86535"/>
    <w:rsid w:val="00F876C2"/>
    <w:rsid w:val="00FA3C2A"/>
    <w:rsid w:val="00FA71F1"/>
    <w:rsid w:val="00FC0DFF"/>
    <w:rsid w:val="00FC3E20"/>
    <w:rsid w:val="00FD5171"/>
    <w:rsid w:val="00FD645D"/>
    <w:rsid w:val="00FD66B9"/>
    <w:rsid w:val="00FF19AF"/>
    <w:rsid w:val="00FF6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0B363EF9"/>
  <w15:docId w15:val="{2B618D51-271D-4E21-962F-933EF2000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36AE"/>
  </w:style>
  <w:style w:type="paragraph" w:styleId="Nagwek1">
    <w:name w:val="heading 1"/>
    <w:basedOn w:val="Normalny"/>
    <w:next w:val="Normalny"/>
    <w:link w:val="Nagwek1Znak"/>
    <w:qFormat/>
    <w:rsid w:val="00C700E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">
    <w:name w:val="Body text_"/>
    <w:basedOn w:val="Domylnaczcionkaakapitu"/>
    <w:link w:val="Tekstpodstawowy1"/>
    <w:rsid w:val="002225A3"/>
    <w:rPr>
      <w:rFonts w:ascii="Segoe UI" w:eastAsia="Segoe UI" w:hAnsi="Segoe UI" w:cs="Segoe UI"/>
      <w:spacing w:val="-10"/>
      <w:sz w:val="27"/>
      <w:szCs w:val="27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2225A3"/>
    <w:pPr>
      <w:widowControl w:val="0"/>
      <w:shd w:val="clear" w:color="auto" w:fill="FFFFFF"/>
      <w:spacing w:after="240" w:line="331" w:lineRule="exact"/>
      <w:ind w:hanging="600"/>
    </w:pPr>
    <w:rPr>
      <w:rFonts w:ascii="Segoe UI" w:eastAsia="Segoe UI" w:hAnsi="Segoe UI" w:cs="Segoe UI"/>
      <w:spacing w:val="-10"/>
      <w:sz w:val="27"/>
      <w:szCs w:val="27"/>
    </w:rPr>
  </w:style>
  <w:style w:type="paragraph" w:styleId="Akapitzlist">
    <w:name w:val="List Paragraph"/>
    <w:basedOn w:val="Normalny"/>
    <w:uiPriority w:val="34"/>
    <w:qFormat/>
    <w:rsid w:val="000D797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4F1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F1FD5"/>
  </w:style>
  <w:style w:type="paragraph" w:styleId="Stopka">
    <w:name w:val="footer"/>
    <w:basedOn w:val="Normalny"/>
    <w:link w:val="StopkaZnak"/>
    <w:uiPriority w:val="99"/>
    <w:unhideWhenUsed/>
    <w:rsid w:val="004F1F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FD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0E8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0E8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0E8C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6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6D5C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C700ED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70C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0C2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0C2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0C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0C2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1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BE290-4597-4BD5-8CC3-AB1FDA6AE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16</Pages>
  <Words>1931</Words>
  <Characters>11590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Sarnecka</dc:creator>
  <cp:lastModifiedBy>Tokarewicz Marta</cp:lastModifiedBy>
  <cp:revision>6</cp:revision>
  <cp:lastPrinted>2025-09-17T08:16:00Z</cp:lastPrinted>
  <dcterms:created xsi:type="dcterms:W3CDTF">2025-09-15T12:24:00Z</dcterms:created>
  <dcterms:modified xsi:type="dcterms:W3CDTF">2025-09-17T08:16:00Z</dcterms:modified>
</cp:coreProperties>
</file>