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8F7" w:rsidRPr="00D138F7" w:rsidRDefault="00D138F7" w:rsidP="00D138F7">
      <w:pPr>
        <w:pStyle w:val="Akapitzlist"/>
        <w:spacing w:line="360" w:lineRule="auto"/>
        <w:ind w:left="0"/>
        <w:jc w:val="center"/>
        <w:rPr>
          <w:rFonts w:cstheme="minorHAnsi"/>
          <w:b/>
          <w:sz w:val="24"/>
          <w:szCs w:val="24"/>
        </w:rPr>
      </w:pPr>
      <w:r w:rsidRPr="00D138F7">
        <w:rPr>
          <w:rFonts w:cstheme="minorHAnsi"/>
          <w:b/>
          <w:sz w:val="24"/>
          <w:szCs w:val="24"/>
        </w:rPr>
        <w:t>KAZU</w:t>
      </w:r>
      <w:bookmarkStart w:id="0" w:name="_GoBack"/>
      <w:bookmarkEnd w:id="0"/>
      <w:r w:rsidRPr="00D138F7">
        <w:rPr>
          <w:rFonts w:cstheme="minorHAnsi"/>
          <w:b/>
          <w:sz w:val="24"/>
          <w:szCs w:val="24"/>
        </w:rPr>
        <w:t>S Z PRAWA KARNEGO</w:t>
      </w:r>
    </w:p>
    <w:p w:rsidR="00D138F7" w:rsidRPr="00D138F7" w:rsidRDefault="00D138F7" w:rsidP="00D138F7">
      <w:pPr>
        <w:spacing w:line="360" w:lineRule="auto"/>
        <w:ind w:firstLine="709"/>
        <w:jc w:val="both"/>
        <w:rPr>
          <w:rFonts w:cstheme="minorHAnsi"/>
          <w:bCs/>
          <w:sz w:val="24"/>
          <w:szCs w:val="24"/>
          <w:lang w:bidi="pl-PL"/>
        </w:rPr>
      </w:pPr>
      <w:r w:rsidRPr="00D138F7">
        <w:rPr>
          <w:rFonts w:cstheme="minorHAnsi"/>
          <w:bCs/>
          <w:sz w:val="24"/>
          <w:szCs w:val="24"/>
          <w:lang w:bidi="pl-PL"/>
        </w:rPr>
        <w:t>Oliwia O. była większościowym udziałowcem spółki „</w:t>
      </w:r>
      <w:proofErr w:type="spellStart"/>
      <w:r w:rsidRPr="00D138F7">
        <w:rPr>
          <w:rFonts w:cstheme="minorHAnsi"/>
          <w:bCs/>
          <w:sz w:val="24"/>
          <w:szCs w:val="24"/>
          <w:lang w:bidi="pl-PL"/>
        </w:rPr>
        <w:t>TeaTime</w:t>
      </w:r>
      <w:proofErr w:type="spellEnd"/>
      <w:r w:rsidRPr="00D138F7">
        <w:rPr>
          <w:rFonts w:cstheme="minorHAnsi"/>
          <w:bCs/>
          <w:sz w:val="24"/>
          <w:szCs w:val="24"/>
          <w:lang w:bidi="pl-PL"/>
        </w:rPr>
        <w:t xml:space="preserve">” sp. z o.o. W okresie od 1.01.2020r. do 24.06.2022r. sprawowała również funkcję prezesa zarządu spółki, po czym została odwołana z tej funkcji przez zwyczajne zgromadzenie wspólników. Z rejestru przedsiębiorców Krajowego Rejestru Sądowego została jednak wykreślona dopiero w dniu 2.11.2022r., ponieważ na skutek błędów formalnych wniosek o dokonanie wpisu, spółka była wzywana do ich usunięcia. </w:t>
      </w:r>
    </w:p>
    <w:p w:rsidR="00D138F7" w:rsidRPr="00D138F7" w:rsidRDefault="00D138F7" w:rsidP="00D138F7">
      <w:pPr>
        <w:spacing w:line="360" w:lineRule="auto"/>
        <w:ind w:firstLine="709"/>
        <w:jc w:val="both"/>
        <w:rPr>
          <w:rFonts w:cstheme="minorHAnsi"/>
          <w:bCs/>
          <w:sz w:val="24"/>
          <w:szCs w:val="24"/>
          <w:lang w:bidi="pl-PL"/>
        </w:rPr>
      </w:pPr>
      <w:r w:rsidRPr="00D138F7">
        <w:rPr>
          <w:rFonts w:cstheme="minorHAnsi"/>
          <w:bCs/>
          <w:sz w:val="24"/>
          <w:szCs w:val="24"/>
          <w:lang w:bidi="pl-PL"/>
        </w:rPr>
        <w:t>Prokurator postawił Oliwii O. dwa zarzuty polegające na tym, że:</w:t>
      </w:r>
    </w:p>
    <w:p w:rsidR="00D138F7" w:rsidRPr="00D138F7" w:rsidRDefault="00D138F7" w:rsidP="00D138F7">
      <w:pPr>
        <w:numPr>
          <w:ilvl w:val="0"/>
          <w:numId w:val="1"/>
        </w:numPr>
        <w:spacing w:line="360" w:lineRule="auto"/>
        <w:jc w:val="both"/>
        <w:rPr>
          <w:rFonts w:cstheme="minorHAnsi"/>
          <w:bCs/>
          <w:sz w:val="24"/>
          <w:szCs w:val="24"/>
          <w:lang w:bidi="pl-PL"/>
        </w:rPr>
      </w:pPr>
      <w:r w:rsidRPr="00D138F7">
        <w:rPr>
          <w:rFonts w:cstheme="minorHAnsi"/>
          <w:bCs/>
          <w:sz w:val="24"/>
          <w:szCs w:val="24"/>
          <w:lang w:bidi="pl-PL"/>
        </w:rPr>
        <w:t>Do dnia 15 października 2021r. jako prezes zarządu spółki „</w:t>
      </w:r>
      <w:proofErr w:type="spellStart"/>
      <w:r w:rsidRPr="00D138F7">
        <w:rPr>
          <w:rFonts w:cstheme="minorHAnsi"/>
          <w:bCs/>
          <w:sz w:val="24"/>
          <w:szCs w:val="24"/>
          <w:lang w:bidi="pl-PL"/>
        </w:rPr>
        <w:t>TeaTime</w:t>
      </w:r>
      <w:proofErr w:type="spellEnd"/>
      <w:r w:rsidRPr="00D138F7">
        <w:rPr>
          <w:rFonts w:cstheme="minorHAnsi"/>
          <w:bCs/>
          <w:sz w:val="24"/>
          <w:szCs w:val="24"/>
          <w:lang w:bidi="pl-PL"/>
        </w:rPr>
        <w:t xml:space="preserve">” sp. z o.o. wbrew przepisom ustawy z dnia 29 września 1994 r. o rachunkowości nie sporządziła sprawozdania finansowego spółki za rok 2020 oraz nie złożyła go we właściwym rejestrze sądowym, tj. czynu z art. 77 pkt 2 w </w:t>
      </w:r>
      <w:proofErr w:type="spellStart"/>
      <w:r w:rsidRPr="00D138F7">
        <w:rPr>
          <w:rFonts w:cstheme="minorHAnsi"/>
          <w:bCs/>
          <w:sz w:val="24"/>
          <w:szCs w:val="24"/>
          <w:lang w:bidi="pl-PL"/>
        </w:rPr>
        <w:t>zb.</w:t>
      </w:r>
      <w:proofErr w:type="spellEnd"/>
      <w:r w:rsidRPr="00D138F7">
        <w:rPr>
          <w:rFonts w:cstheme="minorHAnsi"/>
          <w:bCs/>
          <w:sz w:val="24"/>
          <w:szCs w:val="24"/>
          <w:lang w:bidi="pl-PL"/>
        </w:rPr>
        <w:t xml:space="preserve"> z art. 79 pkt 4 ustawy o rachunkowości w zw. z art. 11 §2 k.k.,</w:t>
      </w:r>
    </w:p>
    <w:p w:rsidR="00D138F7" w:rsidRPr="00D138F7" w:rsidRDefault="00D138F7" w:rsidP="00D138F7">
      <w:pPr>
        <w:numPr>
          <w:ilvl w:val="0"/>
          <w:numId w:val="1"/>
        </w:numPr>
        <w:spacing w:line="360" w:lineRule="auto"/>
        <w:jc w:val="both"/>
        <w:rPr>
          <w:rFonts w:cstheme="minorHAnsi"/>
          <w:bCs/>
          <w:sz w:val="24"/>
          <w:szCs w:val="24"/>
          <w:lang w:bidi="pl-PL"/>
        </w:rPr>
      </w:pPr>
      <w:r w:rsidRPr="00D138F7">
        <w:rPr>
          <w:rFonts w:cstheme="minorHAnsi"/>
          <w:bCs/>
          <w:sz w:val="24"/>
          <w:szCs w:val="24"/>
          <w:lang w:bidi="pl-PL"/>
        </w:rPr>
        <w:t>Do dnia 15 października 2022r. jako prezes zarządu spółki „</w:t>
      </w:r>
      <w:proofErr w:type="spellStart"/>
      <w:r w:rsidRPr="00D138F7">
        <w:rPr>
          <w:rFonts w:cstheme="minorHAnsi"/>
          <w:bCs/>
          <w:sz w:val="24"/>
          <w:szCs w:val="24"/>
          <w:lang w:bidi="pl-PL"/>
        </w:rPr>
        <w:t>TeaTime</w:t>
      </w:r>
      <w:proofErr w:type="spellEnd"/>
      <w:r w:rsidRPr="00D138F7">
        <w:rPr>
          <w:rFonts w:cstheme="minorHAnsi"/>
          <w:bCs/>
          <w:sz w:val="24"/>
          <w:szCs w:val="24"/>
          <w:lang w:bidi="pl-PL"/>
        </w:rPr>
        <w:t xml:space="preserve">” sp. z o.o. wbrew przepisom ustawy z dnia 29 września 1994 r. o rachunkowości nie sporządziła sprawozdania finansowego spółki za rok 2021 oraz nie złożyła go we właściwym rejestrze sądowym, tj. czynu z art. 77 pkt 2 w </w:t>
      </w:r>
      <w:proofErr w:type="spellStart"/>
      <w:r w:rsidRPr="00D138F7">
        <w:rPr>
          <w:rFonts w:cstheme="minorHAnsi"/>
          <w:bCs/>
          <w:sz w:val="24"/>
          <w:szCs w:val="24"/>
          <w:lang w:bidi="pl-PL"/>
        </w:rPr>
        <w:t>zb.</w:t>
      </w:r>
      <w:proofErr w:type="spellEnd"/>
      <w:r w:rsidRPr="00D138F7">
        <w:rPr>
          <w:rFonts w:cstheme="minorHAnsi"/>
          <w:bCs/>
          <w:sz w:val="24"/>
          <w:szCs w:val="24"/>
          <w:lang w:bidi="pl-PL"/>
        </w:rPr>
        <w:t xml:space="preserve"> z art. 79 pkt 4 ustawy o rachunkowości w zw. z art. 11 §2 k.k.</w:t>
      </w:r>
    </w:p>
    <w:p w:rsidR="00D138F7" w:rsidRPr="00D138F7" w:rsidRDefault="00D138F7" w:rsidP="00D138F7">
      <w:pPr>
        <w:spacing w:line="360" w:lineRule="auto"/>
        <w:ind w:firstLine="709"/>
        <w:jc w:val="both"/>
        <w:rPr>
          <w:rFonts w:cstheme="minorHAnsi"/>
          <w:bCs/>
          <w:sz w:val="24"/>
          <w:szCs w:val="24"/>
          <w:lang w:bidi="pl-PL"/>
        </w:rPr>
      </w:pPr>
      <w:r w:rsidRPr="00D138F7">
        <w:rPr>
          <w:rFonts w:cstheme="minorHAnsi"/>
          <w:bCs/>
          <w:sz w:val="24"/>
          <w:szCs w:val="24"/>
          <w:lang w:bidi="pl-PL"/>
        </w:rPr>
        <w:t xml:space="preserve">Po wniesieniu aktu oskarżenia obrońca wniósł o umorzenie postępowania sądowego </w:t>
      </w:r>
      <w:r>
        <w:rPr>
          <w:rFonts w:cstheme="minorHAnsi"/>
          <w:bCs/>
          <w:sz w:val="24"/>
          <w:szCs w:val="24"/>
          <w:lang w:bidi="pl-PL"/>
        </w:rPr>
        <w:br/>
      </w:r>
      <w:r w:rsidRPr="00D138F7">
        <w:rPr>
          <w:rFonts w:cstheme="minorHAnsi"/>
          <w:bCs/>
          <w:sz w:val="24"/>
          <w:szCs w:val="24"/>
          <w:lang w:bidi="pl-PL"/>
        </w:rPr>
        <w:t xml:space="preserve">z uwagi na to, że prokurator oparł się na błędnym ustaleniu faktycznym jakoby to na oskarżonej ciążył obowiązek sporządzenia sprawozdania finansowego, podczas gdy </w:t>
      </w:r>
      <w:r>
        <w:rPr>
          <w:rFonts w:cstheme="minorHAnsi"/>
          <w:bCs/>
          <w:sz w:val="24"/>
          <w:szCs w:val="24"/>
          <w:lang w:bidi="pl-PL"/>
        </w:rPr>
        <w:br/>
      </w:r>
      <w:r w:rsidRPr="00D138F7">
        <w:rPr>
          <w:rFonts w:cstheme="minorHAnsi"/>
          <w:bCs/>
          <w:sz w:val="24"/>
          <w:szCs w:val="24"/>
          <w:lang w:bidi="pl-PL"/>
        </w:rPr>
        <w:t xml:space="preserve">w rzeczywistości obowiązek taki spoczywał na biurze rachunkowym, z którym spółka </w:t>
      </w:r>
      <w:proofErr w:type="spellStart"/>
      <w:r w:rsidRPr="00D138F7">
        <w:rPr>
          <w:rFonts w:cstheme="minorHAnsi"/>
          <w:bCs/>
          <w:sz w:val="24"/>
          <w:szCs w:val="24"/>
          <w:lang w:bidi="pl-PL"/>
        </w:rPr>
        <w:t>TeaTime</w:t>
      </w:r>
      <w:proofErr w:type="spellEnd"/>
      <w:r w:rsidRPr="00D138F7">
        <w:rPr>
          <w:rFonts w:cstheme="minorHAnsi"/>
          <w:bCs/>
          <w:sz w:val="24"/>
          <w:szCs w:val="24"/>
          <w:lang w:bidi="pl-PL"/>
        </w:rPr>
        <w:t xml:space="preserve"> miała zawartą umowę outsourcingową. Błędem zatem było uznanie, że to oskarżona była podmiotem tego przestępstwa, a już tym bardziej przypisywanie jej strony podmiotowej w postaci umyślności działania, na którym się nie znała i po to właśnie wynajęła firmę świadczącą profesjonalne usługi księgowe.</w:t>
      </w:r>
    </w:p>
    <w:p w:rsidR="00D138F7" w:rsidRPr="00D138F7" w:rsidRDefault="00D138F7" w:rsidP="00D138F7">
      <w:pPr>
        <w:spacing w:line="360" w:lineRule="auto"/>
        <w:ind w:firstLine="709"/>
        <w:jc w:val="both"/>
        <w:rPr>
          <w:rFonts w:cstheme="minorHAnsi"/>
          <w:bCs/>
          <w:sz w:val="24"/>
          <w:szCs w:val="24"/>
          <w:lang w:bidi="pl-PL"/>
        </w:rPr>
      </w:pPr>
      <w:r w:rsidRPr="00D138F7">
        <w:rPr>
          <w:rFonts w:cstheme="minorHAnsi"/>
          <w:bCs/>
          <w:sz w:val="24"/>
          <w:szCs w:val="24"/>
          <w:lang w:bidi="pl-PL"/>
        </w:rPr>
        <w:t xml:space="preserve">Prokurator wniósł o nieuwzględnienie wniosku, powołując się na art. 4 ust. 5 ustawy </w:t>
      </w:r>
      <w:r>
        <w:rPr>
          <w:rFonts w:cstheme="minorHAnsi"/>
          <w:bCs/>
          <w:sz w:val="24"/>
          <w:szCs w:val="24"/>
          <w:lang w:bidi="pl-PL"/>
        </w:rPr>
        <w:br/>
      </w:r>
      <w:r w:rsidRPr="00D138F7">
        <w:rPr>
          <w:rFonts w:cstheme="minorHAnsi"/>
          <w:bCs/>
          <w:sz w:val="24"/>
          <w:szCs w:val="24"/>
          <w:lang w:bidi="pl-PL"/>
        </w:rPr>
        <w:t xml:space="preserve">o rachunkowości, zgodnie z którym powierzenie czynności podmiotowi zewnętrznemu nie zwalnia kierownictwa jednostki z odpowiedzialności, tym bardziej, gdy firma księgowa nie </w:t>
      </w:r>
      <w:r w:rsidRPr="00D138F7">
        <w:rPr>
          <w:rFonts w:cstheme="minorHAnsi"/>
          <w:bCs/>
          <w:sz w:val="24"/>
          <w:szCs w:val="24"/>
          <w:lang w:bidi="pl-PL"/>
        </w:rPr>
        <w:lastRenderedPageBreak/>
        <w:t>otrzymała zlecenia sporządzenia sprawozdania finansowego, a przy tym nie może składać takiego sprawozdania do KRS. Co do zarzutu drugiego, prokurator podniósł, że owszem oskarżona została odwołana z funkcji prezesa, ale nie dokonano jeszcze wpisu do rejestru.</w:t>
      </w:r>
    </w:p>
    <w:p w:rsidR="00D138F7" w:rsidRDefault="00D138F7" w:rsidP="00D138F7">
      <w:pPr>
        <w:spacing w:line="360" w:lineRule="auto"/>
        <w:jc w:val="both"/>
        <w:rPr>
          <w:rFonts w:cstheme="minorHAnsi"/>
          <w:bCs/>
          <w:sz w:val="24"/>
          <w:szCs w:val="24"/>
          <w:lang w:bidi="pl-PL"/>
        </w:rPr>
      </w:pPr>
    </w:p>
    <w:p w:rsidR="00D138F7" w:rsidRPr="00D138F7" w:rsidRDefault="00D138F7" w:rsidP="00D138F7">
      <w:pPr>
        <w:spacing w:line="360" w:lineRule="auto"/>
        <w:jc w:val="both"/>
        <w:rPr>
          <w:rFonts w:cstheme="minorHAnsi"/>
          <w:bCs/>
          <w:sz w:val="24"/>
          <w:szCs w:val="24"/>
          <w:lang w:bidi="pl-PL"/>
        </w:rPr>
      </w:pPr>
      <w:r w:rsidRPr="00D138F7">
        <w:rPr>
          <w:rFonts w:cstheme="minorHAnsi"/>
          <w:bCs/>
          <w:sz w:val="24"/>
          <w:szCs w:val="24"/>
          <w:lang w:bidi="pl-PL"/>
        </w:rPr>
        <w:t>Proszę ocenić trafność argumentacji obu stron.</w:t>
      </w:r>
    </w:p>
    <w:p w:rsidR="002E54D8" w:rsidRDefault="002E54D8"/>
    <w:sectPr w:rsidR="002E54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014B" w:rsidRDefault="00A2014B" w:rsidP="00A2014B">
      <w:pPr>
        <w:spacing w:after="0" w:line="240" w:lineRule="auto"/>
      </w:pPr>
      <w:r>
        <w:separator/>
      </w:r>
    </w:p>
  </w:endnote>
  <w:endnote w:type="continuationSeparator" w:id="0">
    <w:p w:rsidR="00A2014B" w:rsidRDefault="00A2014B" w:rsidP="00A20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014B" w:rsidRDefault="00A2014B" w:rsidP="00A2014B">
      <w:pPr>
        <w:spacing w:after="0" w:line="240" w:lineRule="auto"/>
      </w:pPr>
      <w:r>
        <w:separator/>
      </w:r>
    </w:p>
  </w:footnote>
  <w:footnote w:type="continuationSeparator" w:id="0">
    <w:p w:rsidR="00A2014B" w:rsidRDefault="00A2014B" w:rsidP="00A20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14B" w:rsidRDefault="00A2014B">
    <w:pPr>
      <w:pStyle w:val="Nagwek"/>
    </w:pPr>
    <w:r>
      <w:t>Kd.110.39.2024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329EF"/>
    <w:multiLevelType w:val="hybridMultilevel"/>
    <w:tmpl w:val="E6E8E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F7"/>
    <w:rsid w:val="002E54D8"/>
    <w:rsid w:val="00A2014B"/>
    <w:rsid w:val="00D1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FE276"/>
  <w15:chartTrackingRefBased/>
  <w15:docId w15:val="{E032863A-7B2B-4161-8B6C-8549165D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138F7"/>
    <w:pPr>
      <w:spacing w:after="200" w:line="276" w:lineRule="auto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38F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13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38F7"/>
    <w:rPr>
      <w:rFonts w:ascii="Segoe UI" w:eastAsiaTheme="minorEastAsia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20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014B"/>
    <w:rPr>
      <w:rFonts w:eastAsiaTheme="minorEastAsia"/>
    </w:rPr>
  </w:style>
  <w:style w:type="paragraph" w:styleId="Stopka">
    <w:name w:val="footer"/>
    <w:basedOn w:val="Normalny"/>
    <w:link w:val="StopkaZnak"/>
    <w:uiPriority w:val="99"/>
    <w:unhideWhenUsed/>
    <w:rsid w:val="00A20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014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Durakiewicz Urszula</cp:lastModifiedBy>
  <cp:revision>2</cp:revision>
  <cp:lastPrinted>2024-04-23T12:44:00Z</cp:lastPrinted>
  <dcterms:created xsi:type="dcterms:W3CDTF">2024-04-23T10:17:00Z</dcterms:created>
  <dcterms:modified xsi:type="dcterms:W3CDTF">2024-04-23T12:44:00Z</dcterms:modified>
</cp:coreProperties>
</file>