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EE2" w:rsidRPr="00B866E2" w:rsidRDefault="00B866E2" w:rsidP="00B866E2">
      <w:pPr>
        <w:pStyle w:val="Akapitzlist"/>
        <w:spacing w:line="360" w:lineRule="auto"/>
        <w:jc w:val="center"/>
        <w:rPr>
          <w:rFonts w:cstheme="minorHAnsi"/>
          <w:b/>
          <w:sz w:val="32"/>
          <w:szCs w:val="26"/>
        </w:rPr>
      </w:pPr>
      <w:bookmarkStart w:id="0" w:name="_GoBack"/>
      <w:bookmarkEnd w:id="0"/>
      <w:r w:rsidRPr="00B866E2">
        <w:rPr>
          <w:rFonts w:cstheme="minorHAnsi"/>
          <w:b/>
          <w:sz w:val="32"/>
          <w:szCs w:val="26"/>
        </w:rPr>
        <w:t>KAZUS Z PRAWA KARNEGO</w:t>
      </w:r>
    </w:p>
    <w:p w:rsidR="00B866E2" w:rsidRPr="00B866E2" w:rsidRDefault="00B866E2" w:rsidP="00B866E2">
      <w:pPr>
        <w:pStyle w:val="Akapitzlist"/>
        <w:spacing w:line="360" w:lineRule="auto"/>
        <w:jc w:val="center"/>
        <w:rPr>
          <w:rFonts w:cstheme="minorHAnsi"/>
          <w:b/>
          <w:sz w:val="26"/>
          <w:szCs w:val="26"/>
        </w:rPr>
      </w:pPr>
    </w:p>
    <w:p w:rsidR="00491EE2" w:rsidRPr="00B866E2" w:rsidRDefault="00491EE2" w:rsidP="00491EE2">
      <w:pPr>
        <w:spacing w:line="360" w:lineRule="auto"/>
        <w:ind w:firstLine="709"/>
        <w:jc w:val="both"/>
        <w:rPr>
          <w:rFonts w:cstheme="minorHAnsi"/>
          <w:bCs/>
          <w:sz w:val="26"/>
          <w:szCs w:val="26"/>
          <w:lang w:bidi="pl-PL"/>
        </w:rPr>
      </w:pPr>
      <w:proofErr w:type="spellStart"/>
      <w:r w:rsidRPr="00B866E2">
        <w:rPr>
          <w:rFonts w:cstheme="minorHAnsi"/>
          <w:bCs/>
          <w:sz w:val="26"/>
          <w:szCs w:val="26"/>
          <w:lang w:bidi="pl-PL"/>
        </w:rPr>
        <w:t>Gienadij</w:t>
      </w:r>
      <w:proofErr w:type="spellEnd"/>
      <w:r w:rsidRPr="00B866E2">
        <w:rPr>
          <w:rFonts w:cstheme="minorHAnsi"/>
          <w:bCs/>
          <w:sz w:val="26"/>
          <w:szCs w:val="26"/>
          <w:lang w:bidi="pl-PL"/>
        </w:rPr>
        <w:t xml:space="preserve"> M. po napaści Rosji na Ukrainę wstąpił do ukraińskiego wojska i w tym celu wyjechał w obszar działań wojennych. Na skutek odniesionych ran został zdemobilizowany i powrócił do Polski. Z uwagi na to, że posiadał obywatelstwo polskie został oskarżony o to, że „będąc obywatelem Polski, przyjął bez zgody właściwego organu obowiązki wojskowe w obcym wojsku, czym naruszył przepis art. 665 ust. 1 ustawy o obronie Ojczyzny”, tj. o czyn z art. 141 §1 k.k.</w:t>
      </w:r>
    </w:p>
    <w:p w:rsidR="00491EE2" w:rsidRDefault="00491EE2" w:rsidP="00491EE2">
      <w:pPr>
        <w:spacing w:line="360" w:lineRule="auto"/>
        <w:ind w:firstLine="709"/>
        <w:jc w:val="both"/>
        <w:rPr>
          <w:rFonts w:cstheme="minorHAnsi"/>
          <w:bCs/>
          <w:sz w:val="26"/>
          <w:szCs w:val="26"/>
          <w:lang w:bidi="pl-PL"/>
        </w:rPr>
      </w:pPr>
      <w:r w:rsidRPr="00B866E2">
        <w:rPr>
          <w:rFonts w:cstheme="minorHAnsi"/>
          <w:bCs/>
          <w:sz w:val="26"/>
          <w:szCs w:val="26"/>
          <w:lang w:bidi="pl-PL"/>
        </w:rPr>
        <w:t xml:space="preserve">Obrońca oskarżonego wniósł o skierowanie sprawy na posiedzenie celem umorzenia postępowania. Podniósł, że prokurator nie uwzględnił, że </w:t>
      </w:r>
      <w:proofErr w:type="spellStart"/>
      <w:r w:rsidRPr="00B866E2">
        <w:rPr>
          <w:rFonts w:cstheme="minorHAnsi"/>
          <w:bCs/>
          <w:sz w:val="26"/>
          <w:szCs w:val="26"/>
          <w:lang w:bidi="pl-PL"/>
        </w:rPr>
        <w:t>Gienadij</w:t>
      </w:r>
      <w:proofErr w:type="spellEnd"/>
      <w:r w:rsidRPr="00B866E2">
        <w:rPr>
          <w:rFonts w:cstheme="minorHAnsi"/>
          <w:bCs/>
          <w:sz w:val="26"/>
          <w:szCs w:val="26"/>
          <w:lang w:bidi="pl-PL"/>
        </w:rPr>
        <w:t xml:space="preserve"> G. przyjmując obywatelstwo polskie i mieszkając kilkanaście lat w Polsce, nie zrzekł się obywatelstwa Ukrainy, w związku z czym dotyczy go klauzula wyłączająca z art. 665 ust. 4 ustawy o obronie Ojczyzny.</w:t>
      </w:r>
    </w:p>
    <w:p w:rsidR="00B866E2" w:rsidRPr="00B866E2" w:rsidRDefault="00B866E2" w:rsidP="00491EE2">
      <w:pPr>
        <w:spacing w:line="360" w:lineRule="auto"/>
        <w:ind w:firstLine="709"/>
        <w:jc w:val="both"/>
        <w:rPr>
          <w:rFonts w:cstheme="minorHAnsi"/>
          <w:bCs/>
          <w:sz w:val="26"/>
          <w:szCs w:val="26"/>
          <w:lang w:bidi="pl-PL"/>
        </w:rPr>
      </w:pPr>
    </w:p>
    <w:p w:rsidR="00491EE2" w:rsidRPr="00B866E2" w:rsidRDefault="00491EE2" w:rsidP="00491EE2">
      <w:pPr>
        <w:spacing w:line="360" w:lineRule="auto"/>
        <w:ind w:firstLine="709"/>
        <w:jc w:val="both"/>
        <w:rPr>
          <w:rFonts w:cstheme="minorHAnsi"/>
          <w:b/>
          <w:bCs/>
          <w:sz w:val="26"/>
          <w:szCs w:val="26"/>
          <w:lang w:bidi="pl-PL"/>
        </w:rPr>
      </w:pPr>
      <w:r w:rsidRPr="00B866E2">
        <w:rPr>
          <w:rFonts w:cstheme="minorHAnsi"/>
          <w:b/>
          <w:bCs/>
          <w:sz w:val="26"/>
          <w:szCs w:val="26"/>
          <w:lang w:bidi="pl-PL"/>
        </w:rPr>
        <w:t>Proszę ustosunkować się do tego wniosku.</w:t>
      </w:r>
    </w:p>
    <w:p w:rsidR="00491EE2" w:rsidRPr="00B866E2" w:rsidRDefault="00491EE2" w:rsidP="00491EE2">
      <w:pPr>
        <w:spacing w:line="360" w:lineRule="auto"/>
        <w:ind w:firstLine="709"/>
        <w:jc w:val="both"/>
        <w:rPr>
          <w:rFonts w:cstheme="minorHAnsi"/>
          <w:bCs/>
          <w:sz w:val="26"/>
          <w:szCs w:val="26"/>
          <w:lang w:bidi="pl-PL"/>
        </w:rPr>
      </w:pPr>
    </w:p>
    <w:sectPr w:rsidR="00491EE2" w:rsidRPr="00B866E2" w:rsidSect="00675F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6E2" w:rsidRDefault="00B866E2" w:rsidP="00B866E2">
      <w:pPr>
        <w:spacing w:after="0" w:line="240" w:lineRule="auto"/>
      </w:pPr>
      <w:r>
        <w:separator/>
      </w:r>
    </w:p>
  </w:endnote>
  <w:endnote w:type="continuationSeparator" w:id="0">
    <w:p w:rsidR="00B866E2" w:rsidRDefault="00B866E2" w:rsidP="00B86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6E2" w:rsidRDefault="00B866E2" w:rsidP="00B866E2">
      <w:pPr>
        <w:spacing w:after="0" w:line="240" w:lineRule="auto"/>
      </w:pPr>
      <w:r>
        <w:separator/>
      </w:r>
    </w:p>
  </w:footnote>
  <w:footnote w:type="continuationSeparator" w:id="0">
    <w:p w:rsidR="00B866E2" w:rsidRDefault="00B866E2" w:rsidP="00B86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66E2" w:rsidRDefault="00B866E2">
    <w:pPr>
      <w:pStyle w:val="Nagwek"/>
    </w:pPr>
    <w:r>
      <w:t>Kd.1101.1.4.2025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E2"/>
    <w:rsid w:val="002E54D8"/>
    <w:rsid w:val="00491EE2"/>
    <w:rsid w:val="007F4432"/>
    <w:rsid w:val="00B8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E664"/>
  <w15:chartTrackingRefBased/>
  <w15:docId w15:val="{91C13BD9-6D0D-4A12-9958-75231DD5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1EE2"/>
    <w:pPr>
      <w:spacing w:after="200" w:line="276" w:lineRule="auto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1EE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6E2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B86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6E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Durakiewicz</dc:creator>
  <cp:keywords/>
  <dc:description/>
  <cp:lastModifiedBy>Urszula Durakiewicz</cp:lastModifiedBy>
  <cp:revision>3</cp:revision>
  <cp:lastPrinted>2025-04-17T13:04:00Z</cp:lastPrinted>
  <dcterms:created xsi:type="dcterms:W3CDTF">2025-04-17T09:06:00Z</dcterms:created>
  <dcterms:modified xsi:type="dcterms:W3CDTF">2025-04-17T13:04:00Z</dcterms:modified>
</cp:coreProperties>
</file>