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350" w:rsidRPr="007D1A73" w:rsidRDefault="00F93350" w:rsidP="00F93350">
      <w:pPr>
        <w:spacing w:after="0" w:line="360" w:lineRule="auto"/>
        <w:ind w:left="113"/>
        <w:jc w:val="right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Nr kodu zdającego………………………</w:t>
      </w:r>
    </w:p>
    <w:p w:rsidR="00F93350" w:rsidRPr="007D1A73" w:rsidRDefault="00F93350" w:rsidP="00F93350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60"/>
        </w:tabs>
        <w:spacing w:after="0" w:line="36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ETAP DRUGI</w:t>
      </w:r>
    </w:p>
    <w:p w:rsidR="00F93350" w:rsidRPr="007D1A73" w:rsidRDefault="00F93350" w:rsidP="00F93350">
      <w:pPr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A/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Test obejmuje 36 pytań z zakresu prawa cywilnego i karnego oraz postępowania cywilnego i karnego</w:t>
      </w:r>
      <w:r w:rsidRPr="007D1A73">
        <w:rPr>
          <w:rFonts w:ascii="Times New Roman" w:hAnsi="Times New Roman" w:cs="Times New Roman"/>
          <w:sz w:val="24"/>
          <w:szCs w:val="24"/>
        </w:rPr>
        <w:t>.</w:t>
      </w:r>
    </w:p>
    <w:p w:rsidR="00F93350" w:rsidRPr="007D1A73" w:rsidRDefault="00F93350" w:rsidP="00F93350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F93350" w:rsidRPr="007D1A73" w:rsidRDefault="00F93350" w:rsidP="00F93350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Pouczenie:</w:t>
      </w:r>
    </w:p>
    <w:p w:rsidR="00F93350" w:rsidRPr="007D1A73" w:rsidRDefault="00F93350" w:rsidP="00965C6A">
      <w:pPr>
        <w:numPr>
          <w:ilvl w:val="0"/>
          <w:numId w:val="17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Test liczy 36 pytań. Odpowiedzi prawidłowe należy zaznaczyć przez zakreślenie właściwego podpunktu w tekście testu.</w:t>
      </w:r>
    </w:p>
    <w:p w:rsidR="00F93350" w:rsidRPr="007D1A73" w:rsidRDefault="00F93350" w:rsidP="00965C6A">
      <w:pPr>
        <w:numPr>
          <w:ilvl w:val="0"/>
          <w:numId w:val="17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Na każde pytanie tylko jedna odpowiedź jest prawidłowa. Za każdą prawidłową odpowiedź otrzymuje się 1 pkt.</w:t>
      </w:r>
    </w:p>
    <w:p w:rsidR="00F93350" w:rsidRPr="007D1A73" w:rsidRDefault="00F93350" w:rsidP="00965C6A">
      <w:pPr>
        <w:numPr>
          <w:ilvl w:val="0"/>
          <w:numId w:val="17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przypadku dokonania przez kandydata zmian zakreślonych odpowiedzi, za dane pytanie testowe komisja przyznaje 0 pkt.</w:t>
      </w:r>
    </w:p>
    <w:p w:rsidR="00F93350" w:rsidRPr="007D1A73" w:rsidRDefault="00F93350" w:rsidP="00F9335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Pytania zostały opracowane według stanu prawnego na dzień przeprowadzenia konkursu</w:t>
      </w:r>
      <w:r w:rsidR="001039D0">
        <w:rPr>
          <w:rFonts w:ascii="Times New Roman" w:hAnsi="Times New Roman" w:cs="Times New Roman"/>
          <w:sz w:val="24"/>
          <w:szCs w:val="24"/>
        </w:rPr>
        <w:t>.</w:t>
      </w:r>
    </w:p>
    <w:p w:rsidR="00D72CA1" w:rsidRPr="00E27923" w:rsidRDefault="00F93350" w:rsidP="00D72CA1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</w:p>
    <w:p w:rsidR="00D72CA1" w:rsidRPr="00E27923" w:rsidRDefault="00D72CA1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622F53" w:rsidRPr="00E27923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cywilnym, jeżeli ustawa uzależnia skutki prawne od dobrej lub złej wiary, domniemywa się istnienie:</w:t>
      </w:r>
    </w:p>
    <w:p w:rsidR="00D72CA1" w:rsidRPr="00E27923" w:rsidRDefault="00D72CA1" w:rsidP="00275884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złej wiary,</w:t>
      </w:r>
    </w:p>
    <w:p w:rsidR="00D72CA1" w:rsidRPr="00E27923" w:rsidRDefault="00D72CA1" w:rsidP="00275884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dobrej wiary pod warunkiem, że zasady słuszności nie wskazują na istnienie złej wiary,</w:t>
      </w:r>
    </w:p>
    <w:p w:rsidR="00067251" w:rsidRPr="00E27923" w:rsidRDefault="00D72CA1" w:rsidP="00275884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</w:rPr>
        <w:t>dobrej wiary.</w:t>
      </w:r>
    </w:p>
    <w:p w:rsidR="00067251" w:rsidRPr="00E27923" w:rsidRDefault="00067251" w:rsidP="0006725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067251" w:rsidRPr="00E27923" w:rsidRDefault="00067251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>Zgodnie z Kodeksem cywilnym, ten, czyje dobro osobiste zostaje zagrożone cudzym działaniem, może żądać:</w:t>
      </w:r>
    </w:p>
    <w:p w:rsidR="00067251" w:rsidRPr="00E27923" w:rsidRDefault="00067251" w:rsidP="00965C6A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zaniechania tego działania, pod warunkiem, że jest ono bezprawne i zawinione,</w:t>
      </w:r>
    </w:p>
    <w:p w:rsidR="00067251" w:rsidRPr="00E27923" w:rsidRDefault="00067251" w:rsidP="00965C6A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zaniechania tego działania, chyba że nie jest ono bezprawne, </w:t>
      </w:r>
    </w:p>
    <w:p w:rsidR="00067251" w:rsidRPr="00E27923" w:rsidRDefault="00067251" w:rsidP="00965C6A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zaniechania tego działania, pod warunkiem, że doznał szkody majątkowej.</w:t>
      </w:r>
    </w:p>
    <w:p w:rsidR="00D72CA1" w:rsidRPr="00E27923" w:rsidRDefault="00D72CA1" w:rsidP="00D72CA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D72CA1" w:rsidRPr="00E27923" w:rsidRDefault="00D72CA1" w:rsidP="00965C6A">
      <w:pPr>
        <w:pStyle w:val="Akapitzlist"/>
        <w:numPr>
          <w:ilvl w:val="0"/>
          <w:numId w:val="16"/>
        </w:numPr>
        <w:tabs>
          <w:tab w:val="left" w:pos="375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DA59A8" w:rsidRPr="00E27923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 za konsumenta uważa się:</w:t>
      </w:r>
    </w:p>
    <w:p w:rsidR="00D72CA1" w:rsidRPr="00E27923" w:rsidRDefault="00D72CA1" w:rsidP="0027588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osobę fizyczną dokonującą z przedsiębiorcą czynności prawnej lub faktycznej niezwiązanej bezpośrednio z jej działalnością gospodarczą lub zawodową,</w:t>
      </w:r>
    </w:p>
    <w:p w:rsidR="00D72CA1" w:rsidRPr="00E27923" w:rsidRDefault="00D72CA1" w:rsidP="0027588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osobę fizyczną dokonującą z przedsiębiorcą czynności prawnej niezwiązanej bezpośrednio z jej działalnością gospodarczą lub zawodową,</w:t>
      </w:r>
    </w:p>
    <w:p w:rsidR="00D72CA1" w:rsidRPr="00E27923" w:rsidRDefault="00D72CA1" w:rsidP="0027588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każdego, komu ustawa przyznaje zdolność prawną, kto dokonuje z przedsiębiorcą czynności prawnej niezwiązanej bezpośrednio z jego działalnością gospodarczą lub zawodową.</w:t>
      </w:r>
    </w:p>
    <w:p w:rsidR="00832EFE" w:rsidRPr="00E27923" w:rsidRDefault="00832EFE" w:rsidP="00832EFE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C7324E" w:rsidRPr="00E27923" w:rsidRDefault="0032376F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532507" w:rsidRPr="00E27923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 jeśli umowa została zawarta w formie pisemnej, dokumentowej albo elektronicznej, odstąpienie od niej wymaga zachowania:</w:t>
      </w:r>
    </w:p>
    <w:p w:rsidR="0032376F" w:rsidRPr="00E27923" w:rsidRDefault="0032376F" w:rsidP="00965C6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formy dokumentowej, chyba, że ustawa lub umowa zastrzega inną formę,</w:t>
      </w:r>
    </w:p>
    <w:p w:rsidR="0032376F" w:rsidRPr="00E27923" w:rsidRDefault="0032376F" w:rsidP="00965C6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formy, w jakiej zawarto umowę,</w:t>
      </w:r>
    </w:p>
    <w:p w:rsidR="0032376F" w:rsidRPr="00E27923" w:rsidRDefault="0032376F" w:rsidP="00965C6A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formy dokumentowej.</w:t>
      </w:r>
    </w:p>
    <w:p w:rsidR="0032376F" w:rsidRPr="00E27923" w:rsidRDefault="0032376F" w:rsidP="0032376F">
      <w:pPr>
        <w:spacing w:after="0" w:line="360" w:lineRule="auto"/>
        <w:ind w:left="113"/>
        <w:jc w:val="both"/>
        <w:rPr>
          <w:rFonts w:ascii="Times New Roman" w:hAnsi="Times New Roman" w:cs="Times New Roman"/>
          <w:b/>
        </w:rPr>
      </w:pPr>
    </w:p>
    <w:p w:rsidR="00A37D48" w:rsidRPr="00E27923" w:rsidRDefault="00A37D48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532507" w:rsidRPr="00E27923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</w:t>
      </w:r>
      <w:r w:rsidRPr="00E27923">
        <w:rPr>
          <w:rFonts w:ascii="Times New Roman" w:hAnsi="Times New Roman" w:cs="Times New Roman"/>
        </w:rPr>
        <w:t xml:space="preserve"> </w:t>
      </w:r>
      <w:r w:rsidRPr="00E27923">
        <w:rPr>
          <w:rFonts w:ascii="Times New Roman" w:hAnsi="Times New Roman" w:cs="Times New Roman"/>
          <w:b/>
        </w:rPr>
        <w:t>jeżeli przedmiotem zobowiązania podlegającego wykonaniu na terytorium Rzeczypospolitej Polskiej jest suma pieniężna wyrażona w walucie obcej:</w:t>
      </w:r>
    </w:p>
    <w:p w:rsidR="00A37D48" w:rsidRPr="00E27923" w:rsidRDefault="00A37D48" w:rsidP="00965C6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dłużnik może spełnić świadczenie w walucie polskiej, chyba że ustawa, orzeczenie sądowe będące źródłem zobowiązania lub czynność prawna zastrzega spełnienie świadczenia wyłącznie w walucie obcej,</w:t>
      </w:r>
    </w:p>
    <w:p w:rsidR="00A37D48" w:rsidRPr="00E27923" w:rsidRDefault="00A37D48" w:rsidP="00965C6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dłużnik musi spełnić świadczenie w walucie obcej,</w:t>
      </w:r>
    </w:p>
    <w:p w:rsidR="00A37D48" w:rsidRPr="00E27923" w:rsidRDefault="00A37D48" w:rsidP="00965C6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dłużnik musi spełnić świadczenie w walucie polskiej.</w:t>
      </w:r>
    </w:p>
    <w:p w:rsidR="00BB79B2" w:rsidRPr="00055CBA" w:rsidRDefault="00BB79B2" w:rsidP="00055CB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7D5921" w:rsidRPr="00E27923" w:rsidRDefault="007D5921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055CBA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cywilnym, odpowiedzialność tego, kto na własny rachunek powierza wykonanie czynności osobie, która przy wykonywaniu tej czynności podlega jego kierownictwu i ma obowiązek stosować się do jego wskazówek, a która z własnej winy  wyrządziła szkodę innej osobie przy wykonywaniu powierzonej jej czynności, kształtuje się na zasadzie:</w:t>
      </w:r>
    </w:p>
    <w:p w:rsidR="007D5921" w:rsidRPr="00E27923" w:rsidRDefault="007D5921" w:rsidP="00275884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słuszności,</w:t>
      </w:r>
    </w:p>
    <w:p w:rsidR="007D5921" w:rsidRPr="00E27923" w:rsidRDefault="007D5921" w:rsidP="00275884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ryzyka,</w:t>
      </w:r>
    </w:p>
    <w:p w:rsidR="007D5921" w:rsidRPr="00E27923" w:rsidRDefault="007D5921" w:rsidP="00275884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winy.</w:t>
      </w:r>
    </w:p>
    <w:p w:rsidR="00832EFE" w:rsidRPr="00E27923" w:rsidRDefault="00832EFE" w:rsidP="00832EFE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</w:rPr>
      </w:pPr>
    </w:p>
    <w:p w:rsidR="007D5921" w:rsidRPr="00E27923" w:rsidRDefault="007D5921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963B2A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cywilnym, karę umowną można zastrzec na wypadek niewykonania lub  nienależytego wykonania zobowiązania:</w:t>
      </w:r>
    </w:p>
    <w:p w:rsidR="007D5921" w:rsidRPr="00E27923" w:rsidRDefault="007D5921" w:rsidP="00275884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pieniężnego,</w:t>
      </w:r>
    </w:p>
    <w:p w:rsidR="007D5921" w:rsidRPr="00E27923" w:rsidRDefault="007D5921" w:rsidP="00275884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niepieniężnego,</w:t>
      </w:r>
      <w:bookmarkStart w:id="0" w:name="mip55916111"/>
      <w:bookmarkEnd w:id="0"/>
    </w:p>
    <w:p w:rsidR="007D5921" w:rsidRPr="00E27923" w:rsidRDefault="007D5921" w:rsidP="00275884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pieniężnego i niepieniężnego.</w:t>
      </w:r>
    </w:p>
    <w:p w:rsidR="00D72CA1" w:rsidRPr="00E27923" w:rsidRDefault="00D72CA1" w:rsidP="00D72CA1">
      <w:pPr>
        <w:tabs>
          <w:tab w:val="left" w:pos="375"/>
        </w:tabs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D72CA1" w:rsidRPr="00E27923" w:rsidRDefault="00D72CA1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963B2A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 przez umowę najmu:</w:t>
      </w:r>
    </w:p>
    <w:p w:rsidR="00D72CA1" w:rsidRPr="00E27923" w:rsidRDefault="00D72CA1" w:rsidP="0027588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wynajmujący zobowiązuje się oddać najemcy rzecz do używania i korzystania przez czas oznaczony lub nieoznaczony, a najemca zobowiązuje się płacić wynajmującemu umówiony czynsz,</w:t>
      </w:r>
    </w:p>
    <w:p w:rsidR="00D72CA1" w:rsidRPr="00E27923" w:rsidRDefault="00D72CA1" w:rsidP="0027588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wynajmujący zobowiązuje się oddać najemcy rzecz do używania przez czas oznaczony lub nieoznaczony, a najemca zobowiązuje się płacić wynajmującemu umówiony czynsz,</w:t>
      </w:r>
    </w:p>
    <w:p w:rsidR="00D72CA1" w:rsidRPr="00E27923" w:rsidRDefault="00D72CA1" w:rsidP="00275884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wynajmujący zobowiązuje się oddać najemcy rzecz do używania i pobierania pożytków przez czas oznaczony lub nieoznaczony, a najemca zobowiązuje się płacić wynajmującemu umówiony czynsz</w:t>
      </w:r>
      <w:r w:rsidR="00B37600" w:rsidRPr="00E27923">
        <w:rPr>
          <w:rFonts w:ascii="Times New Roman" w:hAnsi="Times New Roman" w:cs="Times New Roman"/>
        </w:rPr>
        <w:t>.</w:t>
      </w:r>
    </w:p>
    <w:p w:rsidR="006A0B9E" w:rsidRPr="00E27923" w:rsidRDefault="006A0B9E" w:rsidP="006A0B9E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6A0B9E" w:rsidRPr="00E27923" w:rsidRDefault="006A0B9E" w:rsidP="00965C6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963B2A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cywilnym, wydziedziczenie to pozbawienie prawa do:</w:t>
      </w:r>
    </w:p>
    <w:p w:rsidR="006A0B9E" w:rsidRPr="00E27923" w:rsidRDefault="006A0B9E" w:rsidP="00275884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tylko spadku z ustawy,</w:t>
      </w:r>
    </w:p>
    <w:p w:rsidR="006A0B9E" w:rsidRPr="00E27923" w:rsidRDefault="006A0B9E" w:rsidP="00275884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tylko zachowku,</w:t>
      </w:r>
    </w:p>
    <w:p w:rsidR="006A0B9E" w:rsidRPr="00E27923" w:rsidRDefault="006A0B9E" w:rsidP="00275884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spadku z ustawy i zachowku. </w:t>
      </w:r>
    </w:p>
    <w:p w:rsidR="006A0B9E" w:rsidRPr="00E27923" w:rsidRDefault="006A0B9E" w:rsidP="006A0B9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029E9" w:rsidRPr="00E27923" w:rsidRDefault="00C029E9" w:rsidP="00963B2A">
      <w:p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  <w:b/>
        </w:rPr>
        <w:t>10.</w:t>
      </w:r>
      <w:r w:rsidRPr="00E27923">
        <w:rPr>
          <w:rFonts w:ascii="Times New Roman" w:hAnsi="Times New Roman" w:cs="Times New Roman"/>
        </w:rPr>
        <w:tab/>
      </w:r>
      <w:r w:rsidRPr="00E27923">
        <w:rPr>
          <w:rFonts w:ascii="Times New Roman" w:hAnsi="Times New Roman" w:cs="Times New Roman"/>
          <w:b/>
        </w:rPr>
        <w:t xml:space="preserve">Zgodnie z </w:t>
      </w:r>
      <w:r w:rsidR="00963B2A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postępowania</w:t>
      </w:r>
      <w:r w:rsidRPr="00E27923">
        <w:rPr>
          <w:rFonts w:ascii="Times New Roman" w:hAnsi="Times New Roman" w:cs="Times New Roman"/>
        </w:rPr>
        <w:t xml:space="preserve"> </w:t>
      </w:r>
      <w:r w:rsidRPr="00E27923">
        <w:rPr>
          <w:rFonts w:ascii="Times New Roman" w:hAnsi="Times New Roman" w:cs="Times New Roman"/>
          <w:b/>
        </w:rPr>
        <w:t>cywilnego</w:t>
      </w:r>
      <w:r w:rsidRPr="00E27923">
        <w:rPr>
          <w:rFonts w:ascii="Times New Roman" w:hAnsi="Times New Roman" w:cs="Times New Roman"/>
        </w:rPr>
        <w:t xml:space="preserve"> </w:t>
      </w:r>
      <w:r w:rsidRPr="00E27923">
        <w:rPr>
          <w:rFonts w:ascii="Times New Roman" w:hAnsi="Times New Roman" w:cs="Times New Roman"/>
          <w:b/>
        </w:rPr>
        <w:t>wiążą sąd w postępowaniu cywilnym:</w:t>
      </w:r>
    </w:p>
    <w:p w:rsidR="00C029E9" w:rsidRPr="00E27923" w:rsidRDefault="00C029E9" w:rsidP="00965C6A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ustalenia wydanego w postępowaniu karnym prawomocnego wyroku uniewinniającego od popełnienia czynu zabronionego,</w:t>
      </w:r>
    </w:p>
    <w:p w:rsidR="00C029E9" w:rsidRPr="00E27923" w:rsidRDefault="00C029E9" w:rsidP="00965C6A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ustalenia wydanego w postępowaniu karnym prawomocnego wyroku skazującego co do popełnienia przestępstwa,</w:t>
      </w:r>
    </w:p>
    <w:p w:rsidR="008D31F5" w:rsidRPr="00E27923" w:rsidRDefault="00C029E9" w:rsidP="00965C6A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lastRenderedPageBreak/>
        <w:t>ustalenia wydanego w postępowaniu karnym prawomocnego wyroku skazującego za wykroczenie.</w:t>
      </w:r>
    </w:p>
    <w:p w:rsidR="008D31F5" w:rsidRPr="00E27923" w:rsidRDefault="008D31F5" w:rsidP="008D31F5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:rsidR="00D72CA1" w:rsidRPr="0099521C" w:rsidRDefault="00D72CA1" w:rsidP="00965C6A">
      <w:pPr>
        <w:pStyle w:val="Akapitzlist"/>
        <w:numPr>
          <w:ilvl w:val="0"/>
          <w:numId w:val="2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</w:rPr>
      </w:pPr>
      <w:r w:rsidRPr="0099521C">
        <w:rPr>
          <w:rFonts w:ascii="Times New Roman" w:hAnsi="Times New Roman" w:cs="Times New Roman"/>
          <w:b/>
        </w:rPr>
        <w:t xml:space="preserve">Zgodnie z </w:t>
      </w:r>
      <w:r w:rsidR="00E4337D">
        <w:rPr>
          <w:rFonts w:ascii="Times New Roman" w:hAnsi="Times New Roman" w:cs="Times New Roman"/>
          <w:b/>
        </w:rPr>
        <w:t>K</w:t>
      </w:r>
      <w:r w:rsidRPr="0099521C">
        <w:rPr>
          <w:rFonts w:ascii="Times New Roman" w:hAnsi="Times New Roman" w:cs="Times New Roman"/>
          <w:b/>
        </w:rPr>
        <w:t>odeksem postępowania cywilnego, przepisów o miejscowej właściwości przemiennej nie stosuje się w sprawach:</w:t>
      </w:r>
    </w:p>
    <w:p w:rsidR="00D72CA1" w:rsidRPr="00E27923" w:rsidRDefault="00D72CA1" w:rsidP="00275884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przeciwko przedsiębiorcom,</w:t>
      </w:r>
    </w:p>
    <w:p w:rsidR="00D72CA1" w:rsidRPr="00E27923" w:rsidRDefault="00D72CA1" w:rsidP="00275884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z powództw konsumentów,</w:t>
      </w:r>
    </w:p>
    <w:p w:rsidR="00404332" w:rsidRPr="00E27923" w:rsidRDefault="00D72CA1" w:rsidP="00275884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przeciwko konsumentom. </w:t>
      </w:r>
    </w:p>
    <w:p w:rsidR="00404332" w:rsidRPr="00E27923" w:rsidRDefault="00404332" w:rsidP="00404332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</w:rPr>
      </w:pPr>
    </w:p>
    <w:p w:rsidR="00D72CA1" w:rsidRPr="00E27923" w:rsidRDefault="00D72CA1" w:rsidP="00965C6A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E4337D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postępowania cywilnego jeżeli pismo procesowe nie może otrzymać prawidłowego biegu wskutek niezachowania warunków formalnych, przewodniczący wzywa do usunięcia braków formalnych pisma:</w:t>
      </w:r>
    </w:p>
    <w:p w:rsidR="00D72CA1" w:rsidRPr="00E27923" w:rsidRDefault="00D72CA1" w:rsidP="00275884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pod rygorem pozostawienia pisma bez biegu,</w:t>
      </w:r>
    </w:p>
    <w:p w:rsidR="00D72CA1" w:rsidRPr="00E27923" w:rsidRDefault="00D72CA1" w:rsidP="00275884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pod rygorem zwrotu pisma,</w:t>
      </w:r>
    </w:p>
    <w:p w:rsidR="00D72CA1" w:rsidRPr="00E27923" w:rsidRDefault="00D72CA1" w:rsidP="00275884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pod rygorem odrzucenia pisma.</w:t>
      </w:r>
    </w:p>
    <w:p w:rsidR="006A0B9E" w:rsidRPr="00E27923" w:rsidRDefault="006A0B9E" w:rsidP="006A0B9E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D72CA1" w:rsidRPr="00E27923" w:rsidRDefault="00D72CA1" w:rsidP="00965C6A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695398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postępowania cywilnego, przyczyną odrzucenia pozwu jest:</w:t>
      </w:r>
    </w:p>
    <w:p w:rsidR="00D72CA1" w:rsidRPr="00E27923" w:rsidRDefault="00D72CA1" w:rsidP="00275884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brak legitymacji procesowej biernej pozwanego,</w:t>
      </w:r>
    </w:p>
    <w:p w:rsidR="00D72CA1" w:rsidRPr="00E27923" w:rsidRDefault="00D72CA1" w:rsidP="00275884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brak legitymacji procesowej czynnej powoda,</w:t>
      </w:r>
    </w:p>
    <w:p w:rsidR="00D72CA1" w:rsidRPr="00E27923" w:rsidRDefault="00D72CA1" w:rsidP="00275884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brak zdolności sądowej powoda. </w:t>
      </w:r>
    </w:p>
    <w:p w:rsidR="00D72CA1" w:rsidRPr="00E27923" w:rsidRDefault="00D72CA1" w:rsidP="00D72CA1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:rsidR="00D72CA1" w:rsidRPr="00E27923" w:rsidRDefault="00D72CA1" w:rsidP="00965C6A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5C1B22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postępowania cywilnego, sąd może wydać wyrok zaoczny:</w:t>
      </w:r>
    </w:p>
    <w:p w:rsidR="00D72CA1" w:rsidRPr="00E27923" w:rsidRDefault="00D72CA1" w:rsidP="00275884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tylko na rozprawie,</w:t>
      </w:r>
    </w:p>
    <w:p w:rsidR="00D72CA1" w:rsidRPr="00E27923" w:rsidRDefault="00D72CA1" w:rsidP="00275884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tylko na posiedzeniu niejawnym,</w:t>
      </w:r>
    </w:p>
    <w:p w:rsidR="00D72CA1" w:rsidRPr="00E27923" w:rsidRDefault="00D72CA1" w:rsidP="00275884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na rozprawie lub na posiedzeniu niejawnym. </w:t>
      </w:r>
    </w:p>
    <w:p w:rsidR="006F6281" w:rsidRPr="00E27923" w:rsidRDefault="006F6281" w:rsidP="006F6281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F6281" w:rsidRPr="00E27923" w:rsidRDefault="006F6281" w:rsidP="00965C6A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ED659D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postępowania cywilnego, w wypadku przedłużenia terminu do sporządzenia pisemnego uzasadnienia wyroku termin do wniesienia apelacji liczony od doręczenia stronie skarżącej wyroku z uzasadnieniem wynosi:</w:t>
      </w:r>
    </w:p>
    <w:p w:rsidR="006F6281" w:rsidRPr="00E27923" w:rsidRDefault="006F6281" w:rsidP="00275884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dwa tygodnie,  </w:t>
      </w:r>
    </w:p>
    <w:p w:rsidR="006F6281" w:rsidRPr="00E27923" w:rsidRDefault="006F6281" w:rsidP="00275884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trzy tygodnie, </w:t>
      </w:r>
    </w:p>
    <w:p w:rsidR="006F6281" w:rsidRPr="00E27923" w:rsidRDefault="006F6281" w:rsidP="00275884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cztery tygodnie.</w:t>
      </w:r>
    </w:p>
    <w:p w:rsidR="00D72CA1" w:rsidRPr="00E27923" w:rsidRDefault="00D72CA1" w:rsidP="00D72CA1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D72CA1" w:rsidRPr="00E27923" w:rsidRDefault="00D72CA1" w:rsidP="00965C6A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ED659D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postępowania cywilnego, zażalenie na postanowienie sądu I instancji kończące postępowanie w sprawie jest rozpoznawane:</w:t>
      </w:r>
    </w:p>
    <w:p w:rsidR="00D72CA1" w:rsidRPr="00E27923" w:rsidRDefault="00D72CA1" w:rsidP="00275884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przez sąd drugiej instancji, </w:t>
      </w:r>
    </w:p>
    <w:p w:rsidR="00D72CA1" w:rsidRPr="00E27923" w:rsidRDefault="00D72CA1" w:rsidP="00275884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lastRenderedPageBreak/>
        <w:t>przez sąd pierwszej instancji (tzw. zażalenie poziome),</w:t>
      </w:r>
    </w:p>
    <w:p w:rsidR="00D72CA1" w:rsidRDefault="00D72CA1" w:rsidP="00275884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przez sąd I instancji, jeżeli postanowienie w tej instancji wydał sąd okręgowy </w:t>
      </w:r>
      <w:r w:rsidR="000E78E0">
        <w:rPr>
          <w:rFonts w:ascii="Times New Roman" w:hAnsi="Times New Roman" w:cs="Times New Roman"/>
        </w:rPr>
        <w:br/>
      </w:r>
      <w:r w:rsidRPr="00E27923">
        <w:rPr>
          <w:rFonts w:ascii="Times New Roman" w:hAnsi="Times New Roman" w:cs="Times New Roman"/>
        </w:rPr>
        <w:t>(tzw. zażalenie poziome).</w:t>
      </w:r>
    </w:p>
    <w:p w:rsidR="00785363" w:rsidRPr="00E27923" w:rsidRDefault="00785363" w:rsidP="00785363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</w:rPr>
      </w:pPr>
    </w:p>
    <w:p w:rsidR="00D72CA1" w:rsidRPr="00E27923" w:rsidRDefault="00D72CA1" w:rsidP="00965C6A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 xml:space="preserve">Zgodnie z </w:t>
      </w:r>
      <w:r w:rsidR="00950C9C">
        <w:rPr>
          <w:rFonts w:ascii="Times New Roman" w:hAnsi="Times New Roman" w:cs="Times New Roman"/>
          <w:b/>
        </w:rPr>
        <w:t>K</w:t>
      </w:r>
      <w:r w:rsidRPr="00E27923">
        <w:rPr>
          <w:rFonts w:ascii="Times New Roman" w:hAnsi="Times New Roman" w:cs="Times New Roman"/>
          <w:b/>
        </w:rPr>
        <w:t>odeksem postępowania cywilnego od nakazu zapłaty w postępowaniu upominawczym pozwany może wnieść:</w:t>
      </w:r>
    </w:p>
    <w:p w:rsidR="00D72CA1" w:rsidRPr="00E27923" w:rsidRDefault="00D72CA1" w:rsidP="00275884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sprzeciw w terminie dwóch tygodni od dnia doręczenia nakazu,</w:t>
      </w:r>
    </w:p>
    <w:p w:rsidR="00D72CA1" w:rsidRPr="00E27923" w:rsidRDefault="00D72CA1" w:rsidP="00275884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zarzuty w terminie dwóch tygodni od dnia doręczenia nakazu,</w:t>
      </w:r>
    </w:p>
    <w:p w:rsidR="00D72CA1" w:rsidRPr="00E27923" w:rsidRDefault="00D72CA1" w:rsidP="00275884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sprzeciw w terminie miesiąca od dnia doręczenia nakazu, jeżeli doręczenie nakazu ma nastąpić poza terytorium Unii Europejskiej.</w:t>
      </w:r>
    </w:p>
    <w:p w:rsidR="00393326" w:rsidRPr="00E27923" w:rsidRDefault="00393326" w:rsidP="00393326">
      <w:pPr>
        <w:spacing w:after="0" w:line="360" w:lineRule="auto"/>
        <w:rPr>
          <w:rFonts w:ascii="Times New Roman" w:hAnsi="Times New Roman" w:cs="Times New Roman"/>
        </w:rPr>
      </w:pPr>
    </w:p>
    <w:p w:rsidR="00495083" w:rsidRPr="00E27923" w:rsidRDefault="00495083" w:rsidP="00965C6A">
      <w:pPr>
        <w:pStyle w:val="Akapitzlist"/>
        <w:numPr>
          <w:ilvl w:val="0"/>
          <w:numId w:val="15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</w:rPr>
      </w:pPr>
      <w:r w:rsidRPr="00E27923">
        <w:rPr>
          <w:rFonts w:ascii="Times New Roman" w:hAnsi="Times New Roman" w:cs="Times New Roman"/>
          <w:b/>
        </w:rPr>
        <w:t>Zgodnie z Kodeksem postępowania cywilnego, nie są sprawami gospodarczymi sprawy:</w:t>
      </w:r>
    </w:p>
    <w:p w:rsidR="00495083" w:rsidRPr="00E27923" w:rsidRDefault="00495083" w:rsidP="00965C6A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o nadanie klauzuli wykonalności tytułowi egzekucyjnemu, którym jest orzeczenie sądu gospodarczego prawomocne lub podlegające natychmiastowemu wykonaniu albo ugoda zawarta przed tym sądem,</w:t>
      </w:r>
    </w:p>
    <w:p w:rsidR="00495083" w:rsidRPr="00E27923" w:rsidRDefault="00495083" w:rsidP="00965C6A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 xml:space="preserve">przeciwko osobom odpowiadającym za dług przedsiębiorcy, także posiłkowo lub solidarnie, z mocy prawa lub czynności prawnej, </w:t>
      </w:r>
    </w:p>
    <w:p w:rsidR="00495083" w:rsidRPr="00E27923" w:rsidRDefault="00495083" w:rsidP="00965C6A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27923">
        <w:rPr>
          <w:rFonts w:ascii="Times New Roman" w:hAnsi="Times New Roman" w:cs="Times New Roman"/>
        </w:rPr>
        <w:t>o podział majątku wspólnego wspólników spółki cywilnej po jej ustaniu.</w:t>
      </w:r>
    </w:p>
    <w:p w:rsidR="001B52E2" w:rsidRPr="00E27923" w:rsidRDefault="001B52E2" w:rsidP="001B52E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B52E2" w:rsidRPr="006358A2" w:rsidRDefault="001B52E2" w:rsidP="00965C6A">
      <w:pPr>
        <w:pStyle w:val="Akapitzlist"/>
        <w:numPr>
          <w:ilvl w:val="0"/>
          <w:numId w:val="24"/>
        </w:num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  <w:r w:rsidRPr="006358A2">
        <w:rPr>
          <w:rFonts w:ascii="Times New Roman" w:eastAsia="Calibri" w:hAnsi="Times New Roman" w:cs="Times New Roman"/>
          <w:b/>
        </w:rPr>
        <w:t>Zgodnie z Kodeksem karnym, sąd wymierza karę za podżeganie:</w:t>
      </w:r>
    </w:p>
    <w:p w:rsidR="001B52E2" w:rsidRPr="001B52E2" w:rsidRDefault="001B52E2" w:rsidP="00965C6A">
      <w:pPr>
        <w:numPr>
          <w:ilvl w:val="0"/>
          <w:numId w:val="25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obligatoryjnie stosując nadzwyczajne złagodzenie kary,</w:t>
      </w:r>
    </w:p>
    <w:p w:rsidR="001B52E2" w:rsidRPr="001B52E2" w:rsidRDefault="001B52E2" w:rsidP="00965C6A">
      <w:pPr>
        <w:numPr>
          <w:ilvl w:val="0"/>
          <w:numId w:val="25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w granicach zagrożenia przewidzianego za przestępstwo do którego podżegano,</w:t>
      </w:r>
    </w:p>
    <w:p w:rsidR="001B52E2" w:rsidRPr="001B52E2" w:rsidRDefault="001B52E2" w:rsidP="00965C6A">
      <w:pPr>
        <w:numPr>
          <w:ilvl w:val="0"/>
          <w:numId w:val="25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obligatoryjnie odstępuje od wymierzenia kary.</w:t>
      </w:r>
    </w:p>
    <w:p w:rsidR="001B52E2" w:rsidRPr="001B52E2" w:rsidRDefault="001B52E2" w:rsidP="001B52E2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EC2737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20.</w:t>
      </w:r>
      <w:r w:rsidRPr="001B52E2">
        <w:rPr>
          <w:rFonts w:ascii="Times New Roman" w:eastAsia="Calibri" w:hAnsi="Times New Roman" w:cs="Times New Roman"/>
          <w:b/>
        </w:rPr>
        <w:tab/>
        <w:t>Zgodnie z Kodeksem karnym, sprawca popełnia przestępstwo z art. 177 § 1 kk (wypadek drogowy) naruszając zasady bezpieczeństwa w ruch drogowym:</w:t>
      </w:r>
    </w:p>
    <w:p w:rsidR="001B52E2" w:rsidRPr="001B52E2" w:rsidRDefault="001B52E2" w:rsidP="00965C6A">
      <w:pPr>
        <w:numPr>
          <w:ilvl w:val="0"/>
          <w:numId w:val="26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tylko umyślnie,</w:t>
      </w:r>
    </w:p>
    <w:p w:rsidR="001B52E2" w:rsidRPr="001B52E2" w:rsidRDefault="001B52E2" w:rsidP="00965C6A">
      <w:pPr>
        <w:numPr>
          <w:ilvl w:val="0"/>
          <w:numId w:val="26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zarówno umyślnie jak i nieumyślnie,</w:t>
      </w:r>
    </w:p>
    <w:p w:rsidR="001B52E2" w:rsidRPr="001B52E2" w:rsidRDefault="001B52E2" w:rsidP="00965C6A">
      <w:pPr>
        <w:numPr>
          <w:ilvl w:val="0"/>
          <w:numId w:val="26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tylko nieumyślnie</w:t>
      </w:r>
      <w:r w:rsidRPr="001B52E2">
        <w:rPr>
          <w:rFonts w:ascii="Times New Roman" w:eastAsia="Calibri" w:hAnsi="Times New Roman" w:cs="Times New Roman"/>
          <w:i/>
        </w:rPr>
        <w:t>.</w:t>
      </w:r>
    </w:p>
    <w:p w:rsidR="001B52E2" w:rsidRPr="001B52E2" w:rsidRDefault="001B52E2" w:rsidP="001B52E2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D92EEB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  <w:b/>
        </w:rPr>
        <w:t>21.</w:t>
      </w:r>
      <w:r w:rsidRPr="001B52E2">
        <w:rPr>
          <w:rFonts w:ascii="Times New Roman" w:eastAsia="Calibri" w:hAnsi="Times New Roman" w:cs="Times New Roman"/>
          <w:b/>
        </w:rPr>
        <w:tab/>
        <w:t xml:space="preserve">Zgodnie z </w:t>
      </w:r>
      <w:smartTag w:uri="lexAThandschemas/lexAThand" w:element="lexATakty">
        <w:smartTagPr>
          <w:attr w:name="ProductID" w:val="kodeksem karnym"/>
        </w:smartTagPr>
        <w:r w:rsidRPr="001B52E2">
          <w:rPr>
            <w:rFonts w:ascii="Times New Roman" w:eastAsia="Calibri" w:hAnsi="Times New Roman" w:cs="Times New Roman"/>
            <w:b/>
          </w:rPr>
          <w:t>Kodeksem karnym</w:t>
        </w:r>
      </w:smartTag>
      <w:r w:rsidRPr="001B52E2">
        <w:rPr>
          <w:rFonts w:ascii="Times New Roman" w:eastAsia="Calibri" w:hAnsi="Times New Roman" w:cs="Times New Roman"/>
          <w:b/>
        </w:rPr>
        <w:t>, nie jest środkiem zabezpieczającym:</w:t>
      </w:r>
    </w:p>
    <w:p w:rsidR="001B52E2" w:rsidRPr="001B52E2" w:rsidRDefault="001B52E2" w:rsidP="00965C6A">
      <w:pPr>
        <w:numPr>
          <w:ilvl w:val="0"/>
          <w:numId w:val="27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terapia uzależnień,</w:t>
      </w:r>
    </w:p>
    <w:p w:rsidR="001B52E2" w:rsidRPr="001B52E2" w:rsidRDefault="001B52E2" w:rsidP="00965C6A">
      <w:pPr>
        <w:numPr>
          <w:ilvl w:val="0"/>
          <w:numId w:val="27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zakaz prowadzenia pojazdów,</w:t>
      </w:r>
    </w:p>
    <w:p w:rsidR="001B52E2" w:rsidRPr="001B52E2" w:rsidRDefault="001B52E2" w:rsidP="00965C6A">
      <w:pPr>
        <w:numPr>
          <w:ilvl w:val="0"/>
          <w:numId w:val="27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pozbawienie praw publicznych.</w:t>
      </w:r>
    </w:p>
    <w:p w:rsidR="001B52E2" w:rsidRPr="001B52E2" w:rsidRDefault="001B52E2" w:rsidP="00EC2737">
      <w:pPr>
        <w:spacing w:after="0" w:line="360" w:lineRule="auto"/>
        <w:ind w:left="539" w:hanging="397"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D92EEB">
      <w:p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lastRenderedPageBreak/>
        <w:t>22.</w:t>
      </w:r>
      <w:r w:rsidRPr="001B52E2">
        <w:rPr>
          <w:rFonts w:ascii="Times New Roman" w:eastAsia="Calibri" w:hAnsi="Times New Roman" w:cs="Times New Roman"/>
          <w:b/>
        </w:rPr>
        <w:tab/>
        <w:t>Zgodnie z Kodeksem karnym, sąd wymierza karę łączną ograniczenia wolności w granicach:</w:t>
      </w:r>
    </w:p>
    <w:p w:rsidR="001B52E2" w:rsidRPr="001B52E2" w:rsidRDefault="001B52E2" w:rsidP="00965C6A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od najniższej z kar wymierzonych za poszczególne przestępstwa do ich sumy, nie przekraczając jednak 18 miesięcy ograniczenia wolności,</w:t>
      </w:r>
    </w:p>
    <w:p w:rsidR="001B52E2" w:rsidRPr="001B52E2" w:rsidRDefault="001B52E2" w:rsidP="00965C6A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powyżej najwyższej z kar wymierzonych za poszczególne przestępstwa do ich sumy, nie przekraczając jednak 2 lat ograniczenia wolności,</w:t>
      </w:r>
    </w:p>
    <w:p w:rsidR="001B52E2" w:rsidRPr="001B52E2" w:rsidRDefault="001B52E2" w:rsidP="00965C6A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1077" w:hanging="357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od najwyższej z kar wymierzonych za poszczególne przestępstwa do ich sumy, nie przekraczając jednak 2 lat ograniczenia wolności.</w:t>
      </w:r>
    </w:p>
    <w:p w:rsidR="001B52E2" w:rsidRPr="001B52E2" w:rsidRDefault="001B52E2" w:rsidP="00A751D9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A751D9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  <w:b/>
        </w:rPr>
        <w:t>23.</w:t>
      </w:r>
      <w:r w:rsidRPr="001B52E2">
        <w:rPr>
          <w:rFonts w:ascii="Times New Roman" w:eastAsia="Calibri" w:hAnsi="Times New Roman" w:cs="Times New Roman"/>
          <w:b/>
        </w:rPr>
        <w:tab/>
        <w:t>Zgodnie z Kodeksem karnym, w razie warunkowego zwolnienia z kary dożywotniego pozbawienia wolności okres próby trwa:</w:t>
      </w:r>
    </w:p>
    <w:p w:rsidR="001B52E2" w:rsidRPr="001B52E2" w:rsidRDefault="001B52E2" w:rsidP="00965C6A">
      <w:pPr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10 lat, </w:t>
      </w:r>
    </w:p>
    <w:p w:rsidR="001B52E2" w:rsidRPr="001B52E2" w:rsidRDefault="001B52E2" w:rsidP="00965C6A">
      <w:pPr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25 lat,</w:t>
      </w:r>
    </w:p>
    <w:p w:rsidR="001B52E2" w:rsidRPr="001B52E2" w:rsidRDefault="001B52E2" w:rsidP="00965C6A">
      <w:pPr>
        <w:numPr>
          <w:ilvl w:val="0"/>
          <w:numId w:val="29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dożywotnio.</w:t>
      </w:r>
    </w:p>
    <w:p w:rsidR="001B52E2" w:rsidRPr="001B52E2" w:rsidRDefault="001B52E2" w:rsidP="00A751D9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</w:rPr>
        <w:t xml:space="preserve">                                                               </w:t>
      </w:r>
    </w:p>
    <w:p w:rsidR="001B52E2" w:rsidRPr="001B52E2" w:rsidRDefault="001B52E2" w:rsidP="00A751D9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24.</w:t>
      </w:r>
      <w:r w:rsidRPr="001B52E2">
        <w:rPr>
          <w:rFonts w:ascii="Times New Roman" w:eastAsia="Calibri" w:hAnsi="Times New Roman" w:cs="Times New Roman"/>
          <w:b/>
        </w:rPr>
        <w:tab/>
        <w:t xml:space="preserve">Zgodnie z Kodeksem </w:t>
      </w:r>
      <w:r w:rsidR="00A751D9">
        <w:rPr>
          <w:rFonts w:ascii="Times New Roman" w:eastAsia="Calibri" w:hAnsi="Times New Roman" w:cs="Times New Roman"/>
          <w:b/>
        </w:rPr>
        <w:t>k</w:t>
      </w:r>
      <w:r w:rsidRPr="001B52E2">
        <w:rPr>
          <w:rFonts w:ascii="Times New Roman" w:eastAsia="Calibri" w:hAnsi="Times New Roman" w:cs="Times New Roman"/>
          <w:b/>
        </w:rPr>
        <w:t>arnym, jeżeli według nowej ustawy czyn objęty prawomocnym wyrokiem nie jest już zabroniony pod groźbą kary, skazanie:</w:t>
      </w:r>
    </w:p>
    <w:p w:rsidR="001B52E2" w:rsidRPr="001B52E2" w:rsidRDefault="001B52E2" w:rsidP="00965C6A">
      <w:pPr>
        <w:numPr>
          <w:ilvl w:val="0"/>
          <w:numId w:val="30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ulega zatarciu na wniosek skazanego złożony w ciągu miesiąca </w:t>
      </w:r>
      <w:r w:rsidR="00203E3B">
        <w:rPr>
          <w:rFonts w:ascii="Times New Roman" w:eastAsia="Calibri" w:hAnsi="Times New Roman" w:cs="Times New Roman"/>
        </w:rPr>
        <w:t>od wejścia w życie nowej ustawy,</w:t>
      </w:r>
    </w:p>
    <w:p w:rsidR="001B52E2" w:rsidRPr="001B52E2" w:rsidRDefault="001B52E2" w:rsidP="00965C6A">
      <w:pPr>
        <w:numPr>
          <w:ilvl w:val="0"/>
          <w:numId w:val="30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ulega zatarciu z mocy prawa, ale wyłącznie w prz</w:t>
      </w:r>
      <w:r w:rsidR="00203E3B">
        <w:rPr>
          <w:rFonts w:ascii="Times New Roman" w:eastAsia="Calibri" w:hAnsi="Times New Roman" w:cs="Times New Roman"/>
        </w:rPr>
        <w:t>ypadku przestępstw nieumyślnych,</w:t>
      </w:r>
    </w:p>
    <w:p w:rsidR="001B52E2" w:rsidRPr="001B52E2" w:rsidRDefault="001B52E2" w:rsidP="00965C6A">
      <w:pPr>
        <w:numPr>
          <w:ilvl w:val="0"/>
          <w:numId w:val="30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ulega zatarciu z mocy prawa i to zarówno przypadku przestępstw umyślnych, jak i nieumyślnych.</w:t>
      </w:r>
    </w:p>
    <w:p w:rsidR="001B52E2" w:rsidRPr="001B52E2" w:rsidRDefault="001B52E2" w:rsidP="00A751D9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</w:t>
      </w:r>
    </w:p>
    <w:p w:rsidR="001B52E2" w:rsidRPr="001B52E2" w:rsidRDefault="001B52E2" w:rsidP="00237E83">
      <w:pPr>
        <w:spacing w:after="0" w:line="360" w:lineRule="auto"/>
        <w:ind w:left="714" w:hanging="357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25.</w:t>
      </w:r>
      <w:r w:rsidRPr="001B52E2">
        <w:rPr>
          <w:rFonts w:ascii="Times New Roman" w:eastAsia="Calibri" w:hAnsi="Times New Roman" w:cs="Times New Roman"/>
          <w:b/>
        </w:rPr>
        <w:tab/>
        <w:t>Zgodnie z Kodeksem karnym, nawiązkę wymierza się w wysokości:</w:t>
      </w:r>
    </w:p>
    <w:p w:rsidR="001B52E2" w:rsidRPr="001B52E2" w:rsidRDefault="001B52E2" w:rsidP="00965C6A">
      <w:pPr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od 10.000 złotych</w:t>
      </w:r>
      <w:r w:rsidR="00203E3B">
        <w:rPr>
          <w:rFonts w:ascii="Times New Roman" w:eastAsia="Calibri" w:hAnsi="Times New Roman" w:cs="Times New Roman"/>
        </w:rPr>
        <w:t>,</w:t>
      </w:r>
      <w:r w:rsidRPr="001B52E2">
        <w:rPr>
          <w:rFonts w:ascii="Times New Roman" w:eastAsia="Calibri" w:hAnsi="Times New Roman" w:cs="Times New Roman"/>
        </w:rPr>
        <w:t xml:space="preserve"> </w:t>
      </w:r>
    </w:p>
    <w:p w:rsidR="001B52E2" w:rsidRPr="001B52E2" w:rsidRDefault="001B52E2" w:rsidP="00965C6A">
      <w:pPr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od 10.000 złotych do 100.000 złotych, chyba że ustawa stanowi inaczej,</w:t>
      </w:r>
    </w:p>
    <w:p w:rsidR="001B52E2" w:rsidRPr="001B52E2" w:rsidRDefault="001B52E2" w:rsidP="00965C6A">
      <w:pPr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do 100.000 złotych, chyba, że ustawa stanowi inaczej. </w:t>
      </w:r>
    </w:p>
    <w:p w:rsidR="001B52E2" w:rsidRPr="001B52E2" w:rsidRDefault="001B52E2" w:rsidP="00A751D9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</w:rPr>
        <w:t xml:space="preserve">                  </w:t>
      </w:r>
    </w:p>
    <w:p w:rsidR="001B52E2" w:rsidRPr="001B52E2" w:rsidRDefault="001B52E2" w:rsidP="00237E83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26.</w:t>
      </w:r>
      <w:r w:rsidRPr="001B52E2">
        <w:rPr>
          <w:rFonts w:ascii="Times New Roman" w:eastAsia="Calibri" w:hAnsi="Times New Roman" w:cs="Times New Roman"/>
          <w:b/>
        </w:rPr>
        <w:tab/>
        <w:t>Zgodnie z Kodeksem karnym, nie jest środkiem karnym:</w:t>
      </w:r>
    </w:p>
    <w:p w:rsidR="001B52E2" w:rsidRPr="001B52E2" w:rsidRDefault="001B52E2" w:rsidP="00965C6A">
      <w:pPr>
        <w:numPr>
          <w:ilvl w:val="0"/>
          <w:numId w:val="32"/>
        </w:numPr>
        <w:spacing w:after="0" w:line="360" w:lineRule="auto"/>
        <w:ind w:left="1077" w:hanging="357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świadczenie pieniężne, </w:t>
      </w:r>
    </w:p>
    <w:p w:rsidR="001B52E2" w:rsidRPr="001B52E2" w:rsidRDefault="001B52E2" w:rsidP="00965C6A">
      <w:pPr>
        <w:numPr>
          <w:ilvl w:val="0"/>
          <w:numId w:val="32"/>
        </w:numPr>
        <w:spacing w:after="0" w:line="360" w:lineRule="auto"/>
        <w:ind w:left="1077" w:hanging="357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degradacja;</w:t>
      </w:r>
    </w:p>
    <w:p w:rsidR="001B52E2" w:rsidRPr="001B52E2" w:rsidRDefault="001B52E2" w:rsidP="00965C6A">
      <w:pPr>
        <w:numPr>
          <w:ilvl w:val="0"/>
          <w:numId w:val="32"/>
        </w:num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nawiązka.</w:t>
      </w:r>
    </w:p>
    <w:p w:rsidR="001B52E2" w:rsidRPr="001B52E2" w:rsidRDefault="001B52E2" w:rsidP="00A751D9">
      <w:pPr>
        <w:spacing w:after="0" w:line="360" w:lineRule="auto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                                                                 </w:t>
      </w:r>
      <w:r w:rsidRPr="001B52E2">
        <w:rPr>
          <w:rFonts w:ascii="Times New Roman" w:eastAsia="Calibri" w:hAnsi="Times New Roman" w:cs="Times New Roman"/>
          <w:b/>
        </w:rPr>
        <w:t xml:space="preserve">                                                                </w:t>
      </w:r>
    </w:p>
    <w:p w:rsidR="001B52E2" w:rsidRPr="00E27923" w:rsidRDefault="001B52E2" w:rsidP="00913101">
      <w:pPr>
        <w:tabs>
          <w:tab w:val="left" w:pos="413"/>
        </w:tabs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1B52E2">
        <w:rPr>
          <w:rFonts w:ascii="Times New Roman" w:eastAsia="Times New Roman" w:hAnsi="Times New Roman" w:cs="Times New Roman"/>
          <w:b/>
          <w:lang w:eastAsia="pl-PL"/>
        </w:rPr>
        <w:t>27.</w:t>
      </w:r>
      <w:r w:rsidRPr="001B52E2">
        <w:rPr>
          <w:rFonts w:ascii="Times New Roman" w:eastAsia="Times New Roman" w:hAnsi="Times New Roman" w:cs="Times New Roman"/>
          <w:b/>
          <w:lang w:eastAsia="pl-PL"/>
        </w:rPr>
        <w:tab/>
      </w:r>
      <w:r w:rsidRPr="00E27923">
        <w:rPr>
          <w:rFonts w:ascii="Times New Roman" w:eastAsia="Times New Roman" w:hAnsi="Times New Roman" w:cs="Times New Roman"/>
          <w:b/>
          <w:bCs/>
          <w:lang w:eastAsia="pl-PL"/>
        </w:rPr>
        <w:t>Zgodnie z Kodeksem karnym, w razie skazania sprawcy za wyrąb drzewa w lesie,</w:t>
      </w:r>
      <w:r w:rsidRPr="00E27923">
        <w:rPr>
          <w:rFonts w:ascii="Times New Roman" w:eastAsia="Times New Roman" w:hAnsi="Times New Roman" w:cs="Times New Roman"/>
          <w:b/>
          <w:bCs/>
          <w:lang w:eastAsia="pl-PL"/>
        </w:rPr>
        <w:br/>
        <w:t>albo za kradzież drzewa wyrąbanego lub powalonego, sąd:</w:t>
      </w:r>
    </w:p>
    <w:p w:rsidR="001B52E2" w:rsidRPr="00913101" w:rsidRDefault="001B52E2" w:rsidP="00965C6A">
      <w:pPr>
        <w:pStyle w:val="Akapitzlist"/>
        <w:numPr>
          <w:ilvl w:val="0"/>
          <w:numId w:val="33"/>
        </w:numPr>
        <w:tabs>
          <w:tab w:val="left" w:pos="778"/>
        </w:tabs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913101">
        <w:rPr>
          <w:rFonts w:ascii="Times New Roman" w:eastAsia="Times New Roman" w:hAnsi="Times New Roman" w:cs="Times New Roman"/>
          <w:lang w:eastAsia="pl-PL"/>
        </w:rPr>
        <w:t>orzeka obligatoryjnie nawiązkę na rzecz pokrzywdzonego w wysokości wartości drzewa,</w:t>
      </w:r>
    </w:p>
    <w:p w:rsidR="001B52E2" w:rsidRPr="00913101" w:rsidRDefault="001B52E2" w:rsidP="00965C6A">
      <w:pPr>
        <w:pStyle w:val="Akapitzlist"/>
        <w:numPr>
          <w:ilvl w:val="0"/>
          <w:numId w:val="33"/>
        </w:numPr>
        <w:tabs>
          <w:tab w:val="left" w:pos="778"/>
        </w:tabs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913101">
        <w:rPr>
          <w:rFonts w:ascii="Times New Roman" w:eastAsia="Times New Roman" w:hAnsi="Times New Roman" w:cs="Times New Roman"/>
          <w:lang w:eastAsia="pl-PL"/>
        </w:rPr>
        <w:lastRenderedPageBreak/>
        <w:t>orzeka obligatoryjnie nawiązkę na rzecz pokrzywdzonego w wysokości podwójnej wartości drzewa,</w:t>
      </w:r>
    </w:p>
    <w:p w:rsidR="001B52E2" w:rsidRPr="00913101" w:rsidRDefault="001B52E2" w:rsidP="00965C6A">
      <w:pPr>
        <w:pStyle w:val="Akapitzlist"/>
        <w:numPr>
          <w:ilvl w:val="0"/>
          <w:numId w:val="33"/>
        </w:numPr>
        <w:tabs>
          <w:tab w:val="left" w:pos="778"/>
        </w:tabs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913101">
        <w:rPr>
          <w:rFonts w:ascii="Times New Roman" w:eastAsia="Times New Roman" w:hAnsi="Times New Roman" w:cs="Times New Roman"/>
          <w:lang w:eastAsia="pl-PL"/>
        </w:rPr>
        <w:t>orzeka tylko na wniosek pokrzywdzonego nawiązkę w wysokości wartości drzewa.</w:t>
      </w:r>
    </w:p>
    <w:p w:rsidR="001B52E2" w:rsidRPr="001B52E2" w:rsidRDefault="001B52E2" w:rsidP="00A751D9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</w:rPr>
        <w:t xml:space="preserve">                                                             </w:t>
      </w:r>
    </w:p>
    <w:p w:rsidR="001B52E2" w:rsidRPr="001B52E2" w:rsidRDefault="001B52E2" w:rsidP="002A0B5E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28.</w:t>
      </w:r>
      <w:r w:rsidRPr="001B52E2">
        <w:rPr>
          <w:rFonts w:ascii="Times New Roman" w:eastAsia="Calibri" w:hAnsi="Times New Roman" w:cs="Times New Roman"/>
          <w:b/>
        </w:rPr>
        <w:tab/>
        <w:t>Zgodnie z Kodeksem postępowania karnego prokurator wstępuje jako oskarżyciel publiczny do postępowania wszczętego z oskarżenia prywatnego jeżeli:</w:t>
      </w:r>
    </w:p>
    <w:p w:rsidR="001B52E2" w:rsidRPr="001B52E2" w:rsidRDefault="001B52E2" w:rsidP="00965C6A">
      <w:pPr>
        <w:numPr>
          <w:ilvl w:val="0"/>
          <w:numId w:val="34"/>
        </w:numPr>
        <w:spacing w:after="0" w:line="360" w:lineRule="auto"/>
        <w:ind w:left="1077" w:hanging="357"/>
        <w:contextualSpacing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 zażąda tego sąd</w:t>
      </w:r>
      <w:r w:rsidR="002A0B5E">
        <w:rPr>
          <w:rFonts w:ascii="Times New Roman" w:eastAsia="Calibri" w:hAnsi="Times New Roman" w:cs="Times New Roman"/>
        </w:rPr>
        <w:t>,</w:t>
      </w:r>
    </w:p>
    <w:p w:rsidR="001B52E2" w:rsidRPr="001B52E2" w:rsidRDefault="001B52E2" w:rsidP="00965C6A">
      <w:pPr>
        <w:numPr>
          <w:ilvl w:val="0"/>
          <w:numId w:val="34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z takim żądaniem wystąpi pokrzywdzony,</w:t>
      </w:r>
    </w:p>
    <w:p w:rsidR="001B52E2" w:rsidRPr="001B52E2" w:rsidRDefault="001B52E2" w:rsidP="00965C6A">
      <w:pPr>
        <w:numPr>
          <w:ilvl w:val="0"/>
          <w:numId w:val="34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 wymaga tego ochrona praworządności lub interes społeczny. </w:t>
      </w:r>
    </w:p>
    <w:p w:rsidR="001B52E2" w:rsidRPr="001B52E2" w:rsidRDefault="001B52E2" w:rsidP="00A751D9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2A0B5E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29.</w:t>
      </w:r>
      <w:r w:rsidRPr="001B52E2">
        <w:rPr>
          <w:rFonts w:ascii="Times New Roman" w:eastAsia="Calibri" w:hAnsi="Times New Roman" w:cs="Times New Roman"/>
          <w:b/>
        </w:rPr>
        <w:tab/>
        <w:t>Zgodnie z Kodeksem postępowania karnego, akt oskarżenia wniesiony przez oskarżyciela posiłkowego (subsydiarnego):</w:t>
      </w:r>
    </w:p>
    <w:p w:rsidR="001B52E2" w:rsidRPr="001B52E2" w:rsidRDefault="001B52E2" w:rsidP="00965C6A">
      <w:pPr>
        <w:numPr>
          <w:ilvl w:val="0"/>
          <w:numId w:val="35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powinien być sporządzony i podpisany przez adwokata,</w:t>
      </w:r>
    </w:p>
    <w:p w:rsidR="001B52E2" w:rsidRPr="001B52E2" w:rsidRDefault="001B52E2" w:rsidP="00965C6A">
      <w:pPr>
        <w:numPr>
          <w:ilvl w:val="0"/>
          <w:numId w:val="35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powinien być podpisany przez adwokata,</w:t>
      </w:r>
    </w:p>
    <w:p w:rsidR="001B52E2" w:rsidRDefault="001B52E2" w:rsidP="00965C6A">
      <w:pPr>
        <w:numPr>
          <w:ilvl w:val="0"/>
          <w:numId w:val="35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powinien być sporządzony i podpisany przez oskarżyciela posiłkowego.</w:t>
      </w:r>
    </w:p>
    <w:p w:rsidR="00CD7BA3" w:rsidRPr="001B52E2" w:rsidRDefault="00CD7BA3" w:rsidP="00CD7BA3">
      <w:pPr>
        <w:spacing w:after="0" w:line="360" w:lineRule="auto"/>
        <w:ind w:left="1077"/>
        <w:contextualSpacing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CD7BA3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30.</w:t>
      </w:r>
      <w:r w:rsidRPr="001B52E2">
        <w:rPr>
          <w:rFonts w:ascii="Times New Roman" w:eastAsia="Calibri" w:hAnsi="Times New Roman" w:cs="Times New Roman"/>
          <w:b/>
        </w:rPr>
        <w:tab/>
        <w:t xml:space="preserve">Zgodnie z Kodeksem postępowania karnego, do sprawy wszczętej na podstawie aktu oskarżenia złożonego przez oskarżyciela posiłkowego (subsydiarnego) prokurator, który nie wstąpił do niej jako oskarżyciel publiczny może:   </w:t>
      </w:r>
    </w:p>
    <w:p w:rsidR="001B52E2" w:rsidRPr="001B52E2" w:rsidRDefault="001B52E2" w:rsidP="00965C6A">
      <w:pPr>
        <w:numPr>
          <w:ilvl w:val="0"/>
          <w:numId w:val="36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wstąpić do niej jako uczestnik postępowania, ale tylko na żądanie oskarżyciela posiłkowego i bez praw strony postępowania,</w:t>
      </w:r>
    </w:p>
    <w:p w:rsidR="001B52E2" w:rsidRPr="001B52E2" w:rsidRDefault="001B52E2" w:rsidP="00965C6A">
      <w:pPr>
        <w:numPr>
          <w:ilvl w:val="0"/>
          <w:numId w:val="36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wstąpić do niej jako uczestnik postępowania, jeżeli uzna, że wymaga tego ochrona praworządności lub interes społeczny, zachowując prawa strony postępowania,</w:t>
      </w:r>
    </w:p>
    <w:p w:rsidR="001B52E2" w:rsidRDefault="001B52E2" w:rsidP="00965C6A">
      <w:pPr>
        <w:numPr>
          <w:ilvl w:val="0"/>
          <w:numId w:val="36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 wstąpić do niej jako uczestnik postępowania, ale bez praw strony postępowania.</w:t>
      </w:r>
    </w:p>
    <w:p w:rsidR="006124F7" w:rsidRPr="001B52E2" w:rsidRDefault="006124F7" w:rsidP="006124F7">
      <w:pPr>
        <w:spacing w:after="0" w:line="360" w:lineRule="auto"/>
        <w:ind w:left="1077"/>
        <w:contextualSpacing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6124F7">
      <w:pPr>
        <w:spacing w:after="0" w:line="360" w:lineRule="auto"/>
        <w:ind w:left="754" w:hanging="39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31.</w:t>
      </w:r>
      <w:r w:rsidRPr="001B52E2">
        <w:rPr>
          <w:rFonts w:ascii="Times New Roman" w:eastAsia="Calibri" w:hAnsi="Times New Roman" w:cs="Times New Roman"/>
          <w:b/>
        </w:rPr>
        <w:tab/>
        <w:t>Zgodnie z Kodeksem postępowania karnego, jeżeli na ogłoszeniu postanowienia nikt się nie stawił:</w:t>
      </w:r>
    </w:p>
    <w:p w:rsidR="001B52E2" w:rsidRPr="001B52E2" w:rsidRDefault="001B52E2" w:rsidP="00965C6A">
      <w:pPr>
        <w:numPr>
          <w:ilvl w:val="0"/>
          <w:numId w:val="37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postanowienie, można uznać za ogłoszone bez jego ogłoszenia (odczytania),  </w:t>
      </w:r>
    </w:p>
    <w:p w:rsidR="001B52E2" w:rsidRPr="001B52E2" w:rsidRDefault="001B52E2" w:rsidP="00965C6A">
      <w:pPr>
        <w:numPr>
          <w:ilvl w:val="0"/>
          <w:numId w:val="37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postanowienie należy zawsze ogłosić (odczytać),</w:t>
      </w:r>
    </w:p>
    <w:p w:rsidR="001B52E2" w:rsidRPr="001B52E2" w:rsidRDefault="001B52E2" w:rsidP="00965C6A">
      <w:pPr>
        <w:numPr>
          <w:ilvl w:val="0"/>
          <w:numId w:val="37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postanowienie z mocy prawa jest uznane za ogłoszone. </w:t>
      </w:r>
    </w:p>
    <w:p w:rsidR="001B52E2" w:rsidRPr="001B52E2" w:rsidRDefault="001B52E2" w:rsidP="00A751D9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6124F7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32.</w:t>
      </w:r>
      <w:r w:rsidRPr="001B52E2">
        <w:rPr>
          <w:rFonts w:ascii="Times New Roman" w:eastAsia="Calibri" w:hAnsi="Times New Roman" w:cs="Times New Roman"/>
          <w:b/>
        </w:rPr>
        <w:tab/>
        <w:t>Zgodnie z Kodeksem postępowania karnego, rozprawa, która dotyczy sprawy o pomówienie lub znieważenie:</w:t>
      </w:r>
    </w:p>
    <w:p w:rsidR="001B52E2" w:rsidRPr="001B52E2" w:rsidRDefault="001B52E2" w:rsidP="00965C6A">
      <w:pPr>
        <w:numPr>
          <w:ilvl w:val="0"/>
          <w:numId w:val="38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jest jawna; na wniosek pokrzywdzonego rozprawa odbywa się jednak niejawnie,</w:t>
      </w:r>
    </w:p>
    <w:p w:rsidR="001B52E2" w:rsidRPr="001B52E2" w:rsidRDefault="001B52E2" w:rsidP="00965C6A">
      <w:pPr>
        <w:numPr>
          <w:ilvl w:val="0"/>
          <w:numId w:val="38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jest niejawna; na wniosek pokrzywdzonego rozprawa odbywa się jednak jawnie,</w:t>
      </w:r>
    </w:p>
    <w:p w:rsidR="001B52E2" w:rsidRPr="001B52E2" w:rsidRDefault="001B52E2" w:rsidP="00965C6A">
      <w:pPr>
        <w:numPr>
          <w:ilvl w:val="0"/>
          <w:numId w:val="38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jest niejawna; na wniosek oskarżonego rozprawa odbywa się jednak jawnie.</w:t>
      </w:r>
    </w:p>
    <w:p w:rsidR="001B52E2" w:rsidRPr="001B52E2" w:rsidRDefault="001B52E2" w:rsidP="006124F7">
      <w:pPr>
        <w:spacing w:after="0" w:line="360" w:lineRule="auto"/>
        <w:ind w:left="1077" w:hanging="357"/>
        <w:jc w:val="both"/>
        <w:rPr>
          <w:rFonts w:ascii="Times New Roman" w:eastAsia="Calibri" w:hAnsi="Times New Roman" w:cs="Times New Roman"/>
          <w:lang w:val="de-DE"/>
        </w:rPr>
      </w:pPr>
    </w:p>
    <w:p w:rsidR="001B52E2" w:rsidRPr="001B52E2" w:rsidRDefault="001B52E2" w:rsidP="00D750FB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33.</w:t>
      </w:r>
      <w:r w:rsidRPr="001B52E2">
        <w:rPr>
          <w:rFonts w:ascii="Times New Roman" w:eastAsia="Calibri" w:hAnsi="Times New Roman" w:cs="Times New Roman"/>
          <w:b/>
        </w:rPr>
        <w:tab/>
        <w:t>Zgodnie z Kodeksem postępowania karnego, środek odwoławczy wniesiony na korzyść oskarżonego:</w:t>
      </w:r>
    </w:p>
    <w:p w:rsidR="001B52E2" w:rsidRPr="001B52E2" w:rsidRDefault="001B52E2" w:rsidP="00965C6A">
      <w:pPr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może być cofnięty bez jego zgody, jeżeli został wniesiony przez prokuratora,</w:t>
      </w:r>
    </w:p>
    <w:p w:rsidR="001B52E2" w:rsidRPr="001B52E2" w:rsidRDefault="001B52E2" w:rsidP="00965C6A">
      <w:pPr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może być cofnięty bez jego zgody, jeżeli został wniesiony przez obrońcę tylko w zakresie orzeczenia o karze,</w:t>
      </w:r>
    </w:p>
    <w:p w:rsidR="001B52E2" w:rsidRDefault="001B52E2" w:rsidP="00965C6A">
      <w:pPr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nie może być bez jego zgody cofnięty.</w:t>
      </w:r>
    </w:p>
    <w:p w:rsidR="00D750FB" w:rsidRPr="001B52E2" w:rsidRDefault="00D750FB" w:rsidP="00D750FB">
      <w:pPr>
        <w:spacing w:after="0" w:line="360" w:lineRule="auto"/>
        <w:ind w:left="992"/>
        <w:contextualSpacing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D750FB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34.</w:t>
      </w:r>
      <w:r w:rsidRPr="001B52E2">
        <w:rPr>
          <w:rFonts w:ascii="Times New Roman" w:eastAsia="Calibri" w:hAnsi="Times New Roman" w:cs="Times New Roman"/>
          <w:b/>
        </w:rPr>
        <w:tab/>
        <w:t>Zgodnie z Kodeksem postępowania karnego, sąd odwoławczy:</w:t>
      </w:r>
    </w:p>
    <w:p w:rsidR="001B52E2" w:rsidRPr="001B52E2" w:rsidRDefault="001B52E2" w:rsidP="00965C6A">
      <w:pPr>
        <w:numPr>
          <w:ilvl w:val="0"/>
          <w:numId w:val="40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może skazać oskarżonego, co do którego w pierwszej instancji warunkowo umorzono postępowanie,</w:t>
      </w:r>
    </w:p>
    <w:p w:rsidR="001B52E2" w:rsidRPr="001B52E2" w:rsidRDefault="001B52E2" w:rsidP="00965C6A">
      <w:pPr>
        <w:numPr>
          <w:ilvl w:val="0"/>
          <w:numId w:val="40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może skazać oskarżonego, który został uniewinniony w pierwszej instancji,</w:t>
      </w:r>
    </w:p>
    <w:p w:rsidR="001B52E2" w:rsidRPr="001B52E2" w:rsidRDefault="001B52E2" w:rsidP="00965C6A">
      <w:pPr>
        <w:numPr>
          <w:ilvl w:val="0"/>
          <w:numId w:val="40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może skazać oskarżonego, co do którego w pierwszej instancji umorzono postępowanie.</w:t>
      </w:r>
    </w:p>
    <w:p w:rsidR="001B52E2" w:rsidRPr="001B52E2" w:rsidRDefault="001B52E2" w:rsidP="00D750FB">
      <w:p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350A0F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35.</w:t>
      </w:r>
      <w:r w:rsidRPr="001B52E2">
        <w:rPr>
          <w:rFonts w:ascii="Times New Roman" w:eastAsia="Calibri" w:hAnsi="Times New Roman" w:cs="Times New Roman"/>
          <w:b/>
        </w:rPr>
        <w:tab/>
        <w:t>Zgodnie z Kodeksem postępowania karnego, przyjęcia przedmiotu poręczenia majątkowego w postępowaniu przygotowawczym dokonuje:</w:t>
      </w:r>
    </w:p>
    <w:p w:rsidR="001B52E2" w:rsidRPr="001B52E2" w:rsidRDefault="001B52E2" w:rsidP="00965C6A">
      <w:pPr>
        <w:numPr>
          <w:ilvl w:val="0"/>
          <w:numId w:val="41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sędzia,</w:t>
      </w:r>
    </w:p>
    <w:p w:rsidR="001B52E2" w:rsidRPr="001B52E2" w:rsidRDefault="001B52E2" w:rsidP="00965C6A">
      <w:pPr>
        <w:numPr>
          <w:ilvl w:val="0"/>
          <w:numId w:val="41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prokurator,</w:t>
      </w:r>
    </w:p>
    <w:p w:rsidR="001B52E2" w:rsidRDefault="001B52E2" w:rsidP="00965C6A">
      <w:pPr>
        <w:numPr>
          <w:ilvl w:val="0"/>
          <w:numId w:val="41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sąd.</w:t>
      </w:r>
    </w:p>
    <w:p w:rsidR="00350A0F" w:rsidRPr="001B52E2" w:rsidRDefault="00350A0F" w:rsidP="00F72F69">
      <w:pPr>
        <w:spacing w:after="0" w:line="360" w:lineRule="auto"/>
        <w:ind w:left="1077"/>
        <w:contextualSpacing/>
        <w:jc w:val="both"/>
        <w:rPr>
          <w:rFonts w:ascii="Times New Roman" w:eastAsia="Calibri" w:hAnsi="Times New Roman" w:cs="Times New Roman"/>
        </w:rPr>
      </w:pPr>
    </w:p>
    <w:p w:rsidR="001B52E2" w:rsidRPr="001B52E2" w:rsidRDefault="001B52E2" w:rsidP="00F72F69">
      <w:p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/>
        </w:rPr>
      </w:pPr>
      <w:r w:rsidRPr="001B52E2">
        <w:rPr>
          <w:rFonts w:ascii="Times New Roman" w:eastAsia="Calibri" w:hAnsi="Times New Roman" w:cs="Times New Roman"/>
          <w:b/>
        </w:rPr>
        <w:t>36.</w:t>
      </w:r>
      <w:r w:rsidRPr="001B52E2">
        <w:rPr>
          <w:rFonts w:ascii="Times New Roman" w:eastAsia="Calibri" w:hAnsi="Times New Roman" w:cs="Times New Roman"/>
          <w:b/>
        </w:rPr>
        <w:tab/>
        <w:t xml:space="preserve">Zgodnie z Kodeksem postępowania karnego, w postępowaniu nakazowym, oskarżonemu i oskarżycielowi przysługuje prawo wniesienia sprzeciwu od wyroku nakazowego, </w:t>
      </w:r>
      <w:r w:rsidR="00F72F69">
        <w:rPr>
          <w:rFonts w:ascii="Times New Roman" w:eastAsia="Calibri" w:hAnsi="Times New Roman" w:cs="Times New Roman"/>
          <w:b/>
        </w:rPr>
        <w:br/>
      </w:r>
      <w:r w:rsidRPr="001B52E2">
        <w:rPr>
          <w:rFonts w:ascii="Times New Roman" w:eastAsia="Calibri" w:hAnsi="Times New Roman" w:cs="Times New Roman"/>
          <w:b/>
        </w:rPr>
        <w:t>w terminie zawitym 7 dni od doręczenia tego wyroku, do:</w:t>
      </w:r>
    </w:p>
    <w:p w:rsidR="001B52E2" w:rsidRPr="001B52E2" w:rsidRDefault="001B52E2" w:rsidP="00965C6A">
      <w:pPr>
        <w:numPr>
          <w:ilvl w:val="0"/>
          <w:numId w:val="42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sądu wyższego rzędu,</w:t>
      </w:r>
    </w:p>
    <w:p w:rsidR="001B52E2" w:rsidRPr="001B52E2" w:rsidRDefault="001B52E2" w:rsidP="00965C6A">
      <w:pPr>
        <w:numPr>
          <w:ilvl w:val="0"/>
          <w:numId w:val="42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sądu, który wydał wyrok nakazowy,</w:t>
      </w:r>
    </w:p>
    <w:p w:rsidR="001B52E2" w:rsidRPr="001B52E2" w:rsidRDefault="001B52E2" w:rsidP="00965C6A">
      <w:pPr>
        <w:numPr>
          <w:ilvl w:val="0"/>
          <w:numId w:val="42"/>
        </w:numPr>
        <w:spacing w:after="0" w:line="360" w:lineRule="auto"/>
        <w:ind w:left="1077" w:hanging="357"/>
        <w:contextualSpacing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>prezesa sądu, który wydał wyrok nakazowy.</w:t>
      </w:r>
    </w:p>
    <w:p w:rsidR="001B52E2" w:rsidRPr="001B52E2" w:rsidRDefault="001B52E2" w:rsidP="001B52E2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1B52E2">
        <w:rPr>
          <w:rFonts w:ascii="Times New Roman" w:eastAsia="Calibri" w:hAnsi="Times New Roman" w:cs="Times New Roman"/>
        </w:rPr>
        <w:t xml:space="preserve"> </w:t>
      </w:r>
    </w:p>
    <w:p w:rsidR="001B52E2" w:rsidRPr="001B52E2" w:rsidRDefault="001B52E2" w:rsidP="001B52E2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</w:p>
    <w:p w:rsidR="00F817EB" w:rsidRPr="00085167" w:rsidRDefault="00F817EB" w:rsidP="00F817EB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u w:val="single"/>
        </w:rPr>
      </w:pPr>
      <w:r w:rsidRPr="00E27923">
        <w:rPr>
          <w:rFonts w:ascii="Times New Roman" w:hAnsi="Times New Roman" w:cs="Times New Roman"/>
          <w:b/>
        </w:rPr>
        <w:t xml:space="preserve">B/ </w:t>
      </w:r>
      <w:r w:rsidRPr="00085167">
        <w:rPr>
          <w:rFonts w:ascii="Times New Roman" w:hAnsi="Times New Roman" w:cs="Times New Roman"/>
          <w:b/>
        </w:rPr>
        <w:t xml:space="preserve">Praca pisemna na jeden z dwóch tematów z zakresu prawa cywilnego i prawa karnego, wybrany przez kandydata – oceniana przez komisję w skali od 0-9 punktów </w:t>
      </w:r>
      <w:r w:rsidRPr="00085167">
        <w:rPr>
          <w:rFonts w:ascii="Times New Roman" w:hAnsi="Times New Roman" w:cs="Times New Roman"/>
          <w:b/>
          <w:u w:val="single"/>
        </w:rPr>
        <w:t>(proszę zakreślić wybrany temat).</w:t>
      </w:r>
    </w:p>
    <w:p w:rsidR="00F817EB" w:rsidRPr="00085167" w:rsidRDefault="00F817EB" w:rsidP="00F817EB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u w:val="single"/>
        </w:rPr>
      </w:pPr>
    </w:p>
    <w:p w:rsidR="008A531C" w:rsidRPr="00085167" w:rsidRDefault="002740D9" w:rsidP="00965C6A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</w:rPr>
      </w:pPr>
      <w:r w:rsidRPr="002740D9">
        <w:rPr>
          <w:rFonts w:ascii="Times New Roman" w:hAnsi="Times New Roman" w:cs="Times New Roman"/>
        </w:rPr>
        <w:t>Odpowiedzialność deliktowa za cudze czyny</w:t>
      </w:r>
      <w:r w:rsidR="00F817EB" w:rsidRPr="00085167">
        <w:rPr>
          <w:rFonts w:ascii="Times New Roman" w:hAnsi="Times New Roman" w:cs="Times New Roman"/>
        </w:rPr>
        <w:t>.</w:t>
      </w:r>
    </w:p>
    <w:p w:rsidR="00F16933" w:rsidRDefault="000A51CB" w:rsidP="00965C6A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Zasady wymiaru kar łącznych (kara grzywny, kara pozbawienia wolności i kara ogra</w:t>
      </w:r>
      <w:bookmarkStart w:id="1" w:name="_GoBack"/>
      <w:bookmarkEnd w:id="1"/>
      <w:r>
        <w:rPr>
          <w:rFonts w:ascii="Times New Roman" w:hAnsi="Times New Roman" w:cs="Times New Roman"/>
        </w:rPr>
        <w:t>niczenia wolności).</w:t>
      </w:r>
    </w:p>
    <w:p w:rsidR="0048133A" w:rsidRDefault="0048133A" w:rsidP="0048133A">
      <w:pPr>
        <w:spacing w:after="0" w:line="360" w:lineRule="auto"/>
        <w:rPr>
          <w:rFonts w:ascii="Times New Roman" w:hAnsi="Times New Roman" w:cs="Times New Roman"/>
        </w:rPr>
      </w:pPr>
    </w:p>
    <w:p w:rsidR="0048133A" w:rsidRPr="0048133A" w:rsidRDefault="0048133A" w:rsidP="0048133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</w:rPr>
        <w:lastRenderedPageBreak/>
        <w:br w:type="column"/>
      </w:r>
      <w:r>
        <w:rPr>
          <w:rFonts w:ascii="Times New Roman" w:hAnsi="Times New Roman" w:cs="Times New Roman"/>
        </w:rPr>
        <w:lastRenderedPageBreak/>
        <w:br w:type="column"/>
      </w:r>
      <w:r>
        <w:rPr>
          <w:rFonts w:ascii="Times New Roman" w:hAnsi="Times New Roman" w:cs="Times New Roman"/>
        </w:rPr>
        <w:lastRenderedPageBreak/>
        <w:br w:type="column"/>
      </w:r>
      <w:r>
        <w:rPr>
          <w:rFonts w:ascii="Times New Roman" w:hAnsi="Times New Roman" w:cs="Times New Roman"/>
        </w:rPr>
        <w:lastRenderedPageBreak/>
        <w:br w:type="column"/>
      </w:r>
    </w:p>
    <w:sectPr w:rsidR="0048133A" w:rsidRPr="0048133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4AF" w:rsidRDefault="005524AF" w:rsidP="007D1A73">
      <w:pPr>
        <w:spacing w:after="0" w:line="240" w:lineRule="auto"/>
      </w:pPr>
      <w:r>
        <w:separator/>
      </w:r>
    </w:p>
  </w:endnote>
  <w:endnote w:type="continuationSeparator" w:id="0">
    <w:p w:rsidR="005524AF" w:rsidRDefault="005524AF" w:rsidP="007D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9408020"/>
      <w:docPartObj>
        <w:docPartGallery w:val="Page Numbers (Bottom of Page)"/>
        <w:docPartUnique/>
      </w:docPartObj>
    </w:sdtPr>
    <w:sdtEndPr/>
    <w:sdtContent>
      <w:p w:rsidR="007D1A73" w:rsidRDefault="007D1A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1CB">
          <w:rPr>
            <w:noProof/>
          </w:rPr>
          <w:t>14</w:t>
        </w:r>
        <w:r>
          <w:fldChar w:fldCharType="end"/>
        </w:r>
      </w:p>
    </w:sdtContent>
  </w:sdt>
  <w:p w:rsidR="007D1A73" w:rsidRDefault="007D1A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4AF" w:rsidRDefault="005524AF" w:rsidP="007D1A73">
      <w:pPr>
        <w:spacing w:after="0" w:line="240" w:lineRule="auto"/>
      </w:pPr>
      <w:r>
        <w:separator/>
      </w:r>
    </w:p>
  </w:footnote>
  <w:footnote w:type="continuationSeparator" w:id="0">
    <w:p w:rsidR="005524AF" w:rsidRDefault="005524AF" w:rsidP="007D1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Ind w:w="-1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26"/>
      <w:gridCol w:w="8929"/>
    </w:tblGrid>
    <w:tr w:rsidR="00B30F5B" w:rsidRPr="00AB637A" w:rsidTr="00B30F5B">
      <w:tc>
        <w:tcPr>
          <w:tcW w:w="1626" w:type="dxa"/>
        </w:tcPr>
        <w:p w:rsidR="00B30F5B" w:rsidRDefault="00B30F5B" w:rsidP="00B30F5B">
          <w:pPr>
            <w:pStyle w:val="Nagwek"/>
            <w:jc w:val="center"/>
            <w:rPr>
              <w:b/>
              <w:sz w:val="28"/>
              <w:szCs w:val="28"/>
            </w:rPr>
          </w:pPr>
          <w:r>
            <w:rPr>
              <w:noProof/>
              <w:lang w:eastAsia="pl-PL"/>
            </w:rPr>
            <w:drawing>
              <wp:inline distT="0" distB="0" distL="0" distR="0" wp14:anchorId="4BFBBF0F" wp14:editId="13DD8A4E">
                <wp:extent cx="889000" cy="496869"/>
                <wp:effectExtent l="0" t="0" r="635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2414" cy="63850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9" w:type="dxa"/>
          <w:vAlign w:val="center"/>
        </w:tcPr>
        <w:p w:rsidR="00B30F5B" w:rsidRPr="009F2704" w:rsidRDefault="00B30F5B" w:rsidP="00B30F5B">
          <w:pPr>
            <w:pStyle w:val="Nagwek"/>
            <w:rPr>
              <w:b/>
              <w:color w:val="525252" w:themeColor="accent3" w:themeShade="80"/>
              <w:sz w:val="24"/>
              <w:szCs w:val="18"/>
            </w:rPr>
          </w:pPr>
          <w:r w:rsidRPr="009F2704">
            <w:rPr>
              <w:b/>
              <w:color w:val="525252" w:themeColor="accent3" w:themeShade="80"/>
              <w:sz w:val="24"/>
              <w:szCs w:val="18"/>
            </w:rPr>
            <w:t>PREZES SĄDU OKRĘGOWEGO W POZNANIU</w:t>
          </w:r>
        </w:p>
        <w:p w:rsidR="00B30F5B" w:rsidRPr="00AB637A" w:rsidRDefault="00B30F5B" w:rsidP="00B30F5B">
          <w:pPr>
            <w:pStyle w:val="Nagwek"/>
            <w:rPr>
              <w:b/>
              <w:color w:val="525252" w:themeColor="accent3" w:themeShade="80"/>
              <w:sz w:val="18"/>
              <w:szCs w:val="18"/>
            </w:rPr>
          </w:pPr>
          <w:r w:rsidRPr="00AB637A">
            <w:rPr>
              <w:b/>
              <w:color w:val="525252" w:themeColor="accent3" w:themeShade="80"/>
              <w:sz w:val="18"/>
              <w:szCs w:val="18"/>
            </w:rPr>
            <w:t xml:space="preserve">UL. S. HEJMOWSKIEGO 2 </w:t>
          </w:r>
        </w:p>
        <w:p w:rsidR="00B30F5B" w:rsidRPr="00AB637A" w:rsidRDefault="00B30F5B" w:rsidP="00B30F5B">
          <w:pPr>
            <w:pStyle w:val="Nagwek"/>
            <w:rPr>
              <w:b/>
              <w:color w:val="404040" w:themeColor="text1" w:themeTint="BF"/>
              <w:spacing w:val="20"/>
              <w:sz w:val="25"/>
              <w:szCs w:val="25"/>
            </w:rPr>
          </w:pPr>
          <w:r w:rsidRPr="00AB637A">
            <w:rPr>
              <w:b/>
              <w:color w:val="525252" w:themeColor="accent3" w:themeShade="80"/>
              <w:sz w:val="18"/>
              <w:szCs w:val="18"/>
            </w:rPr>
            <w:t>61-736 POZNAŃ</w:t>
          </w:r>
        </w:p>
      </w:tc>
    </w:tr>
  </w:tbl>
  <w:p w:rsidR="00B30F5B" w:rsidRPr="00AA2C23" w:rsidRDefault="00B30F5B" w:rsidP="007D59BF">
    <w:pPr>
      <w:pStyle w:val="Nagwek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4090"/>
    <w:multiLevelType w:val="hybridMultilevel"/>
    <w:tmpl w:val="0CFC812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76920"/>
    <w:multiLevelType w:val="hybridMultilevel"/>
    <w:tmpl w:val="34D4FF98"/>
    <w:lvl w:ilvl="0" w:tplc="0720B03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ED743C"/>
    <w:multiLevelType w:val="hybridMultilevel"/>
    <w:tmpl w:val="06D0CBA6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81695"/>
    <w:multiLevelType w:val="hybridMultilevel"/>
    <w:tmpl w:val="1F4866C4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A78C2"/>
    <w:multiLevelType w:val="hybridMultilevel"/>
    <w:tmpl w:val="E7C4EF0A"/>
    <w:lvl w:ilvl="0" w:tplc="C9B6C00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930DFF"/>
    <w:multiLevelType w:val="hybridMultilevel"/>
    <w:tmpl w:val="690EC986"/>
    <w:lvl w:ilvl="0" w:tplc="65B09A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9255B"/>
    <w:multiLevelType w:val="hybridMultilevel"/>
    <w:tmpl w:val="8AF67A2A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E2650"/>
    <w:multiLevelType w:val="hybridMultilevel"/>
    <w:tmpl w:val="F348BF64"/>
    <w:lvl w:ilvl="0" w:tplc="127EC21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3844C6"/>
    <w:multiLevelType w:val="hybridMultilevel"/>
    <w:tmpl w:val="A08472C2"/>
    <w:lvl w:ilvl="0" w:tplc="F83E197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5A3377"/>
    <w:multiLevelType w:val="hybridMultilevel"/>
    <w:tmpl w:val="8C180572"/>
    <w:lvl w:ilvl="0" w:tplc="385A2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7A3D62"/>
    <w:multiLevelType w:val="hybridMultilevel"/>
    <w:tmpl w:val="1958919E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141DE"/>
    <w:multiLevelType w:val="hybridMultilevel"/>
    <w:tmpl w:val="41DCE4B0"/>
    <w:lvl w:ilvl="0" w:tplc="65B09A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002DA5"/>
    <w:multiLevelType w:val="hybridMultilevel"/>
    <w:tmpl w:val="F4D09556"/>
    <w:lvl w:ilvl="0" w:tplc="AE1024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C40CEA"/>
    <w:multiLevelType w:val="hybridMultilevel"/>
    <w:tmpl w:val="31D655E2"/>
    <w:lvl w:ilvl="0" w:tplc="65B09A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5E580C"/>
    <w:multiLevelType w:val="hybridMultilevel"/>
    <w:tmpl w:val="220213D0"/>
    <w:lvl w:ilvl="0" w:tplc="726C0B56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80F3A"/>
    <w:multiLevelType w:val="hybridMultilevel"/>
    <w:tmpl w:val="B9E0429C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B43EB"/>
    <w:multiLevelType w:val="hybridMultilevel"/>
    <w:tmpl w:val="A58EB18C"/>
    <w:lvl w:ilvl="0" w:tplc="65B09A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102A0F"/>
    <w:multiLevelType w:val="hybridMultilevel"/>
    <w:tmpl w:val="8354CA70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F4EAD"/>
    <w:multiLevelType w:val="hybridMultilevel"/>
    <w:tmpl w:val="15C22FE0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D76C9"/>
    <w:multiLevelType w:val="hybridMultilevel"/>
    <w:tmpl w:val="7F321914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812E8"/>
    <w:multiLevelType w:val="hybridMultilevel"/>
    <w:tmpl w:val="EB0E410A"/>
    <w:lvl w:ilvl="0" w:tplc="75A0EE2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B237C8"/>
    <w:multiLevelType w:val="hybridMultilevel"/>
    <w:tmpl w:val="90DE2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3533C"/>
    <w:multiLevelType w:val="hybridMultilevel"/>
    <w:tmpl w:val="CBCAB2A0"/>
    <w:lvl w:ilvl="0" w:tplc="016E4F1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EA51DD"/>
    <w:multiLevelType w:val="hybridMultilevel"/>
    <w:tmpl w:val="A87C16C0"/>
    <w:lvl w:ilvl="0" w:tplc="65B09AB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C01A18"/>
    <w:multiLevelType w:val="hybridMultilevel"/>
    <w:tmpl w:val="AD226B9A"/>
    <w:lvl w:ilvl="0" w:tplc="0420786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644DF"/>
    <w:multiLevelType w:val="hybridMultilevel"/>
    <w:tmpl w:val="E1680D1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6C4B07"/>
    <w:multiLevelType w:val="hybridMultilevel"/>
    <w:tmpl w:val="1D941B94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1B4D9A"/>
    <w:multiLevelType w:val="hybridMultilevel"/>
    <w:tmpl w:val="2E7CC218"/>
    <w:lvl w:ilvl="0" w:tplc="C5F038F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D22FCC"/>
    <w:multiLevelType w:val="hybridMultilevel"/>
    <w:tmpl w:val="CA162ECE"/>
    <w:lvl w:ilvl="0" w:tplc="65B09A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3159D"/>
    <w:multiLevelType w:val="hybridMultilevel"/>
    <w:tmpl w:val="DEBA2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F1D6A"/>
    <w:multiLevelType w:val="hybridMultilevel"/>
    <w:tmpl w:val="002E5C16"/>
    <w:lvl w:ilvl="0" w:tplc="0CAC74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4F1D06"/>
    <w:multiLevelType w:val="hybridMultilevel"/>
    <w:tmpl w:val="5A366084"/>
    <w:lvl w:ilvl="0" w:tplc="FD3EEC5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C9310D"/>
    <w:multiLevelType w:val="hybridMultilevel"/>
    <w:tmpl w:val="1C985B5A"/>
    <w:lvl w:ilvl="0" w:tplc="65B09ABC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DC2317"/>
    <w:multiLevelType w:val="hybridMultilevel"/>
    <w:tmpl w:val="B9BABB08"/>
    <w:lvl w:ilvl="0" w:tplc="65B09A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592EC9"/>
    <w:multiLevelType w:val="hybridMultilevel"/>
    <w:tmpl w:val="41026308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B03C73"/>
    <w:multiLevelType w:val="hybridMultilevel"/>
    <w:tmpl w:val="90B2AA48"/>
    <w:lvl w:ilvl="0" w:tplc="68283D2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4D622B"/>
    <w:multiLevelType w:val="hybridMultilevel"/>
    <w:tmpl w:val="979A8838"/>
    <w:lvl w:ilvl="0" w:tplc="65B09ABC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 w15:restartNumberingAfterBreak="0">
    <w:nsid w:val="79353CDF"/>
    <w:multiLevelType w:val="hybridMultilevel"/>
    <w:tmpl w:val="FC6A1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3C25BB"/>
    <w:multiLevelType w:val="hybridMultilevel"/>
    <w:tmpl w:val="3ECED238"/>
    <w:lvl w:ilvl="0" w:tplc="3708763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A47F6E"/>
    <w:multiLevelType w:val="hybridMultilevel"/>
    <w:tmpl w:val="7B40D26C"/>
    <w:lvl w:ilvl="0" w:tplc="6E52DFA0">
      <w:start w:val="12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7DB85820"/>
    <w:multiLevelType w:val="hybridMultilevel"/>
    <w:tmpl w:val="13588920"/>
    <w:lvl w:ilvl="0" w:tplc="65B09AB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E67EE3"/>
    <w:multiLevelType w:val="hybridMultilevel"/>
    <w:tmpl w:val="46269E04"/>
    <w:lvl w:ilvl="0" w:tplc="6AEA1D8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31"/>
  </w:num>
  <w:num w:numId="4">
    <w:abstractNumId w:val="27"/>
  </w:num>
  <w:num w:numId="5">
    <w:abstractNumId w:val="20"/>
  </w:num>
  <w:num w:numId="6">
    <w:abstractNumId w:val="7"/>
  </w:num>
  <w:num w:numId="7">
    <w:abstractNumId w:val="12"/>
  </w:num>
  <w:num w:numId="8">
    <w:abstractNumId w:val="0"/>
  </w:num>
  <w:num w:numId="9">
    <w:abstractNumId w:val="34"/>
  </w:num>
  <w:num w:numId="10">
    <w:abstractNumId w:val="25"/>
  </w:num>
  <w:num w:numId="11">
    <w:abstractNumId w:val="41"/>
  </w:num>
  <w:num w:numId="12">
    <w:abstractNumId w:val="8"/>
  </w:num>
  <w:num w:numId="13">
    <w:abstractNumId w:val="30"/>
  </w:num>
  <w:num w:numId="14">
    <w:abstractNumId w:val="38"/>
  </w:num>
  <w:num w:numId="15">
    <w:abstractNumId w:val="39"/>
  </w:num>
  <w:num w:numId="16">
    <w:abstractNumId w:val="21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</w:num>
  <w:num w:numId="19">
    <w:abstractNumId w:val="23"/>
  </w:num>
  <w:num w:numId="20">
    <w:abstractNumId w:val="4"/>
  </w:num>
  <w:num w:numId="21">
    <w:abstractNumId w:val="22"/>
  </w:num>
  <w:num w:numId="22">
    <w:abstractNumId w:val="24"/>
  </w:num>
  <w:num w:numId="23">
    <w:abstractNumId w:val="35"/>
  </w:num>
  <w:num w:numId="24">
    <w:abstractNumId w:val="14"/>
  </w:num>
  <w:num w:numId="25">
    <w:abstractNumId w:val="16"/>
  </w:num>
  <w:num w:numId="26">
    <w:abstractNumId w:val="36"/>
  </w:num>
  <w:num w:numId="27">
    <w:abstractNumId w:val="33"/>
  </w:num>
  <w:num w:numId="28">
    <w:abstractNumId w:val="32"/>
  </w:num>
  <w:num w:numId="29">
    <w:abstractNumId w:val="13"/>
  </w:num>
  <w:num w:numId="30">
    <w:abstractNumId w:val="5"/>
  </w:num>
  <w:num w:numId="31">
    <w:abstractNumId w:val="11"/>
  </w:num>
  <w:num w:numId="32">
    <w:abstractNumId w:val="40"/>
  </w:num>
  <w:num w:numId="33">
    <w:abstractNumId w:val="2"/>
  </w:num>
  <w:num w:numId="34">
    <w:abstractNumId w:val="28"/>
  </w:num>
  <w:num w:numId="35">
    <w:abstractNumId w:val="18"/>
  </w:num>
  <w:num w:numId="36">
    <w:abstractNumId w:val="19"/>
  </w:num>
  <w:num w:numId="37">
    <w:abstractNumId w:val="17"/>
  </w:num>
  <w:num w:numId="38">
    <w:abstractNumId w:val="3"/>
  </w:num>
  <w:num w:numId="39">
    <w:abstractNumId w:val="15"/>
  </w:num>
  <w:num w:numId="40">
    <w:abstractNumId w:val="26"/>
  </w:num>
  <w:num w:numId="41">
    <w:abstractNumId w:val="10"/>
  </w:num>
  <w:num w:numId="42">
    <w:abstractNumId w:val="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29"/>
    <w:rsid w:val="00007E40"/>
    <w:rsid w:val="00055CBA"/>
    <w:rsid w:val="00055DB0"/>
    <w:rsid w:val="00064650"/>
    <w:rsid w:val="00067251"/>
    <w:rsid w:val="000675C5"/>
    <w:rsid w:val="00085167"/>
    <w:rsid w:val="000A210C"/>
    <w:rsid w:val="000A51CB"/>
    <w:rsid w:val="000B2829"/>
    <w:rsid w:val="000B707C"/>
    <w:rsid w:val="000D1850"/>
    <w:rsid w:val="000E78E0"/>
    <w:rsid w:val="001039D0"/>
    <w:rsid w:val="00111508"/>
    <w:rsid w:val="001214B1"/>
    <w:rsid w:val="001867A9"/>
    <w:rsid w:val="001A7F07"/>
    <w:rsid w:val="001B0D64"/>
    <w:rsid w:val="001B52E2"/>
    <w:rsid w:val="001D446C"/>
    <w:rsid w:val="001D6C1D"/>
    <w:rsid w:val="001F6094"/>
    <w:rsid w:val="0020168D"/>
    <w:rsid w:val="00203E3B"/>
    <w:rsid w:val="00237E83"/>
    <w:rsid w:val="00240194"/>
    <w:rsid w:val="00247FF7"/>
    <w:rsid w:val="00264B36"/>
    <w:rsid w:val="002740D9"/>
    <w:rsid w:val="00275884"/>
    <w:rsid w:val="00280D7E"/>
    <w:rsid w:val="0029711D"/>
    <w:rsid w:val="002A0B5E"/>
    <w:rsid w:val="002C41F3"/>
    <w:rsid w:val="002D6828"/>
    <w:rsid w:val="002E271C"/>
    <w:rsid w:val="00306A4C"/>
    <w:rsid w:val="003136EC"/>
    <w:rsid w:val="003215F3"/>
    <w:rsid w:val="00322912"/>
    <w:rsid w:val="0032376F"/>
    <w:rsid w:val="003277E2"/>
    <w:rsid w:val="00327AA7"/>
    <w:rsid w:val="00335F01"/>
    <w:rsid w:val="00350A0F"/>
    <w:rsid w:val="0038426A"/>
    <w:rsid w:val="00385114"/>
    <w:rsid w:val="00392528"/>
    <w:rsid w:val="00393326"/>
    <w:rsid w:val="003B6A1F"/>
    <w:rsid w:val="003D1901"/>
    <w:rsid w:val="003D6F11"/>
    <w:rsid w:val="00404332"/>
    <w:rsid w:val="00405079"/>
    <w:rsid w:val="0042290E"/>
    <w:rsid w:val="004512DE"/>
    <w:rsid w:val="00466479"/>
    <w:rsid w:val="0048133A"/>
    <w:rsid w:val="00482CC7"/>
    <w:rsid w:val="00486436"/>
    <w:rsid w:val="00491217"/>
    <w:rsid w:val="00495083"/>
    <w:rsid w:val="004D0B39"/>
    <w:rsid w:val="004D144E"/>
    <w:rsid w:val="004D6862"/>
    <w:rsid w:val="00532507"/>
    <w:rsid w:val="0053308B"/>
    <w:rsid w:val="00541905"/>
    <w:rsid w:val="0054579F"/>
    <w:rsid w:val="005524AF"/>
    <w:rsid w:val="005541C2"/>
    <w:rsid w:val="005666CB"/>
    <w:rsid w:val="00594C46"/>
    <w:rsid w:val="005C1B22"/>
    <w:rsid w:val="005E2CCB"/>
    <w:rsid w:val="006124F7"/>
    <w:rsid w:val="00622F53"/>
    <w:rsid w:val="00627BBD"/>
    <w:rsid w:val="006345B8"/>
    <w:rsid w:val="006358A2"/>
    <w:rsid w:val="0064736A"/>
    <w:rsid w:val="00695398"/>
    <w:rsid w:val="006A0B9E"/>
    <w:rsid w:val="006A5299"/>
    <w:rsid w:val="006B3094"/>
    <w:rsid w:val="006B364D"/>
    <w:rsid w:val="006B4982"/>
    <w:rsid w:val="006C238F"/>
    <w:rsid w:val="006E4D82"/>
    <w:rsid w:val="006E74B5"/>
    <w:rsid w:val="006F5925"/>
    <w:rsid w:val="006F6281"/>
    <w:rsid w:val="006F730B"/>
    <w:rsid w:val="007421AA"/>
    <w:rsid w:val="00754ACC"/>
    <w:rsid w:val="00785363"/>
    <w:rsid w:val="007D1A73"/>
    <w:rsid w:val="007D5921"/>
    <w:rsid w:val="007D59BF"/>
    <w:rsid w:val="008170E1"/>
    <w:rsid w:val="00832EFE"/>
    <w:rsid w:val="00834F4D"/>
    <w:rsid w:val="008511DA"/>
    <w:rsid w:val="00857003"/>
    <w:rsid w:val="00857DC7"/>
    <w:rsid w:val="00861586"/>
    <w:rsid w:val="00866674"/>
    <w:rsid w:val="00893A5D"/>
    <w:rsid w:val="008A204A"/>
    <w:rsid w:val="008A531C"/>
    <w:rsid w:val="008C565D"/>
    <w:rsid w:val="008D306E"/>
    <w:rsid w:val="008D31F5"/>
    <w:rsid w:val="008E076B"/>
    <w:rsid w:val="009105A4"/>
    <w:rsid w:val="00913101"/>
    <w:rsid w:val="00920195"/>
    <w:rsid w:val="00950286"/>
    <w:rsid w:val="00950C9C"/>
    <w:rsid w:val="00956F65"/>
    <w:rsid w:val="00963B2A"/>
    <w:rsid w:val="00965C6A"/>
    <w:rsid w:val="00977FC0"/>
    <w:rsid w:val="0099521C"/>
    <w:rsid w:val="009B1670"/>
    <w:rsid w:val="009E2AAE"/>
    <w:rsid w:val="009F5BD3"/>
    <w:rsid w:val="00A12695"/>
    <w:rsid w:val="00A35A49"/>
    <w:rsid w:val="00A37D48"/>
    <w:rsid w:val="00A751D9"/>
    <w:rsid w:val="00AA2C23"/>
    <w:rsid w:val="00AA622E"/>
    <w:rsid w:val="00AB2291"/>
    <w:rsid w:val="00AC0721"/>
    <w:rsid w:val="00AC39F7"/>
    <w:rsid w:val="00AE0CAF"/>
    <w:rsid w:val="00AF41A8"/>
    <w:rsid w:val="00B06737"/>
    <w:rsid w:val="00B07E42"/>
    <w:rsid w:val="00B10A7B"/>
    <w:rsid w:val="00B30F5B"/>
    <w:rsid w:val="00B37600"/>
    <w:rsid w:val="00B45DBD"/>
    <w:rsid w:val="00B63086"/>
    <w:rsid w:val="00B64E11"/>
    <w:rsid w:val="00B74F36"/>
    <w:rsid w:val="00B77ECB"/>
    <w:rsid w:val="00B86A06"/>
    <w:rsid w:val="00BB2B38"/>
    <w:rsid w:val="00BB5166"/>
    <w:rsid w:val="00BB79B2"/>
    <w:rsid w:val="00BE7100"/>
    <w:rsid w:val="00C029E9"/>
    <w:rsid w:val="00C64030"/>
    <w:rsid w:val="00C6753B"/>
    <w:rsid w:val="00C7324E"/>
    <w:rsid w:val="00C80349"/>
    <w:rsid w:val="00CA69EB"/>
    <w:rsid w:val="00CC0962"/>
    <w:rsid w:val="00CD04CD"/>
    <w:rsid w:val="00CD11A5"/>
    <w:rsid w:val="00CD7BA3"/>
    <w:rsid w:val="00CD7C46"/>
    <w:rsid w:val="00D149A6"/>
    <w:rsid w:val="00D42D74"/>
    <w:rsid w:val="00D47DD3"/>
    <w:rsid w:val="00D72CA1"/>
    <w:rsid w:val="00D750FB"/>
    <w:rsid w:val="00D80849"/>
    <w:rsid w:val="00D92EEB"/>
    <w:rsid w:val="00D93231"/>
    <w:rsid w:val="00DA59A8"/>
    <w:rsid w:val="00DB5CB8"/>
    <w:rsid w:val="00DC4B31"/>
    <w:rsid w:val="00DF1979"/>
    <w:rsid w:val="00E069AF"/>
    <w:rsid w:val="00E27923"/>
    <w:rsid w:val="00E4280F"/>
    <w:rsid w:val="00E4337D"/>
    <w:rsid w:val="00E518E7"/>
    <w:rsid w:val="00E51A6E"/>
    <w:rsid w:val="00E6283D"/>
    <w:rsid w:val="00E739D3"/>
    <w:rsid w:val="00E83AF0"/>
    <w:rsid w:val="00EC2737"/>
    <w:rsid w:val="00ED659D"/>
    <w:rsid w:val="00EE4E7F"/>
    <w:rsid w:val="00EE76E2"/>
    <w:rsid w:val="00F0663C"/>
    <w:rsid w:val="00F14E0F"/>
    <w:rsid w:val="00F16933"/>
    <w:rsid w:val="00F239D1"/>
    <w:rsid w:val="00F27D80"/>
    <w:rsid w:val="00F402AB"/>
    <w:rsid w:val="00F72F69"/>
    <w:rsid w:val="00F80E74"/>
    <w:rsid w:val="00F817EB"/>
    <w:rsid w:val="00F93350"/>
    <w:rsid w:val="00F96A7C"/>
    <w:rsid w:val="00FA48D6"/>
    <w:rsid w:val="00FD1006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lexAThandschemas/lexAThand" w:url=" " w:name="lexATakty"/>
  <w:shapeDefaults>
    <o:shapedefaults v:ext="edit" spidmax="2049"/>
    <o:shapelayout v:ext="edit">
      <o:idmap v:ext="edit" data="1"/>
    </o:shapelayout>
  </w:shapeDefaults>
  <w:decimalSymbol w:val=","/>
  <w:listSeparator w:val=";"/>
  <w14:docId w14:val="2A3333C1"/>
  <w15:chartTrackingRefBased/>
  <w15:docId w15:val="{E8A7B7E4-223F-4FDD-B833-C9EA121D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67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7A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D1A7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A73"/>
  </w:style>
  <w:style w:type="paragraph" w:styleId="Stopka">
    <w:name w:val="footer"/>
    <w:basedOn w:val="Normalny"/>
    <w:link w:val="Stopka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A73"/>
  </w:style>
  <w:style w:type="paragraph" w:styleId="Tekstdymka">
    <w:name w:val="Balloon Text"/>
    <w:basedOn w:val="Normalny"/>
    <w:link w:val="TekstdymkaZnak"/>
    <w:uiPriority w:val="99"/>
    <w:semiHidden/>
    <w:unhideWhenUsed/>
    <w:rsid w:val="0054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79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3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1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0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4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3316E-09D5-4E14-B458-34E0E7EE1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14</Pages>
  <Words>1756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Wysocka - Olechowska</dc:creator>
  <cp:keywords/>
  <dc:description/>
  <cp:lastModifiedBy>Wysocka-Olechnowska Magdalena</cp:lastModifiedBy>
  <cp:revision>15</cp:revision>
  <cp:lastPrinted>2024-01-18T08:45:00Z</cp:lastPrinted>
  <dcterms:created xsi:type="dcterms:W3CDTF">2024-01-18T14:47:00Z</dcterms:created>
  <dcterms:modified xsi:type="dcterms:W3CDTF">2024-01-19T12:18:00Z</dcterms:modified>
</cp:coreProperties>
</file>