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2DED7" w14:textId="54FE41FA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KONKURS N</w:t>
      </w:r>
      <w:r w:rsidR="0031578E">
        <w:rPr>
          <w:rFonts w:ascii="Times New Roman" w:hAnsi="Times New Roman"/>
          <w:b/>
          <w:bCs/>
          <w:sz w:val="28"/>
          <w:szCs w:val="28"/>
        </w:rPr>
        <w:t xml:space="preserve">A </w:t>
      </w:r>
      <w:r w:rsidRPr="00E02593">
        <w:rPr>
          <w:rFonts w:ascii="Times New Roman" w:hAnsi="Times New Roman"/>
          <w:b/>
          <w:bCs/>
          <w:sz w:val="28"/>
          <w:szCs w:val="28"/>
        </w:rPr>
        <w:t>STANOWISK</w:t>
      </w:r>
      <w:r w:rsidR="0031578E">
        <w:rPr>
          <w:rFonts w:ascii="Times New Roman" w:hAnsi="Times New Roman"/>
          <w:b/>
          <w:bCs/>
          <w:sz w:val="28"/>
          <w:szCs w:val="28"/>
        </w:rPr>
        <w:t>O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ASYSTENTA SĘDZIEGO</w:t>
      </w:r>
    </w:p>
    <w:p w14:paraId="1F2BA4EA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W SĄDZIE REJONOWYM W NAKLE NAD NOTECIĄ</w:t>
      </w:r>
    </w:p>
    <w:p w14:paraId="6862716F" w14:textId="5D0FC497" w:rsidR="00BF62BB" w:rsidRPr="00E02593" w:rsidRDefault="003D6047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17 czerwca</w:t>
      </w:r>
      <w:r w:rsidR="00BF62BB" w:rsidRPr="00E02593">
        <w:rPr>
          <w:rFonts w:ascii="Times New Roman" w:hAnsi="Times New Roman"/>
          <w:b/>
          <w:bCs/>
          <w:sz w:val="28"/>
          <w:szCs w:val="28"/>
        </w:rPr>
        <w:t xml:space="preserve"> 20</w:t>
      </w:r>
      <w:r w:rsidR="00BF62BB">
        <w:rPr>
          <w:rFonts w:ascii="Times New Roman" w:hAnsi="Times New Roman"/>
          <w:b/>
          <w:bCs/>
          <w:sz w:val="28"/>
          <w:szCs w:val="28"/>
        </w:rPr>
        <w:t>25</w:t>
      </w:r>
      <w:r w:rsidR="00BF62BB" w:rsidRPr="00E02593">
        <w:rPr>
          <w:rFonts w:ascii="Times New Roman" w:hAnsi="Times New Roman"/>
          <w:b/>
          <w:bCs/>
          <w:sz w:val="28"/>
          <w:szCs w:val="28"/>
        </w:rPr>
        <w:t xml:space="preserve"> r.</w:t>
      </w:r>
    </w:p>
    <w:p w14:paraId="23A693A8" w14:textId="77777777" w:rsidR="00BF62BB" w:rsidRPr="00E02593" w:rsidRDefault="00BF62BB" w:rsidP="00BF62BB">
      <w:pPr>
        <w:pStyle w:val="Normalny1"/>
        <w:tabs>
          <w:tab w:val="left" w:pos="222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eastAsia="Times New Roman" w:hAnsi="Times New Roman"/>
          <w:b/>
          <w:bCs/>
          <w:sz w:val="28"/>
          <w:szCs w:val="28"/>
        </w:rPr>
        <w:tab/>
      </w:r>
    </w:p>
    <w:p w14:paraId="487B4FD3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DA1C2A0" w14:textId="77777777" w:rsidR="00EE17F2" w:rsidRDefault="00EE17F2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16F9CBE" w14:textId="77777777" w:rsidR="00EE17F2" w:rsidRDefault="00EE17F2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4A9074A" w14:textId="77777777" w:rsidR="00EE17F2" w:rsidRPr="00E02593" w:rsidRDefault="00EE17F2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DB2298B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E02593">
        <w:rPr>
          <w:rFonts w:ascii="Times New Roman" w:hAnsi="Times New Roman"/>
          <w:b/>
          <w:bCs/>
          <w:sz w:val="24"/>
          <w:szCs w:val="24"/>
          <w:u w:val="single"/>
        </w:rPr>
        <w:t>Pouczenie:</w:t>
      </w:r>
    </w:p>
    <w:p w14:paraId="76F095CE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Times New Roman" w:eastAsia="Times New Roman" w:hAnsi="Times New Roman"/>
          <w:b/>
          <w:bCs/>
          <w:sz w:val="16"/>
          <w:szCs w:val="16"/>
          <w:u w:val="single"/>
        </w:rPr>
      </w:pPr>
    </w:p>
    <w:p w14:paraId="06AFF7A6" w14:textId="77777777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1.</w:t>
      </w:r>
      <w:r w:rsidRPr="00E02593">
        <w:rPr>
          <w:rFonts w:ascii="Times New Roman" w:hAnsi="Times New Roman"/>
          <w:b/>
          <w:bCs/>
          <w:sz w:val="24"/>
          <w:szCs w:val="24"/>
        </w:rPr>
        <w:tab/>
        <w:t>Przed przystąpieniem do rozwiązania zestawu pytań testowych należy sprawdzić, czy zawiera on wszystkie kolejno ponumerowane pytania od 1 do 36. W przypadku braku którejkolwiek ze stron, należy o tym niezwłocznie zawiadomić Komisję Kwalifikacyjną;</w:t>
      </w:r>
    </w:p>
    <w:p w14:paraId="27BC5FDE" w14:textId="48491316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2.  Zestaw pytań testowych składa się z 36 pytań jednokrotnego wyboru, przy czym każde pytanie zawiera po 3 propozycje odpowiedzi. Wybór odpowiedzi polega na zakreśleniu na karcie „X”, jednej z trzech propozycji odpowiedzi w odpowiedniej kolumnie (A albo B, albo C). Prawidłowa jest odpowiedź, która w połączeniu z treścią pytania tworzy – w świetle obowiązującego prawa - zdanie prawdziwe. Na każde pytanie testowe tylko jedna odpowiedź jest prawidłowa. Niedopuszczalne jest dokonywanie dodatkowych założeń, wykraczających poza treść pytania.</w:t>
      </w:r>
    </w:p>
    <w:p w14:paraId="00B682D9" w14:textId="366E0EA1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 xml:space="preserve">3.   </w:t>
      </w:r>
      <w:r w:rsidRPr="00E02593">
        <w:rPr>
          <w:rFonts w:ascii="Times New Roman" w:hAnsi="Times New Roman"/>
          <w:b/>
          <w:bCs/>
          <w:sz w:val="24"/>
          <w:szCs w:val="24"/>
          <w:u w:val="single"/>
        </w:rPr>
        <w:t>Zmiana zakreślonej odpowiedzi jest niedozwolona;</w:t>
      </w:r>
    </w:p>
    <w:p w14:paraId="74C65EF9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4.   Za każdą prawidłową odpowiedź kandydat otrzymuje 1 punkt. W przypadku zaznaczenia więcej niż jednej odpowiedzi, żadna z odpowiedzi nie podlega zaliczeniu jako prawidłowa.</w:t>
      </w:r>
    </w:p>
    <w:p w14:paraId="793673BC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Część pisemna polega na udzieleniu odpowiedzi na jeden z dwóch wybranych przez kandydata tematów. </w:t>
      </w:r>
    </w:p>
    <w:p w14:paraId="3902F3A6" w14:textId="77777777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  Praca pisemna oceniana jest w skali od 0 do 9 punktów.</w:t>
      </w:r>
    </w:p>
    <w:p w14:paraId="414A06FD" w14:textId="71E5118A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.   Prawidłowość odpowiedzi ocenia się według stanu prawnego na dzień </w:t>
      </w:r>
      <w:r w:rsidR="003D6047">
        <w:rPr>
          <w:rFonts w:ascii="Times New Roman" w:hAnsi="Times New Roman"/>
          <w:b/>
          <w:bCs/>
          <w:sz w:val="24"/>
          <w:szCs w:val="24"/>
        </w:rPr>
        <w:t>17 czerwca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25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r.</w:t>
      </w:r>
    </w:p>
    <w:p w14:paraId="4FFAF006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 </w:t>
      </w:r>
      <w:r w:rsidRPr="00E02593">
        <w:rPr>
          <w:rFonts w:ascii="Times New Roman" w:hAnsi="Times New Roman"/>
          <w:b/>
          <w:bCs/>
          <w:sz w:val="24"/>
          <w:szCs w:val="24"/>
        </w:rPr>
        <w:t>Czas na rozwiązanie zestawu pytań testowych wynosi 60</w:t>
      </w:r>
      <w:r>
        <w:rPr>
          <w:rFonts w:ascii="Times New Roman" w:hAnsi="Times New Roman"/>
          <w:b/>
          <w:bCs/>
          <w:sz w:val="24"/>
          <w:szCs w:val="24"/>
        </w:rPr>
        <w:t xml:space="preserve"> minut, czas na sporządzenie pracy pisemnej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Pr="00E02593">
        <w:rPr>
          <w:rFonts w:ascii="Times New Roman" w:hAnsi="Times New Roman"/>
          <w:b/>
          <w:bCs/>
          <w:sz w:val="24"/>
          <w:szCs w:val="24"/>
        </w:rPr>
        <w:t>30 minut</w:t>
      </w:r>
    </w:p>
    <w:p w14:paraId="68D70765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439924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D1B9DA5" w14:textId="77777777" w:rsidR="00BF62BB" w:rsidRDefault="00BF62BB" w:rsidP="00BF62B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5D71FD" w14:textId="77777777" w:rsidR="003D6047" w:rsidRDefault="003D6047" w:rsidP="003D6047">
      <w:pPr>
        <w:spacing w:line="360" w:lineRule="auto"/>
        <w:rPr>
          <w:b/>
          <w:bCs/>
          <w:sz w:val="24"/>
          <w:szCs w:val="24"/>
        </w:rPr>
      </w:pPr>
      <w:r w:rsidRPr="0043336B">
        <w:rPr>
          <w:b/>
          <w:bCs/>
          <w:sz w:val="24"/>
          <w:szCs w:val="24"/>
        </w:rPr>
        <w:t xml:space="preserve">                  </w:t>
      </w:r>
    </w:p>
    <w:p w14:paraId="20C48E05" w14:textId="77777777" w:rsidR="003D6047" w:rsidRDefault="003D6047">
      <w:pPr>
        <w:spacing w:line="27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22427F2" w14:textId="4EEACCED" w:rsidR="003D6047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lastRenderedPageBreak/>
        <w:t>ZESTAW PYTAŃ TESTOWYCH  Z  PRAWA CYWILNEGO</w:t>
      </w:r>
    </w:p>
    <w:p w14:paraId="71957033" w14:textId="77777777" w:rsidR="00CD04CC" w:rsidRPr="00CD04CC" w:rsidRDefault="00CD04CC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01D39FF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>1.  Nie mają zdolności do czynności prawnych osoby:</w:t>
      </w:r>
    </w:p>
    <w:p w14:paraId="4C469F43" w14:textId="77777777" w:rsidR="003D6047" w:rsidRPr="00CD04CC" w:rsidRDefault="003D6047" w:rsidP="003D6047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>ubezwłasnowolnione częściowo,</w:t>
      </w:r>
    </w:p>
    <w:p w14:paraId="4C58ACF3" w14:textId="77777777" w:rsidR="003D6047" w:rsidRPr="00CD04CC" w:rsidRDefault="003D6047" w:rsidP="003D6047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>odbywające karę pozbawienia wolności,</w:t>
      </w:r>
    </w:p>
    <w:p w14:paraId="00EFB76E" w14:textId="77777777" w:rsidR="003D6047" w:rsidRPr="00CD04CC" w:rsidRDefault="003D6047" w:rsidP="003D6047">
      <w:pPr>
        <w:pStyle w:val="Akapitzlist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które nie ukończyły lat 13, oraz osoby ubezwłasnowolnione całkowicie.</w:t>
      </w:r>
    </w:p>
    <w:p w14:paraId="075C9F93" w14:textId="77777777" w:rsidR="003D6047" w:rsidRPr="00CD04CC" w:rsidRDefault="003D6047" w:rsidP="003D6047">
      <w:pPr>
        <w:pStyle w:val="Akapitzlist"/>
        <w:spacing w:after="0"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07628F1E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2.  Zgodnie z Kodeksem cywilnym, można mieć : </w:t>
      </w:r>
    </w:p>
    <w:p w14:paraId="6B19202A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a) wiele miejsc zamieszkania, </w:t>
      </w:r>
    </w:p>
    <w:p w14:paraId="3DF3DE89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>b) tylko jedno miejsce zamieszkania ,</w:t>
      </w:r>
    </w:p>
    <w:p w14:paraId="4FAD05F6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>c) nie więcej , niż dwa miejsca zamieszkania .</w:t>
      </w:r>
    </w:p>
    <w:p w14:paraId="3BCA8031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2A498C3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 xml:space="preserve">3.  Po każdym przerwaniu przedawnienia : </w:t>
      </w:r>
    </w:p>
    <w:p w14:paraId="5F855D2F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a)  biegnie ono dalej,</w:t>
      </w:r>
    </w:p>
    <w:p w14:paraId="1A54C6F1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b) biegnie ono na nowo ,</w:t>
      </w:r>
    </w:p>
    <w:p w14:paraId="4160D07C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c) biegnie ono od następnego miesiąca .</w:t>
      </w:r>
    </w:p>
    <w:p w14:paraId="3A2B0315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F2214E6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>4.   Jeżeli dłużnik opóźnia się ze spełnieniem świadczenia pieniężnego , wierzyciel może</w:t>
      </w:r>
    </w:p>
    <w:p w14:paraId="79886DFA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      żądać odsetek za czas opóźnienia:</w:t>
      </w:r>
    </w:p>
    <w:p w14:paraId="01F01965" w14:textId="77777777" w:rsidR="003D6047" w:rsidRPr="00CD04CC" w:rsidRDefault="003D6047" w:rsidP="003D6047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tak , chociażby wierzyciel nie poniósł żadnej szkody i chociażby opóźnienie było następstwem okoliczności , za które dłużnik odpowiedzialności nie ponosi.</w:t>
      </w:r>
    </w:p>
    <w:p w14:paraId="730AD7AF" w14:textId="77777777" w:rsidR="003D6047" w:rsidRPr="00CD04CC" w:rsidRDefault="003D6047" w:rsidP="003D6047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tylko jeżeli wierzyciel poniósł szkodę ,</w:t>
      </w:r>
    </w:p>
    <w:p w14:paraId="020143ED" w14:textId="77777777" w:rsidR="003D6047" w:rsidRPr="00CD04CC" w:rsidRDefault="003D6047" w:rsidP="003D6047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tylko jeżeli opóźnienie było następstwem okoliczności , za które dłużnik ponosi odpowiedzialność .</w:t>
      </w:r>
    </w:p>
    <w:p w14:paraId="05977C25" w14:textId="77777777" w:rsidR="003D6047" w:rsidRPr="00CD04CC" w:rsidRDefault="003D6047" w:rsidP="003D6047">
      <w:pPr>
        <w:spacing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1F824EE5" w14:textId="77777777" w:rsidR="003D6047" w:rsidRPr="00CD04CC" w:rsidRDefault="003D6047" w:rsidP="003D6047">
      <w:pPr>
        <w:pStyle w:val="Akapitzlis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>W przypadku braku zstępnych spadkodawcy powołani są do spadku z ustawy:</w:t>
      </w:r>
    </w:p>
    <w:p w14:paraId="65195B2E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  a)</w:t>
      </w: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CD04CC">
        <w:rPr>
          <w:rFonts w:ascii="Times New Roman" w:hAnsi="Times New Roman" w:cs="Times New Roman"/>
          <w:sz w:val="24"/>
          <w:szCs w:val="24"/>
        </w:rPr>
        <w:t>tylko jego małżonek,</w:t>
      </w:r>
      <w:r w:rsidRPr="00CD04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CBE6EA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b)  tylko jego rodzice , </w:t>
      </w:r>
    </w:p>
    <w:p w14:paraId="61667014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  c)  jego małżonek i rodzice.</w:t>
      </w:r>
    </w:p>
    <w:p w14:paraId="31E69DA3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3A3F0B" w14:textId="77777777" w:rsidR="003D6047" w:rsidRPr="00CD04CC" w:rsidRDefault="003D6047" w:rsidP="003D6047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Testament może zawierać : </w:t>
      </w:r>
    </w:p>
    <w:p w14:paraId="1091781E" w14:textId="77777777" w:rsidR="003D6047" w:rsidRPr="00CD04CC" w:rsidRDefault="003D6047" w:rsidP="003D6047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rozporządzenie tylko jednego spadkodawcy, </w:t>
      </w:r>
    </w:p>
    <w:p w14:paraId="37B9D8C3" w14:textId="77777777" w:rsidR="003D6047" w:rsidRPr="00CD04CC" w:rsidRDefault="003D6047" w:rsidP="003D6047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rozporządzenie nieograniczonej ilości spadkodawców,</w:t>
      </w:r>
    </w:p>
    <w:p w14:paraId="6FBD7DB7" w14:textId="77777777" w:rsidR="003D6047" w:rsidRPr="00CD04CC" w:rsidRDefault="003D6047" w:rsidP="003D6047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rozporządzenie nie więcej niż dwóch spadkodawców.</w:t>
      </w:r>
    </w:p>
    <w:p w14:paraId="538CBD41" w14:textId="77777777" w:rsidR="003D6047" w:rsidRPr="00CD04CC" w:rsidRDefault="003D6047" w:rsidP="003D6047">
      <w:pPr>
        <w:spacing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5945567B" w14:textId="77777777" w:rsidR="003D6047" w:rsidRPr="00CD04CC" w:rsidRDefault="003D6047" w:rsidP="003D6047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>Oświadczenie o przyjęciu lub odrzuceniu spadku może być złożone:</w:t>
      </w:r>
    </w:p>
    <w:p w14:paraId="54138DCA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a)  w ciągu sześciu miesięcy od daty zgonu spadkodawcy,</w:t>
      </w:r>
    </w:p>
    <w:p w14:paraId="0D3367CF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b)  w ciągu sześciu miesięcy od dnia, w którym spadkobierca dowiedział się o tytule swego </w:t>
      </w:r>
    </w:p>
    <w:p w14:paraId="0822397C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     powołania, </w:t>
      </w:r>
    </w:p>
    <w:p w14:paraId="2403EFE3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c ) w każdym czasie.</w:t>
      </w: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16A6E4" w14:textId="77777777" w:rsidR="003D6047" w:rsidRPr="00CD04CC" w:rsidRDefault="003D6047" w:rsidP="003D604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E0D40FB" w14:textId="77777777" w:rsidR="003D6047" w:rsidRPr="00CD04CC" w:rsidRDefault="003D6047" w:rsidP="003D6047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>Dla rozpoznania  których spraw sąd rejonowy nie jest właściwy rzeczowo:</w:t>
      </w:r>
    </w:p>
    <w:p w14:paraId="0D82DA51" w14:textId="77777777" w:rsidR="003D6047" w:rsidRPr="00CD04CC" w:rsidRDefault="003D6047" w:rsidP="003D6047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o prawa majątkowe, których wartość przedmiotu sporu nie przewyższa 100.000 zł,</w:t>
      </w:r>
    </w:p>
    <w:p w14:paraId="6FFE1616" w14:textId="77777777" w:rsidR="003D6047" w:rsidRPr="00CD04CC" w:rsidRDefault="003D6047" w:rsidP="003D6047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 o naruszenie posiadania,</w:t>
      </w:r>
    </w:p>
    <w:p w14:paraId="01A240D5" w14:textId="77777777" w:rsidR="003D6047" w:rsidRPr="00CD04CC" w:rsidRDefault="003D6047" w:rsidP="003D6047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o roszczenia wynikające z Prawa prasowego.</w:t>
      </w:r>
    </w:p>
    <w:p w14:paraId="489DE227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F9C38A" w14:textId="77777777" w:rsidR="003D6047" w:rsidRPr="00CD04CC" w:rsidRDefault="003D6047" w:rsidP="003D6047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>Brak opłaty w wysokości stałej lub stosunkowej obliczonej od wskazanej przez</w:t>
      </w:r>
    </w:p>
    <w:p w14:paraId="67CF7479" w14:textId="77777777" w:rsidR="003D6047" w:rsidRPr="00CD04CC" w:rsidRDefault="003D6047" w:rsidP="003D6047">
      <w:pPr>
        <w:spacing w:line="360" w:lineRule="auto"/>
        <w:ind w:left="141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     stronę wartości przedmiotu sporu od pisma wniesionego przez adwokata </w:t>
      </w:r>
    </w:p>
    <w:p w14:paraId="1CB4432A" w14:textId="77777777" w:rsidR="003D6047" w:rsidRPr="00CD04CC" w:rsidRDefault="003D6047" w:rsidP="003D6047">
      <w:pPr>
        <w:spacing w:line="360" w:lineRule="auto"/>
        <w:ind w:left="141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     spowoduje: </w:t>
      </w:r>
    </w:p>
    <w:p w14:paraId="4A8169BD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 a)  wydanie zarządzenia przewodniczącego o zwrocie pisma bez wezwania o opłatę ,</w:t>
      </w:r>
    </w:p>
    <w:p w14:paraId="61C25C70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 b) wydanie zarządzenia przewodniczącego wzywającego adwokata o opłatę,</w:t>
      </w:r>
    </w:p>
    <w:p w14:paraId="78611A4A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 c) wydanie postanowienia o odrzuceniu pisma.</w:t>
      </w:r>
    </w:p>
    <w:p w14:paraId="403A6E69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5603A6" w14:textId="77777777" w:rsidR="00CD04CC" w:rsidRDefault="00CD04CC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A90C8" w14:textId="0CFE502A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10. Zgodnie z Kodeksem postępowania cywilnego, w procesie są rozstrzygane: </w:t>
      </w:r>
    </w:p>
    <w:p w14:paraId="56810BF1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>a) sprawy o podział majątku wspólnego po ustaniu małżeńskiej wspólności ustawowej,</w:t>
      </w:r>
    </w:p>
    <w:p w14:paraId="2FB3FABD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>b) sprawy o uznanie za zmarłego,</w:t>
      </w:r>
    </w:p>
    <w:p w14:paraId="26A6E480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>c) sprawy o alimenty.</w:t>
      </w:r>
    </w:p>
    <w:p w14:paraId="6B98D30C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E55750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11.  Jeżeli o to samo roszczenie pomiędzy tymi samymi stronami sprawa jest w toku albo </w:t>
      </w:r>
    </w:p>
    <w:p w14:paraId="59537DE4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       została już prawomocnie zakończona Sąd : </w:t>
      </w:r>
    </w:p>
    <w:p w14:paraId="731167E5" w14:textId="77777777" w:rsidR="003D6047" w:rsidRPr="00CD04CC" w:rsidRDefault="003D6047" w:rsidP="003D6047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 umorzy postępowanie,</w:t>
      </w:r>
    </w:p>
    <w:p w14:paraId="7DCBB4BF" w14:textId="77777777" w:rsidR="003D6047" w:rsidRPr="00CD04CC" w:rsidRDefault="003D6047" w:rsidP="003D6047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 odrzuci pozew,</w:t>
      </w:r>
    </w:p>
    <w:p w14:paraId="0AE20DA2" w14:textId="77777777" w:rsidR="003D6047" w:rsidRPr="00CD04CC" w:rsidRDefault="003D6047" w:rsidP="003D6047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 oddali powództwo.</w:t>
      </w:r>
    </w:p>
    <w:p w14:paraId="1D31B846" w14:textId="77777777" w:rsidR="003D6047" w:rsidRPr="00CD04CC" w:rsidRDefault="003D6047" w:rsidP="003D6047">
      <w:pPr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177726A8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 xml:space="preserve"> 12. W razie braku zdolności sądowej strony Sąd:</w:t>
      </w:r>
    </w:p>
    <w:p w14:paraId="5112AA9C" w14:textId="77777777" w:rsidR="003D6047" w:rsidRPr="00CD04CC" w:rsidRDefault="003D6047" w:rsidP="003D6047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odrzuca pozew,</w:t>
      </w:r>
    </w:p>
    <w:p w14:paraId="5428099F" w14:textId="77777777" w:rsidR="003D6047" w:rsidRPr="00CD04CC" w:rsidRDefault="003D6047" w:rsidP="003D604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zwraca pozew bez wezwania do uzupełnienia braków,</w:t>
      </w:r>
    </w:p>
    <w:p w14:paraId="1F0608A2" w14:textId="77777777" w:rsidR="003D6047" w:rsidRPr="00CD04CC" w:rsidRDefault="003D6047" w:rsidP="003D604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oddala powództwo.</w:t>
      </w:r>
    </w:p>
    <w:p w14:paraId="4585E998" w14:textId="77777777" w:rsidR="003D6047" w:rsidRPr="00CD04CC" w:rsidRDefault="003D6047" w:rsidP="003D6047">
      <w:pPr>
        <w:spacing w:line="36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3D5F55A5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t>13. W zakresie czynności przewodniczącego w sprawie cywilnej:</w:t>
      </w:r>
    </w:p>
    <w:p w14:paraId="0D65643A" w14:textId="77777777" w:rsidR="003D6047" w:rsidRPr="00CD04CC" w:rsidRDefault="003D6047" w:rsidP="003D604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zarządzenia może również wydawać asystent sędziego,</w:t>
      </w:r>
    </w:p>
    <w:p w14:paraId="05C2AAEA" w14:textId="77777777" w:rsidR="003D6047" w:rsidRPr="00CD04CC" w:rsidRDefault="003D6047" w:rsidP="003D604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zarządzenia może również wydawać asystent sędziego, z wyjątkiem zarządzenia o zwrocie pisma procesowego, w tym pozwu,</w:t>
      </w:r>
    </w:p>
    <w:p w14:paraId="18237C12" w14:textId="77777777" w:rsidR="003D6047" w:rsidRPr="00CD04CC" w:rsidRDefault="003D6047" w:rsidP="003D604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zarządzeń nie może wydawać asystent sędziego.</w:t>
      </w:r>
    </w:p>
    <w:p w14:paraId="245B86B2" w14:textId="77777777" w:rsidR="003D6047" w:rsidRPr="00CD04CC" w:rsidRDefault="003D6047" w:rsidP="003D6047">
      <w:pPr>
        <w:spacing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664B316E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 xml:space="preserve">14. Które z poniższych orzeczeń jest niezaskarżalne: </w:t>
      </w:r>
    </w:p>
    <w:p w14:paraId="6DB42FD6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a) zawieszenie postępowania,</w:t>
      </w:r>
    </w:p>
    <w:p w14:paraId="349C0DA5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b) odmowa podjęcia zawieszonego postępowania,</w:t>
      </w:r>
    </w:p>
    <w:p w14:paraId="61C431CE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c) podjęcie postępowania w sprawie.</w:t>
      </w:r>
    </w:p>
    <w:p w14:paraId="3EB794E3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3D79545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lastRenderedPageBreak/>
        <w:t>15.</w:t>
      </w:r>
      <w:r w:rsidRPr="00CD04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04CC">
        <w:rPr>
          <w:rFonts w:ascii="Times New Roman" w:hAnsi="Times New Roman" w:cs="Times New Roman"/>
          <w:b/>
          <w:sz w:val="24"/>
          <w:szCs w:val="24"/>
        </w:rPr>
        <w:t>Które z poniższych orzeczeń referendarza sądowego w postępowaniu cywilnym nie</w:t>
      </w:r>
    </w:p>
    <w:p w14:paraId="20863283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 xml:space="preserve">     traci mocy w przypadku wniesienia skargi na to orzeczenie: </w:t>
      </w:r>
    </w:p>
    <w:p w14:paraId="574C9924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a) postanowienie w przedmiocie kosztów sądowych,</w:t>
      </w:r>
    </w:p>
    <w:p w14:paraId="309BD3D8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b) postanowienie o zawieszeniu postępowania,</w:t>
      </w:r>
    </w:p>
    <w:p w14:paraId="651AD02C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c) postanowienie o sprostowaniu oczywistej omyłki pisarskiej.</w:t>
      </w:r>
    </w:p>
    <w:p w14:paraId="50B1057F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22CA6FD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 xml:space="preserve">16. Na które z poniższych orzeczeń Kodeks postępowania cywilnego przewiduje </w:t>
      </w:r>
    </w:p>
    <w:p w14:paraId="760F072E" w14:textId="46D2D41E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 xml:space="preserve">zażalenie do innego składu sądu pierwszej instancji: </w:t>
      </w:r>
    </w:p>
    <w:p w14:paraId="399376A8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a) w przedmiocie zwrot pozwu,</w:t>
      </w:r>
    </w:p>
    <w:p w14:paraId="693BEA1D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b) w przedmiocie wykładni orzeczenia,</w:t>
      </w:r>
    </w:p>
    <w:p w14:paraId="3A9147A2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c) w przedmiocie odmowy uzasadnienia orzeczenia.</w:t>
      </w:r>
    </w:p>
    <w:p w14:paraId="7275D74F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DD1DA27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 xml:space="preserve">17 W postępowaniu uproszczonym rozpoznawane są sprawy: </w:t>
      </w:r>
    </w:p>
    <w:p w14:paraId="66AAC5BC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a) o świadczenie , jeżeli wartość przedmiotu sporu nie przekracza 20.000 zł, </w:t>
      </w:r>
    </w:p>
    <w:p w14:paraId="4070A6A5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 xml:space="preserve">b) należące do właściwości sądów okręgowych, </w:t>
      </w:r>
    </w:p>
    <w:p w14:paraId="3CB5F09E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c) małżeńskie i z zakresu stosunków między rodzicami a dziećmi.</w:t>
      </w:r>
    </w:p>
    <w:p w14:paraId="2ADCADB9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F016141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 xml:space="preserve">18.  Podstawą egzekucji jest : </w:t>
      </w:r>
    </w:p>
    <w:p w14:paraId="22FCECA8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a)  prawomocny wyrok,</w:t>
      </w:r>
    </w:p>
    <w:p w14:paraId="5C0FAE30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b)  tytuł wykonawczy,</w:t>
      </w:r>
    </w:p>
    <w:p w14:paraId="609A5A60" w14:textId="77777777" w:rsidR="003D6047" w:rsidRPr="00CD04CC" w:rsidRDefault="003D6047" w:rsidP="003D604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D04CC">
        <w:rPr>
          <w:rFonts w:ascii="Times New Roman" w:hAnsi="Times New Roman" w:cs="Times New Roman"/>
          <w:bCs/>
          <w:sz w:val="24"/>
          <w:szCs w:val="24"/>
        </w:rPr>
        <w:t>c)  ugoda zawarta przed sądem.</w:t>
      </w:r>
    </w:p>
    <w:p w14:paraId="1380577A" w14:textId="12135B8C" w:rsidR="00EE17F2" w:rsidRPr="00CD04CC" w:rsidRDefault="00EE17F2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4C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D8FF611" w14:textId="681D7647" w:rsidR="003D6047" w:rsidRDefault="00BF62BB" w:rsidP="003D604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62BB">
        <w:rPr>
          <w:rFonts w:ascii="Times New Roman" w:hAnsi="Times New Roman" w:cs="Times New Roman"/>
          <w:b/>
          <w:bCs/>
          <w:sz w:val="24"/>
          <w:szCs w:val="24"/>
        </w:rPr>
        <w:lastRenderedPageBreak/>
        <w:t>ZESTAW PYTAŃ TESTOWYCH  Z  PRAWA KARNEGO  MATERIALNEGO  i  PROCEDURY KARNEJ</w:t>
      </w:r>
    </w:p>
    <w:p w14:paraId="791C2047" w14:textId="77777777" w:rsidR="003D6047" w:rsidRPr="003D6047" w:rsidRDefault="003D6047" w:rsidP="003D604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DFE1B0" w14:textId="77777777" w:rsidR="003D6047" w:rsidRPr="00E02593" w:rsidRDefault="003D6047" w:rsidP="003D6047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993" w:hanging="426"/>
        <w:jc w:val="both"/>
        <w:rPr>
          <w:rFonts w:ascii="Times New Roman" w:eastAsia="Times New Roman" w:hAnsi="Times New Roman"/>
          <w:sz w:val="24"/>
          <w:szCs w:val="24"/>
        </w:rPr>
      </w:pPr>
    </w:p>
    <w:p w14:paraId="15E1EBFD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19.  Zgodnie z Kodeksem karnym, nie popełnia przestępstwa, kto:</w:t>
      </w:r>
    </w:p>
    <w:p w14:paraId="17271497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 działa wspólnie i w porozumieniu z nieletnim</w:t>
      </w:r>
    </w:p>
    <w:p w14:paraId="514DA9DD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</w:r>
      <w:r w:rsidRPr="00CD0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obronie koniecznej odpiera bezpośredni, bezprawny zamach na jakiekolwiek dobro chronione prawem,</w:t>
      </w: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B7A684A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dopuszcza się czynu zabronionego w nieusprawiedliwionej nieświadomości jego bezprawności.  </w:t>
      </w:r>
    </w:p>
    <w:p w14:paraId="11FFB308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83ECB6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20.   Zgodnie z Kodeksem karnym, </w:t>
      </w:r>
      <w:r w:rsidRPr="00CD04C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dwa lub więcej </w:t>
      </w:r>
      <w:proofErr w:type="spellStart"/>
      <w:r w:rsidRPr="00CD04C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zachowań</w:t>
      </w:r>
      <w:proofErr w:type="spellEnd"/>
      <w:r w:rsidRPr="00CD04C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, podjętych w krótkich odstępach czasu w wykonaniu z góry powziętego zamiaru, uważa się: </w:t>
      </w:r>
    </w:p>
    <w:p w14:paraId="751CBB6F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za jeden czyn zabroniony  </w:t>
      </w:r>
    </w:p>
    <w:p w14:paraId="6A4F8FCD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za co najmniej dwa czyny zabronione </w:t>
      </w:r>
    </w:p>
    <w:p w14:paraId="094C9CB1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za ciąg przestępstw</w:t>
      </w:r>
    </w:p>
    <w:p w14:paraId="5B23F762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D65694" w14:textId="2A04C69D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D558C4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karnym, nie stanowi przestępstwa:  </w:t>
      </w:r>
    </w:p>
    <w:p w14:paraId="72C4156C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czyn zabroniony zagrożony karą grzywny określoną w stawkach dziennych</w:t>
      </w:r>
    </w:p>
    <w:p w14:paraId="6776D023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kradzież popełniona na szkodę osoby małoletniej</w:t>
      </w:r>
    </w:p>
    <w:p w14:paraId="541BAAF3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C.    czyn zabroniony, którego społeczna szkodliwość jest znikoma</w:t>
      </w:r>
    </w:p>
    <w:p w14:paraId="447A1D1F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BBF6DF" w14:textId="1BB257A0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D558C4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karnym, jeżeli sprawca dopuszcza się czynu zabronionego w usprawiedliwionej nieświadomości jego bezprawności to: </w:t>
      </w:r>
    </w:p>
    <w:p w14:paraId="14FA7CDD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sąd może zastosować nadzwyczajne złagodzenie kary,</w:t>
      </w:r>
    </w:p>
    <w:p w14:paraId="6894F86F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nie popełnia przestępstwa, </w:t>
      </w:r>
    </w:p>
    <w:p w14:paraId="360BA579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sąd odstępuje od wymierzenia kary.  </w:t>
      </w:r>
    </w:p>
    <w:p w14:paraId="77D7E30D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2E7098" w14:textId="40093835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D558C4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>Zgodnie z Kodeksem karnym, jeżeli w czasie orzekania obowiązuje inna ustawa aniżeli w czasie popełnienia przestępstwa:</w:t>
      </w:r>
    </w:p>
    <w:p w14:paraId="00A24F44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stosuje się zawsze ustawę nową, </w:t>
      </w:r>
    </w:p>
    <w:p w14:paraId="6DC78139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stosuje się ustawę nową, ale należy stosować ustawę poprzednio obowiązującą, jeżeli jest ona względniejsza dla sprawcy,</w:t>
      </w:r>
    </w:p>
    <w:p w14:paraId="19B55747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stosuje się zawsze ustawę poprzednio obowiązującą.</w:t>
      </w:r>
    </w:p>
    <w:p w14:paraId="5CE20FA4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7EE00A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24.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karnym, jeżeli sprawca, wobec którego warunkowo umorzono postępowanie w okresie próby popełnił przestępstwo umyślne za które został skazany:</w:t>
      </w:r>
    </w:p>
    <w:p w14:paraId="0965DB31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sąd podejmuje postępowanie karne przeciwko niemu </w:t>
      </w:r>
    </w:p>
    <w:p w14:paraId="2396AE6F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B. 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 xml:space="preserve">sąd może zarządzić wykonanie kary, </w:t>
      </w:r>
    </w:p>
    <w:p w14:paraId="66AEA4AD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C. 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sąd umarza postępowanie karne przeciwko niemu</w:t>
      </w:r>
    </w:p>
    <w:p w14:paraId="54F05E35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5AFD88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25.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>Na zasadach określonych w Kodeksie karnym odpowiada co do zasady ten:</w:t>
      </w:r>
    </w:p>
    <w:p w14:paraId="51BD21EC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kto popełnia czyn zabroniony po ukończeniu 12 lat;</w:t>
      </w:r>
    </w:p>
    <w:p w14:paraId="5FCB3A91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kto popełnia czyn zabroniony po ukończeniu  17 lat,</w:t>
      </w:r>
    </w:p>
    <w:p w14:paraId="1292B2BB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kto popełnia czyn zabroniony po ukończeniu 21 lat.</w:t>
      </w:r>
    </w:p>
    <w:p w14:paraId="20DF728C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3A2AB2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84AD3B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26.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karnym, środkiem karnym jest: </w:t>
      </w:r>
    </w:p>
    <w:p w14:paraId="75F67D9B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A.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zakaz wstępu na imprezę masową,</w:t>
      </w:r>
    </w:p>
    <w:p w14:paraId="0C3DA6F6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B.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obowiązek naprawienia szkody,</w:t>
      </w:r>
    </w:p>
    <w:p w14:paraId="343AE463" w14:textId="77777777" w:rsidR="003D6047" w:rsidRPr="00CD04CC" w:rsidRDefault="003D6047" w:rsidP="003D6047">
      <w:pPr>
        <w:spacing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C.</w:t>
      </w:r>
      <w:r w:rsidRPr="00CD04CC">
        <w:rPr>
          <w:rFonts w:ascii="Times New Roman" w:eastAsia="Calibri" w:hAnsi="Times New Roman" w:cs="Times New Roman"/>
          <w:sz w:val="24"/>
          <w:szCs w:val="24"/>
        </w:rPr>
        <w:tab/>
        <w:t>grzywna wyrażona kwotowo</w:t>
      </w:r>
    </w:p>
    <w:p w14:paraId="52588C92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159861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27.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postępowania karnego: </w:t>
      </w:r>
    </w:p>
    <w:p w14:paraId="198384D4" w14:textId="77777777" w:rsidR="003D6047" w:rsidRPr="00CD04CC" w:rsidRDefault="003D6047" w:rsidP="003D6047">
      <w:pPr>
        <w:numPr>
          <w:ilvl w:val="0"/>
          <w:numId w:val="10"/>
        </w:numPr>
        <w:spacing w:after="200" w:line="360" w:lineRule="auto"/>
        <w:ind w:hanging="15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bCs/>
          <w:sz w:val="24"/>
          <w:szCs w:val="24"/>
        </w:rPr>
        <w:t>oskarżony może mieć jednocześnie maksymalnie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3 obrońców, </w:t>
      </w:r>
    </w:p>
    <w:p w14:paraId="658B6658" w14:textId="77777777" w:rsidR="003D6047" w:rsidRPr="00CD04CC" w:rsidRDefault="003D6047" w:rsidP="003D6047">
      <w:pPr>
        <w:numPr>
          <w:ilvl w:val="0"/>
          <w:numId w:val="10"/>
        </w:numPr>
        <w:spacing w:after="200" w:line="360" w:lineRule="auto"/>
        <w:ind w:hanging="15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oskarżony nie może mieć jednocześnie więcej niż 4 obrońców, </w:t>
      </w:r>
    </w:p>
    <w:p w14:paraId="2FE23A0D" w14:textId="77777777" w:rsidR="003D6047" w:rsidRPr="00CD04CC" w:rsidRDefault="003D6047" w:rsidP="003D6047">
      <w:pPr>
        <w:numPr>
          <w:ilvl w:val="0"/>
          <w:numId w:val="10"/>
        </w:numPr>
        <w:spacing w:after="200" w:line="360" w:lineRule="auto"/>
        <w:ind w:hanging="15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ustawa nie przewiduje w tym zakresie ograniczeń. </w:t>
      </w:r>
    </w:p>
    <w:p w14:paraId="14D9D6C6" w14:textId="77777777" w:rsidR="003D6047" w:rsidRPr="00CD04CC" w:rsidRDefault="003D6047" w:rsidP="003D604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111970" w14:textId="77777777" w:rsidR="003D6047" w:rsidRPr="00CD04CC" w:rsidRDefault="003D6047" w:rsidP="003D6047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28.  Zgodnie z Kodeksem postępowania karnego, upoważnienie do obrony:</w:t>
      </w:r>
    </w:p>
    <w:p w14:paraId="1F09974F" w14:textId="77777777" w:rsidR="003D6047" w:rsidRPr="00CD04CC" w:rsidRDefault="003D6047" w:rsidP="003D6047">
      <w:pPr>
        <w:numPr>
          <w:ilvl w:val="0"/>
          <w:numId w:val="18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nie może być udzielone przez oświadczenie do protokołu organu prowadzącego postępowanie karne,</w:t>
      </w:r>
    </w:p>
    <w:p w14:paraId="4DFE7F53" w14:textId="77777777" w:rsidR="003D6047" w:rsidRPr="00CD04CC" w:rsidRDefault="003D6047" w:rsidP="003D6047">
      <w:pPr>
        <w:numPr>
          <w:ilvl w:val="0"/>
          <w:numId w:val="18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może być udzielone przez oświadczenie do protokołu organu prowadzącego postępowanie karne,</w:t>
      </w:r>
    </w:p>
    <w:p w14:paraId="376773E3" w14:textId="77777777" w:rsidR="003D6047" w:rsidRPr="00CD04CC" w:rsidRDefault="003D6047" w:rsidP="003D6047">
      <w:pPr>
        <w:numPr>
          <w:ilvl w:val="0"/>
          <w:numId w:val="18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może być udzielone przez oświadczenie do protokołu organu prowadzącego postępowanie karne wyłącznie w postępowaniu przyspieszonym.</w:t>
      </w:r>
    </w:p>
    <w:p w14:paraId="16D5920D" w14:textId="77777777" w:rsidR="003D6047" w:rsidRPr="00CD04CC" w:rsidRDefault="003D6047" w:rsidP="003D6047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50B43F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29.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wydanie wyroku nakazowego jest niedopuszczalne:</w:t>
      </w:r>
    </w:p>
    <w:p w14:paraId="251F9F38" w14:textId="77777777" w:rsidR="003D6047" w:rsidRPr="00CD04CC" w:rsidRDefault="003D6047" w:rsidP="003D6047">
      <w:pPr>
        <w:numPr>
          <w:ilvl w:val="0"/>
          <w:numId w:val="11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jeżeli oskarżony jest reprezentowany przez obrońcę</w:t>
      </w:r>
    </w:p>
    <w:p w14:paraId="492BE203" w14:textId="77777777" w:rsidR="003D6047" w:rsidRPr="00CD04CC" w:rsidRDefault="003D6047" w:rsidP="003D6047">
      <w:pPr>
        <w:numPr>
          <w:ilvl w:val="0"/>
          <w:numId w:val="11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w sprawie z oskarżenia prywatnego </w:t>
      </w:r>
    </w:p>
    <w:p w14:paraId="338A6F8C" w14:textId="77777777" w:rsidR="003D6047" w:rsidRPr="00CD04CC" w:rsidRDefault="003D6047" w:rsidP="003D6047">
      <w:pPr>
        <w:numPr>
          <w:ilvl w:val="0"/>
          <w:numId w:val="11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w sprawie, w której występuje więcej niż jeden oskarżony</w:t>
      </w:r>
    </w:p>
    <w:p w14:paraId="60E61B42" w14:textId="77777777" w:rsidR="003D6047" w:rsidRPr="00CD04CC" w:rsidRDefault="003D6047" w:rsidP="003D604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76B0A52A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30.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przebieg narady i głosowania nad orzeczeniem jest tajny, a zwolnienie od zachowania w tym względzie tajemnicy:</w:t>
      </w:r>
    </w:p>
    <w:p w14:paraId="71BD3590" w14:textId="77777777" w:rsidR="003D6047" w:rsidRPr="00CD04CC" w:rsidRDefault="003D6047" w:rsidP="003D6047">
      <w:pPr>
        <w:numPr>
          <w:ilvl w:val="0"/>
          <w:numId w:val="1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nie jest dopuszczalne,</w:t>
      </w:r>
    </w:p>
    <w:p w14:paraId="02BCD884" w14:textId="77777777" w:rsidR="003D6047" w:rsidRPr="00CD04CC" w:rsidRDefault="003D6047" w:rsidP="003D6047">
      <w:pPr>
        <w:numPr>
          <w:ilvl w:val="0"/>
          <w:numId w:val="1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jest dopuszczalne za zgodą przewodniczącego składu orzekającego,</w:t>
      </w:r>
    </w:p>
    <w:p w14:paraId="21CAF587" w14:textId="77777777" w:rsidR="003D6047" w:rsidRPr="00CD04CC" w:rsidRDefault="003D6047" w:rsidP="003D6047">
      <w:pPr>
        <w:numPr>
          <w:ilvl w:val="0"/>
          <w:numId w:val="1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jest dopuszczalne za zgodą sądu.</w:t>
      </w:r>
    </w:p>
    <w:p w14:paraId="023A1105" w14:textId="77777777" w:rsidR="003D6047" w:rsidRPr="00CD04CC" w:rsidRDefault="003D6047" w:rsidP="003D6047">
      <w:pPr>
        <w:tabs>
          <w:tab w:val="left" w:pos="7230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08AB9030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31.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nie odbiera się przyrzeczenia, jeżeli świadek:</w:t>
      </w:r>
    </w:p>
    <w:p w14:paraId="38C72ABA" w14:textId="77777777" w:rsidR="003D6047" w:rsidRPr="00CD04CC" w:rsidRDefault="003D6047" w:rsidP="003D6047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był prawomocnie skazany za wykroczenie skarbowe,</w:t>
      </w:r>
    </w:p>
    <w:p w14:paraId="4BBEEF43" w14:textId="77777777" w:rsidR="003D6047" w:rsidRPr="00CD04CC" w:rsidRDefault="003D6047" w:rsidP="003D6047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jest duchownym</w:t>
      </w:r>
    </w:p>
    <w:p w14:paraId="76EDB5C1" w14:textId="77777777" w:rsidR="003D6047" w:rsidRPr="00CD04CC" w:rsidRDefault="003D6047" w:rsidP="003D6047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był prawomocnie skazany za fałszywe zeznanie lub oskarżenie</w:t>
      </w:r>
    </w:p>
    <w:p w14:paraId="186293D8" w14:textId="77777777" w:rsidR="003D6047" w:rsidRPr="00CD04CC" w:rsidRDefault="003D6047" w:rsidP="003D604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18CE7A25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32.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jeżeli tę samą osobę oskarżono o kilka przestępstw, a sprawy należącą do właściwości różnych sądów tego samego rzędu;</w:t>
      </w:r>
    </w:p>
    <w:p w14:paraId="4430AB84" w14:textId="77777777" w:rsidR="003D6047" w:rsidRPr="00CD04CC" w:rsidRDefault="003D6047" w:rsidP="003D6047">
      <w:pPr>
        <w:numPr>
          <w:ilvl w:val="0"/>
          <w:numId w:val="25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właściwy sąd wyznacza Sąd Najwyższy,</w:t>
      </w:r>
    </w:p>
    <w:p w14:paraId="1A30CB23" w14:textId="77777777" w:rsidR="003D6047" w:rsidRPr="00CD04CC" w:rsidRDefault="003D6047" w:rsidP="003D6047">
      <w:pPr>
        <w:numPr>
          <w:ilvl w:val="0"/>
          <w:numId w:val="25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o właściwość sądu decyduje prokurator   </w:t>
      </w:r>
    </w:p>
    <w:p w14:paraId="5CEDAB92" w14:textId="77777777" w:rsidR="003D6047" w:rsidRPr="00CD04CC" w:rsidRDefault="003D6047" w:rsidP="003D6047">
      <w:pPr>
        <w:numPr>
          <w:ilvl w:val="0"/>
          <w:numId w:val="25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właściwy jest sąd, w którego okręgu najpierw wszczęto postępowanie przygotowawcze,</w:t>
      </w:r>
    </w:p>
    <w:p w14:paraId="24DBE02D" w14:textId="77777777" w:rsidR="003D6047" w:rsidRPr="00CD04CC" w:rsidRDefault="003D6047" w:rsidP="003D6047">
      <w:pPr>
        <w:spacing w:after="20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33D38D" w14:textId="77777777" w:rsidR="003D6047" w:rsidRPr="00CD04CC" w:rsidRDefault="003D6047" w:rsidP="003D6047">
      <w:pPr>
        <w:spacing w:after="20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477A5A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>33.  Zgodnie z Kodeksem postępowania karnego, w czasie ogłoszenia wyroku:</w:t>
      </w:r>
    </w:p>
    <w:p w14:paraId="062D9608" w14:textId="77777777" w:rsidR="003D6047" w:rsidRPr="00CD04CC" w:rsidRDefault="003D6047" w:rsidP="003D6047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wszyscy obecni stoją,</w:t>
      </w:r>
    </w:p>
    <w:p w14:paraId="1DE16163" w14:textId="77777777" w:rsidR="003D6047" w:rsidRPr="00CD04CC" w:rsidRDefault="003D6047" w:rsidP="003D6047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wszyscy obecni za wyjątkiem sądu stoją</w:t>
      </w:r>
    </w:p>
    <w:p w14:paraId="6A61DA72" w14:textId="77777777" w:rsidR="003D6047" w:rsidRPr="00CD04CC" w:rsidRDefault="003D6047" w:rsidP="003D6047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wszyscy obecni siedzą</w:t>
      </w:r>
    </w:p>
    <w:p w14:paraId="47062C31" w14:textId="77777777" w:rsidR="003D6047" w:rsidRPr="00CD04CC" w:rsidRDefault="003D6047" w:rsidP="003D604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DA3967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34.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jeżeli spełnione są przesłanki uzasadniające warunkowe umorzenie postępowania, prokurator:</w:t>
      </w:r>
    </w:p>
    <w:p w14:paraId="18D909F3" w14:textId="77777777" w:rsidR="003D6047" w:rsidRPr="00CD04CC" w:rsidRDefault="003D6047" w:rsidP="003D6047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jest zobowiązany umieścić w akcie oskarżenia wniosek o takie umorzenie,</w:t>
      </w:r>
    </w:p>
    <w:p w14:paraId="595F6779" w14:textId="77777777" w:rsidR="003D6047" w:rsidRPr="00CD04CC" w:rsidRDefault="003D6047" w:rsidP="003D6047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postanowieniem umarza warunkowo postępowanie,</w:t>
      </w:r>
    </w:p>
    <w:p w14:paraId="3C116FA3" w14:textId="77777777" w:rsidR="003D6047" w:rsidRPr="00CD04CC" w:rsidRDefault="003D6047" w:rsidP="003D6047">
      <w:pPr>
        <w:numPr>
          <w:ilvl w:val="0"/>
          <w:numId w:val="2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może zamiast aktu oskarżenia sporządzić i skierować do sądu wniosek o takie umorzenie.</w:t>
      </w:r>
    </w:p>
    <w:p w14:paraId="03F4A286" w14:textId="77777777" w:rsidR="003D6047" w:rsidRPr="00CD04CC" w:rsidRDefault="003D6047" w:rsidP="003D604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5B0BAE25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sz w:val="24"/>
          <w:szCs w:val="24"/>
        </w:rPr>
        <w:t xml:space="preserve">35.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postępowania karnego, obrońcę ustanawia: </w:t>
      </w:r>
    </w:p>
    <w:p w14:paraId="6A249582" w14:textId="77777777" w:rsidR="003D6047" w:rsidRPr="00CD04CC" w:rsidRDefault="003D6047" w:rsidP="003D6047">
      <w:pPr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 właściwa Okręgowa Rada Adwokacka</w:t>
      </w:r>
    </w:p>
    <w:p w14:paraId="188894CA" w14:textId="77777777" w:rsidR="003D6047" w:rsidRPr="00CD04CC" w:rsidRDefault="003D6047" w:rsidP="003D6047">
      <w:pPr>
        <w:numPr>
          <w:ilvl w:val="0"/>
          <w:numId w:val="19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wyłącznie sąd, a w postępowaniu przygotowawczym prokurator  </w:t>
      </w:r>
    </w:p>
    <w:p w14:paraId="4AC0C6D3" w14:textId="77777777" w:rsidR="003D6047" w:rsidRPr="00CD04CC" w:rsidRDefault="003D6047" w:rsidP="003D6047">
      <w:pPr>
        <w:numPr>
          <w:ilvl w:val="0"/>
          <w:numId w:val="19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oskarżony lub sąd </w:t>
      </w:r>
    </w:p>
    <w:p w14:paraId="60986464" w14:textId="77777777" w:rsidR="003D6047" w:rsidRPr="00CD04CC" w:rsidRDefault="003D6047" w:rsidP="003D6047">
      <w:pPr>
        <w:spacing w:after="20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504511" w14:textId="77777777" w:rsidR="003D6047" w:rsidRPr="00CD04CC" w:rsidRDefault="003D6047" w:rsidP="003D6047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04CC">
        <w:rPr>
          <w:rFonts w:ascii="Times New Roman" w:eastAsia="Calibri" w:hAnsi="Times New Roman" w:cs="Times New Roman"/>
          <w:b/>
          <w:bCs/>
          <w:sz w:val="24"/>
          <w:szCs w:val="24"/>
        </w:rPr>
        <w:t>36</w:t>
      </w:r>
      <w:r w:rsidRPr="00CD04CC">
        <w:rPr>
          <w:rFonts w:ascii="Times New Roman" w:eastAsia="Calibri" w:hAnsi="Times New Roman" w:cs="Times New Roman"/>
          <w:sz w:val="24"/>
          <w:szCs w:val="24"/>
        </w:rPr>
        <w:t xml:space="preserve">.    </w:t>
      </w:r>
      <w:r w:rsidRPr="00CD04CC">
        <w:rPr>
          <w:rFonts w:ascii="Times New Roman" w:eastAsia="Calibri" w:hAnsi="Times New Roman" w:cs="Times New Roman"/>
          <w:b/>
          <w:sz w:val="24"/>
          <w:szCs w:val="24"/>
        </w:rPr>
        <w:t>Zgodnie z Kodeksem postępowania karnego, rozprawę główną rozpoczyna:</w:t>
      </w:r>
    </w:p>
    <w:p w14:paraId="0F7676DE" w14:textId="77777777" w:rsidR="003D6047" w:rsidRPr="00CD04CC" w:rsidRDefault="003D6047" w:rsidP="003D6047">
      <w:pPr>
        <w:numPr>
          <w:ilvl w:val="0"/>
          <w:numId w:val="2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odczytanie aktu oskarżenia,</w:t>
      </w:r>
    </w:p>
    <w:p w14:paraId="4EBAE662" w14:textId="77777777" w:rsidR="003D6047" w:rsidRPr="00CD04CC" w:rsidRDefault="003D6047" w:rsidP="003D6047">
      <w:pPr>
        <w:numPr>
          <w:ilvl w:val="0"/>
          <w:numId w:val="2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wywołanie sprawy,</w:t>
      </w:r>
    </w:p>
    <w:p w14:paraId="73251F3B" w14:textId="77777777" w:rsidR="003D6047" w:rsidRPr="00CD04CC" w:rsidRDefault="003D6047" w:rsidP="003D6047">
      <w:pPr>
        <w:numPr>
          <w:ilvl w:val="0"/>
          <w:numId w:val="2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4CC">
        <w:rPr>
          <w:rFonts w:ascii="Times New Roman" w:eastAsia="Calibri" w:hAnsi="Times New Roman" w:cs="Times New Roman"/>
          <w:sz w:val="24"/>
          <w:szCs w:val="24"/>
        </w:rPr>
        <w:t>zwięzłe przedstawienie przez oskarżyciela zarzutów oskarżenia.</w:t>
      </w:r>
    </w:p>
    <w:p w14:paraId="1E8F5361" w14:textId="5C59B5D6" w:rsidR="00EF61D3" w:rsidRPr="00CD04CC" w:rsidRDefault="00EF61D3">
      <w:pPr>
        <w:spacing w:line="278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15CFF565" w14:textId="416225DD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lastRenderedPageBreak/>
        <w:t xml:space="preserve">KONKURS NA </w:t>
      </w:r>
      <w:r>
        <w:rPr>
          <w:rFonts w:ascii="Times New Roman" w:hAnsi="Times New Roman"/>
          <w:b/>
          <w:bCs/>
          <w:sz w:val="28"/>
          <w:szCs w:val="28"/>
        </w:rPr>
        <w:t xml:space="preserve">DWA </w:t>
      </w:r>
      <w:r w:rsidRPr="00E02593">
        <w:rPr>
          <w:rFonts w:ascii="Times New Roman" w:hAnsi="Times New Roman"/>
          <w:b/>
          <w:bCs/>
          <w:sz w:val="28"/>
          <w:szCs w:val="28"/>
        </w:rPr>
        <w:t>STANOWISK</w:t>
      </w:r>
      <w:r>
        <w:rPr>
          <w:rFonts w:ascii="Times New Roman" w:hAnsi="Times New Roman"/>
          <w:b/>
          <w:bCs/>
          <w:sz w:val="28"/>
          <w:szCs w:val="28"/>
        </w:rPr>
        <w:t>A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ASYSTENTA SĘDZIEGO</w:t>
      </w:r>
    </w:p>
    <w:p w14:paraId="6605E9F9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W SĄDZIE REJONOWYM W NAKLE NAD NOTECIĄ</w:t>
      </w:r>
    </w:p>
    <w:p w14:paraId="0BEDDDD6" w14:textId="0EBECCE9" w:rsidR="00BF62BB" w:rsidRDefault="003D6047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17 czerwca</w:t>
      </w:r>
      <w:r w:rsidR="00BF62BB" w:rsidRPr="00E02593">
        <w:rPr>
          <w:rFonts w:ascii="Times New Roman" w:hAnsi="Times New Roman"/>
          <w:b/>
          <w:bCs/>
          <w:sz w:val="28"/>
          <w:szCs w:val="28"/>
        </w:rPr>
        <w:t xml:space="preserve"> 20</w:t>
      </w:r>
      <w:r w:rsidR="00BF62BB">
        <w:rPr>
          <w:rFonts w:ascii="Times New Roman" w:hAnsi="Times New Roman"/>
          <w:b/>
          <w:bCs/>
          <w:sz w:val="28"/>
          <w:szCs w:val="28"/>
        </w:rPr>
        <w:t>25</w:t>
      </w:r>
      <w:r w:rsidR="00BF62BB" w:rsidRPr="00E02593">
        <w:rPr>
          <w:rFonts w:ascii="Times New Roman" w:hAnsi="Times New Roman"/>
          <w:b/>
          <w:bCs/>
          <w:sz w:val="28"/>
          <w:szCs w:val="28"/>
        </w:rPr>
        <w:t xml:space="preserve"> r.</w:t>
      </w:r>
    </w:p>
    <w:p w14:paraId="3F640F31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A7AA55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PRACA PISEMNA</w:t>
      </w:r>
    </w:p>
    <w:p w14:paraId="473E6F6C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145557B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BED21F5" w14:textId="77777777" w:rsidR="00BF62BB" w:rsidRDefault="00BF62BB" w:rsidP="00BF62BB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14:paraId="523191C0" w14:textId="77777777" w:rsidR="003D6047" w:rsidRDefault="003D6047" w:rsidP="003D6047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14:paraId="52B15FEB" w14:textId="05472E18" w:rsidR="003D6047" w:rsidRDefault="003D6047" w:rsidP="003D6047">
      <w:pPr>
        <w:pStyle w:val="Domyl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FD3F71">
        <w:rPr>
          <w:rFonts w:ascii="Times New Roman" w:hAnsi="Times New Roman"/>
          <w:b/>
          <w:sz w:val="24"/>
          <w:szCs w:val="24"/>
        </w:rPr>
        <w:t>Prawo karne</w:t>
      </w:r>
    </w:p>
    <w:p w14:paraId="79B9AD28" w14:textId="77777777" w:rsidR="003D6047" w:rsidRDefault="003D6047" w:rsidP="003D6047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14:paraId="6334E239" w14:textId="77777777" w:rsidR="003D6047" w:rsidRDefault="003D6047" w:rsidP="00CD04CC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Tomasz B został skazany:</w:t>
      </w:r>
    </w:p>
    <w:p w14:paraId="7ED786EF" w14:textId="77777777" w:rsidR="003D6047" w:rsidRDefault="003D6047" w:rsidP="00CD04CC">
      <w:pPr>
        <w:pStyle w:val="Domylne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wyrokiem Sądu Rejonowego w Nakle nad Notecią z dnia 6 kwietnia 2024 r. za czyn z art. 178a§1 kk popełniony 2 stycznia 2024 r. na karę 300 stawek dziennych grzywny, przy ustaleniu wysokości jednej stawki na 20 zł.,</w:t>
      </w:r>
    </w:p>
    <w:p w14:paraId="2D60840C" w14:textId="77777777" w:rsidR="003D6047" w:rsidRDefault="003D6047" w:rsidP="00CD04CC">
      <w:pPr>
        <w:pStyle w:val="Domylne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wyrokiem Sądu Rejonowego w Szubinie  z dnia 10 czerwca 2024 r. za czyn z art. 244 kk  popełniony w dniu 10 maja 2024 r. na karę 3 miesięcy pozbawienia wolności,</w:t>
      </w:r>
    </w:p>
    <w:p w14:paraId="6AB698B3" w14:textId="77777777" w:rsidR="003D6047" w:rsidRDefault="003D6047" w:rsidP="00CD04CC">
      <w:pPr>
        <w:pStyle w:val="Domylne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wyrokiem Sądu Rejonowego w Żninie z dnia 25 sierpnia 2024 r. za czyn z art. 244 kk popełniony 5 maja 2024 r. na karę 5 miesięcy pozbawienia wolności.</w:t>
      </w:r>
    </w:p>
    <w:p w14:paraId="7A0CEAC8" w14:textId="77777777" w:rsidR="003D6047" w:rsidRDefault="003D6047" w:rsidP="00CD04CC">
      <w:pPr>
        <w:pStyle w:val="Domylne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C98001A" w14:textId="77777777" w:rsidR="003D6047" w:rsidRPr="00A50363" w:rsidRDefault="003D6047" w:rsidP="00CD04CC">
      <w:pPr>
        <w:pStyle w:val="Domylne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Czy zachodzą warunki do wydania wyroku łącznego. Jeśli tak, to które z w/w kar podlegają łączeniu, jakiego rodzaju karę łączną można wymierzyć Tomaszowi B i jakich granicach ? Który z Sądów jest właściwy do wydania wyroku łącznego przeciwko Tomaszowi B ?  </w:t>
      </w:r>
    </w:p>
    <w:p w14:paraId="050166E1" w14:textId="77777777" w:rsidR="00BF62BB" w:rsidRPr="00E90A31" w:rsidRDefault="00BF62BB" w:rsidP="00CD04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F538F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56BF1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B8BA6" w14:textId="01ED03A8" w:rsidR="00BF62BB" w:rsidRPr="00CD04CC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4CC">
        <w:rPr>
          <w:rFonts w:ascii="Times New Roman" w:hAnsi="Times New Roman" w:cs="Times New Roman"/>
          <w:b/>
          <w:sz w:val="24"/>
          <w:szCs w:val="24"/>
        </w:rPr>
        <w:t>2. Prawo cywilne</w:t>
      </w:r>
    </w:p>
    <w:p w14:paraId="2719F897" w14:textId="77777777" w:rsidR="003D6047" w:rsidRPr="00CD04CC" w:rsidRDefault="003D6047" w:rsidP="003D604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26EA8" w14:textId="77777777" w:rsidR="003D6047" w:rsidRPr="00CD04CC" w:rsidRDefault="003D6047" w:rsidP="00CD04C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Powód Jan Kowalski został poszkodowany w kolizji drogowej . Sprawcę zdarzenia Piotra Nowaka łączyła umowa OC z PZU SA. W toku postępowania likwidacyjnego ubezpieczyciel wypłacił Janowi Kowalskiemu jedynie 10.000 zł z tytułu zadośćuczynienia za doznaną krzywdę. </w:t>
      </w:r>
    </w:p>
    <w:p w14:paraId="1D3BE68B" w14:textId="77777777" w:rsidR="003D6047" w:rsidRPr="00CD04CC" w:rsidRDefault="003D6047" w:rsidP="00CD04C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Jan Kowalski nie zgodził się z taką wysokością zadośćuczynienia, gdyż odniósł poważny uszczerbek na zdrowiu i do dziś odczuwa skutki wypadku. Wobec tego pismem z dnia 10.01.2025r. wezwał ubezpieczyciela do dopłaty kwoty 30.000 zł  w terminie 7 dni od otrzymania pisma. Ubezpieczyciel nie zareagował na wezwanie , dlatego też Jan Kowalski.   </w:t>
      </w:r>
      <w:r w:rsidRPr="00CD04CC">
        <w:rPr>
          <w:rFonts w:ascii="Times New Roman" w:hAnsi="Times New Roman" w:cs="Times New Roman"/>
          <w:sz w:val="24"/>
          <w:szCs w:val="24"/>
        </w:rPr>
        <w:lastRenderedPageBreak/>
        <w:t xml:space="preserve">złożył przeciwko PZU SA  pozew o zapłatę kwoty 30.000 zł do Sądu Rejonowego w Nakle nad Notecią.  </w:t>
      </w:r>
    </w:p>
    <w:p w14:paraId="1E082F3A" w14:textId="77777777" w:rsidR="003D6047" w:rsidRPr="00CD04CC" w:rsidRDefault="003D6047" w:rsidP="00CD04C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04CC">
        <w:rPr>
          <w:rFonts w:ascii="Times New Roman" w:hAnsi="Times New Roman" w:cs="Times New Roman"/>
          <w:sz w:val="24"/>
          <w:szCs w:val="24"/>
        </w:rPr>
        <w:t xml:space="preserve">Po doręczeniu pozwanemu odpisu pozwu , udzielił on odpowiedź na pozew żądając oddalenia powództwa i zasądzenia kosztów procesu. Zanim jednak w sprawie została wyznaczona rozprawa strony doszły do porozumienia i zawarły ugodę poza tym postępowaniem . Pozwany zapłacił powodowi całą żądaną kwotę 30.000 zł. </w:t>
      </w:r>
    </w:p>
    <w:p w14:paraId="3B08778C" w14:textId="77777777" w:rsidR="003D6047" w:rsidRPr="002B4BBA" w:rsidRDefault="003D6047" w:rsidP="00CD04CC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Wobec tego powód</w:t>
      </w:r>
      <w:r w:rsidRPr="002B4B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poinformował o tym Sąd i </w:t>
      </w:r>
      <w:r w:rsidRPr="002B4BBA">
        <w:rPr>
          <w:sz w:val="24"/>
          <w:szCs w:val="24"/>
        </w:rPr>
        <w:t>cofn</w:t>
      </w:r>
      <w:r>
        <w:rPr>
          <w:sz w:val="24"/>
          <w:szCs w:val="24"/>
        </w:rPr>
        <w:t>ął</w:t>
      </w:r>
      <w:r w:rsidRPr="002B4BBA">
        <w:rPr>
          <w:sz w:val="24"/>
          <w:szCs w:val="24"/>
        </w:rPr>
        <w:t xml:space="preserve"> pozew .</w:t>
      </w:r>
      <w:r>
        <w:rPr>
          <w:sz w:val="24"/>
          <w:szCs w:val="24"/>
        </w:rPr>
        <w:t xml:space="preserve"> W ugodzie strony nie porozumiały się co do kosztów tego procesu. </w:t>
      </w:r>
    </w:p>
    <w:p w14:paraId="4EDF0788" w14:textId="77777777" w:rsidR="003D6047" w:rsidRPr="002B4BBA" w:rsidRDefault="003D6047" w:rsidP="003D6047">
      <w:pPr>
        <w:spacing w:line="276" w:lineRule="auto"/>
        <w:ind w:firstLine="708"/>
        <w:jc w:val="both"/>
        <w:rPr>
          <w:sz w:val="24"/>
          <w:szCs w:val="24"/>
        </w:rPr>
      </w:pPr>
      <w:r w:rsidRPr="002B4BBA">
        <w:rPr>
          <w:sz w:val="24"/>
          <w:szCs w:val="24"/>
        </w:rPr>
        <w:t>Powód poni</w:t>
      </w:r>
      <w:r>
        <w:rPr>
          <w:sz w:val="24"/>
          <w:szCs w:val="24"/>
        </w:rPr>
        <w:t>ósł</w:t>
      </w:r>
      <w:r w:rsidRPr="002B4BBA">
        <w:rPr>
          <w:sz w:val="24"/>
          <w:szCs w:val="24"/>
        </w:rPr>
        <w:t xml:space="preserve"> koszty procesu w postaci opłaty od pozwu w wysokości </w:t>
      </w:r>
      <w:r>
        <w:rPr>
          <w:sz w:val="24"/>
          <w:szCs w:val="24"/>
        </w:rPr>
        <w:t>1.500</w:t>
      </w:r>
      <w:r w:rsidRPr="002B4BBA">
        <w:rPr>
          <w:sz w:val="24"/>
          <w:szCs w:val="24"/>
        </w:rPr>
        <w:t xml:space="preserve"> zł, </w:t>
      </w:r>
    </w:p>
    <w:p w14:paraId="5D30C5CB" w14:textId="77777777" w:rsidR="003D6047" w:rsidRPr="002B4BBA" w:rsidRDefault="003D6047" w:rsidP="003D6047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B4BBA">
        <w:rPr>
          <w:sz w:val="24"/>
          <w:szCs w:val="24"/>
        </w:rPr>
        <w:t xml:space="preserve">Pozwany </w:t>
      </w:r>
      <w:r>
        <w:rPr>
          <w:sz w:val="24"/>
          <w:szCs w:val="24"/>
        </w:rPr>
        <w:t>był reprezentowany przez radcę prawnego , którego wynagrodzenie wyniosło 3.617 zł.</w:t>
      </w:r>
      <w:r w:rsidRPr="002B4BBA">
        <w:rPr>
          <w:sz w:val="24"/>
          <w:szCs w:val="24"/>
        </w:rPr>
        <w:t xml:space="preserve"> </w:t>
      </w:r>
    </w:p>
    <w:p w14:paraId="3320F156" w14:textId="77777777" w:rsidR="003D6047" w:rsidRPr="002B4BBA" w:rsidRDefault="003D6047" w:rsidP="003D6047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2B4BBA">
        <w:rPr>
          <w:sz w:val="24"/>
          <w:szCs w:val="24"/>
        </w:rPr>
        <w:t>Jakie orzeczenie wyda w tej sytuacji sąd?</w:t>
      </w:r>
    </w:p>
    <w:p w14:paraId="11D73BFF" w14:textId="77777777" w:rsidR="003D6047" w:rsidRPr="002B4BBA" w:rsidRDefault="003D6047" w:rsidP="003D6047">
      <w:pPr>
        <w:spacing w:line="276" w:lineRule="auto"/>
        <w:jc w:val="both"/>
        <w:rPr>
          <w:sz w:val="24"/>
          <w:szCs w:val="24"/>
        </w:rPr>
      </w:pPr>
    </w:p>
    <w:p w14:paraId="0925719E" w14:textId="77777777" w:rsidR="003D6047" w:rsidRPr="002B4BBA" w:rsidRDefault="003D6047" w:rsidP="003D6047">
      <w:pPr>
        <w:spacing w:line="276" w:lineRule="auto"/>
        <w:jc w:val="both"/>
        <w:rPr>
          <w:b/>
          <w:bCs/>
          <w:sz w:val="24"/>
          <w:szCs w:val="24"/>
        </w:rPr>
      </w:pPr>
      <w:r w:rsidRPr="002B4BBA">
        <w:rPr>
          <w:b/>
          <w:bCs/>
          <w:sz w:val="24"/>
          <w:szCs w:val="24"/>
        </w:rPr>
        <w:t>Polecenie:</w:t>
      </w:r>
    </w:p>
    <w:p w14:paraId="7C8474EA" w14:textId="77777777" w:rsidR="003D6047" w:rsidRPr="002B4BBA" w:rsidRDefault="003D6047" w:rsidP="003D6047">
      <w:pPr>
        <w:spacing w:line="276" w:lineRule="auto"/>
        <w:jc w:val="both"/>
        <w:rPr>
          <w:sz w:val="24"/>
          <w:szCs w:val="24"/>
        </w:rPr>
      </w:pPr>
      <w:r w:rsidRPr="002B4BBA">
        <w:rPr>
          <w:sz w:val="24"/>
          <w:szCs w:val="24"/>
        </w:rPr>
        <w:t xml:space="preserve">Jakie orzeczenie wyda sąd w opisanej sytuacji (forma, treść)? </w:t>
      </w:r>
    </w:p>
    <w:p w14:paraId="00862FE5" w14:textId="77777777" w:rsidR="003D6047" w:rsidRPr="002B4BBA" w:rsidRDefault="003D6047" w:rsidP="003D6047">
      <w:pPr>
        <w:spacing w:line="276" w:lineRule="auto"/>
        <w:jc w:val="both"/>
        <w:rPr>
          <w:sz w:val="24"/>
          <w:szCs w:val="24"/>
        </w:rPr>
      </w:pPr>
      <w:r w:rsidRPr="002B4BBA">
        <w:rPr>
          <w:sz w:val="24"/>
          <w:szCs w:val="24"/>
        </w:rPr>
        <w:t xml:space="preserve">Uwzględnij rozstrzygnięcie w przedmiocie kosztów procesu. </w:t>
      </w:r>
    </w:p>
    <w:p w14:paraId="36E81379" w14:textId="77777777" w:rsidR="003D6047" w:rsidRPr="002B4BBA" w:rsidRDefault="003D6047" w:rsidP="003D6047">
      <w:pPr>
        <w:spacing w:line="276" w:lineRule="auto"/>
        <w:jc w:val="both"/>
        <w:rPr>
          <w:sz w:val="24"/>
          <w:szCs w:val="24"/>
        </w:rPr>
      </w:pPr>
      <w:r w:rsidRPr="002B4BBA">
        <w:rPr>
          <w:sz w:val="24"/>
          <w:szCs w:val="24"/>
        </w:rPr>
        <w:t>Podaj podstawę prawną rozstrzygnięć.</w:t>
      </w:r>
    </w:p>
    <w:p w14:paraId="003FD40A" w14:textId="77777777" w:rsidR="003D6047" w:rsidRPr="002B4BBA" w:rsidRDefault="003D6047" w:rsidP="003D6047">
      <w:pPr>
        <w:spacing w:line="276" w:lineRule="auto"/>
        <w:jc w:val="both"/>
        <w:rPr>
          <w:sz w:val="24"/>
          <w:szCs w:val="24"/>
        </w:rPr>
      </w:pPr>
    </w:p>
    <w:p w14:paraId="30A6C2EE" w14:textId="16BFEFFD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62BB" w:rsidRPr="00E90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3991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666E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6739B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A7CE1"/>
    <w:multiLevelType w:val="hybridMultilevel"/>
    <w:tmpl w:val="C248FF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823EF"/>
    <w:multiLevelType w:val="hybridMultilevel"/>
    <w:tmpl w:val="2DFA258E"/>
    <w:lvl w:ilvl="0" w:tplc="0F28AD90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496AD9"/>
    <w:multiLevelType w:val="hybridMultilevel"/>
    <w:tmpl w:val="568219EA"/>
    <w:lvl w:ilvl="0" w:tplc="A5900324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5526A0"/>
    <w:multiLevelType w:val="hybridMultilevel"/>
    <w:tmpl w:val="3B58FF5A"/>
    <w:lvl w:ilvl="0" w:tplc="25A48C5C">
      <w:start w:val="16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453F50D2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6769F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113B7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479F6"/>
    <w:multiLevelType w:val="hybridMultilevel"/>
    <w:tmpl w:val="CAB29D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25C05"/>
    <w:multiLevelType w:val="hybridMultilevel"/>
    <w:tmpl w:val="ADA05448"/>
    <w:lvl w:ilvl="0" w:tplc="0EF2C32A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301523"/>
    <w:multiLevelType w:val="hybridMultilevel"/>
    <w:tmpl w:val="1C3EEC0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2C2ACFE">
      <w:start w:val="1"/>
      <w:numFmt w:val="decimal"/>
      <w:lvlText w:val="%4."/>
      <w:lvlJc w:val="left"/>
      <w:pPr>
        <w:ind w:left="2880" w:hanging="360"/>
      </w:pPr>
      <w:rPr>
        <w:b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33F57"/>
    <w:multiLevelType w:val="hybridMultilevel"/>
    <w:tmpl w:val="8BD299B0"/>
    <w:lvl w:ilvl="0" w:tplc="B1A462D8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3E484E"/>
    <w:multiLevelType w:val="hybridMultilevel"/>
    <w:tmpl w:val="F63AC2C6"/>
    <w:lvl w:ilvl="0" w:tplc="B2725D6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9E425A9"/>
    <w:multiLevelType w:val="hybridMultilevel"/>
    <w:tmpl w:val="E934F0A0"/>
    <w:lvl w:ilvl="0" w:tplc="1A2C9274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971CA5"/>
    <w:multiLevelType w:val="hybridMultilevel"/>
    <w:tmpl w:val="462A18FA"/>
    <w:lvl w:ilvl="0" w:tplc="D8E2E5CC">
      <w:start w:val="5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76322FA3"/>
    <w:multiLevelType w:val="hybridMultilevel"/>
    <w:tmpl w:val="49F0E48A"/>
    <w:lvl w:ilvl="0" w:tplc="766EE65E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496FEE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701C8"/>
    <w:multiLevelType w:val="hybridMultilevel"/>
    <w:tmpl w:val="82A2F23E"/>
    <w:lvl w:ilvl="0" w:tplc="DCBCA232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A3684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E572FEC"/>
    <w:multiLevelType w:val="hybridMultilevel"/>
    <w:tmpl w:val="1F6CD6BE"/>
    <w:lvl w:ilvl="0" w:tplc="DCC89C50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C748D5"/>
    <w:multiLevelType w:val="hybridMultilevel"/>
    <w:tmpl w:val="B6DECFE8"/>
    <w:lvl w:ilvl="0" w:tplc="A32A1CF6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7543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94621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32033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41135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88081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8527445">
    <w:abstractNumId w:val="6"/>
  </w:num>
  <w:num w:numId="7" w16cid:durableId="1497921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35512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4737600">
    <w:abstractNumId w:val="19"/>
  </w:num>
  <w:num w:numId="10" w16cid:durableId="10426361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68275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933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45499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37048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17126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54500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400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066852">
    <w:abstractNumId w:val="22"/>
  </w:num>
  <w:num w:numId="19" w16cid:durableId="909198104">
    <w:abstractNumId w:val="20"/>
  </w:num>
  <w:num w:numId="20" w16cid:durableId="1141071841">
    <w:abstractNumId w:val="10"/>
  </w:num>
  <w:num w:numId="21" w16cid:durableId="131531596">
    <w:abstractNumId w:val="12"/>
  </w:num>
  <w:num w:numId="22" w16cid:durableId="580871731">
    <w:abstractNumId w:val="0"/>
  </w:num>
  <w:num w:numId="23" w16cid:durableId="660423896">
    <w:abstractNumId w:val="21"/>
  </w:num>
  <w:num w:numId="24" w16cid:durableId="118840206">
    <w:abstractNumId w:val="16"/>
  </w:num>
  <w:num w:numId="25" w16cid:durableId="2081100653">
    <w:abstractNumId w:val="9"/>
  </w:num>
  <w:num w:numId="26" w16cid:durableId="1862932000">
    <w:abstractNumId w:val="3"/>
  </w:num>
  <w:num w:numId="27" w16cid:durableId="212462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59"/>
    <w:rsid w:val="001D2159"/>
    <w:rsid w:val="00261C0A"/>
    <w:rsid w:val="0031578E"/>
    <w:rsid w:val="003D6047"/>
    <w:rsid w:val="00587D97"/>
    <w:rsid w:val="009024F5"/>
    <w:rsid w:val="009B36A9"/>
    <w:rsid w:val="00BF62BB"/>
    <w:rsid w:val="00C10B74"/>
    <w:rsid w:val="00C30275"/>
    <w:rsid w:val="00CD04CC"/>
    <w:rsid w:val="00D558C4"/>
    <w:rsid w:val="00EE17F2"/>
    <w:rsid w:val="00EF61D3"/>
    <w:rsid w:val="00EF7CAA"/>
    <w:rsid w:val="00F2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8754"/>
  <w15:chartTrackingRefBased/>
  <w15:docId w15:val="{2DED62DA-9EC1-442B-B8F4-4ADBFEAD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62BB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2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2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2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2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2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2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2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2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2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2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2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2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21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21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21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1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1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1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2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2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2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2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2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21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21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21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2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1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2159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autoRedefine/>
    <w:rsid w:val="00BF62BB"/>
    <w:pP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lang w:eastAsia="pl-PL"/>
      <w14:ligatures w14:val="none"/>
    </w:rPr>
  </w:style>
  <w:style w:type="paragraph" w:customStyle="1" w:styleId="Domylne">
    <w:name w:val="Domyślne"/>
    <w:rsid w:val="00BF62BB"/>
    <w:pPr>
      <w:spacing w:after="0" w:line="240" w:lineRule="auto"/>
    </w:pPr>
    <w:rPr>
      <w:rFonts w:ascii="Helvetica" w:eastAsia="Arial Unicode MS" w:hAnsi="Arial Unicode MS" w:cs="Arial Unicode MS"/>
      <w:color w:val="000000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1828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Ciołek Magdalena</dc:creator>
  <cp:keywords/>
  <dc:description/>
  <cp:lastModifiedBy>Ciołek Magdalena</cp:lastModifiedBy>
  <cp:revision>2</cp:revision>
  <cp:lastPrinted>2025-06-16T08:01:00Z</cp:lastPrinted>
  <dcterms:created xsi:type="dcterms:W3CDTF">2026-08-18T08:41:00Z</dcterms:created>
  <dcterms:modified xsi:type="dcterms:W3CDTF">2026-08-18T08:41:00Z</dcterms:modified>
</cp:coreProperties>
</file>